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  <w:highlight w:val="none"/>
        </w:rPr>
        <w:t>Table</w:t>
      </w:r>
      <w:r>
        <w:rPr>
          <w:rFonts w:hint="eastAsia" w:ascii="Times New Roman" w:hAnsi="Times New Roman" w:cs="Times New Roman"/>
          <w:b/>
          <w:color w:val="auto"/>
          <w:sz w:val="21"/>
          <w:szCs w:val="21"/>
          <w:highlight w:val="none"/>
          <w:lang w:val="en-US" w:eastAsia="zh-CN"/>
        </w:rPr>
        <w:t>S1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highlight w:val="none"/>
        </w:rPr>
        <w:t>.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highlight w:val="none"/>
          <w:lang w:val="en-US" w:eastAsia="zh-CN"/>
        </w:rPr>
        <w:t>R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1"/>
          <w:szCs w:val="21"/>
          <w:highlight w:val="none"/>
          <w:lang w:val="en-US" w:eastAsia="zh-CN"/>
        </w:rPr>
        <w:t xml:space="preserve">esult of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multiple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1"/>
          <w:szCs w:val="21"/>
          <w:highlight w:val="none"/>
          <w:lang w:val="en-US" w:eastAsia="zh-CN"/>
        </w:rPr>
        <w:t>risk factors analysis of prognosis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highlight w:val="none"/>
          <w:lang w:val="en-US" w:eastAsia="zh-CN"/>
        </w:rPr>
        <w:t>childhood TC</w:t>
      </w:r>
    </w:p>
    <w:p>
      <w:pPr>
        <w:rPr>
          <w:rFonts w:hint="default" w:ascii="Times New Roman" w:hAnsi="Times New Roman" w:cs="Times New Roman"/>
          <w:sz w:val="21"/>
          <w:szCs w:val="21"/>
        </w:rPr>
      </w:pPr>
    </w:p>
    <w:tbl>
      <w:tblPr>
        <w:tblStyle w:val="3"/>
        <w:tblW w:w="7678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  <w:gridCol w:w="1450"/>
        <w:gridCol w:w="1449"/>
        <w:gridCol w:w="1246"/>
        <w:gridCol w:w="80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7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Variable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s</w:t>
            </w:r>
          </w:p>
        </w:tc>
        <w:tc>
          <w:tcPr>
            <w:tcW w:w="4952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OS (10years)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72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n (%)</w:t>
            </w:r>
          </w:p>
        </w:tc>
        <w:tc>
          <w:tcPr>
            <w:tcW w:w="144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Survive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124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Log-rank</w:t>
            </w:r>
          </w:p>
        </w:tc>
        <w:tc>
          <w:tcPr>
            <w:tcW w:w="80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sz w:val="21"/>
                <w:szCs w:val="21"/>
              </w:rPr>
              <w:t>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  <w:tcBorders>
              <w:top w:val="single" w:color="auto" w:sz="12" w:space="0"/>
            </w:tcBorders>
          </w:tcPr>
          <w:p>
            <w:pPr>
              <w:adjustRightInd w:val="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Year</w:t>
            </w:r>
          </w:p>
        </w:tc>
        <w:tc>
          <w:tcPr>
            <w:tcW w:w="145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4.733</w:t>
            </w:r>
          </w:p>
        </w:tc>
        <w:tc>
          <w:tcPr>
            <w:tcW w:w="807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0.030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</w:tcPr>
          <w:p>
            <w:pPr>
              <w:adjustRightInd w:val="0"/>
              <w:ind w:firstLine="210" w:firstLineChars="10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1975-2005</w:t>
            </w:r>
          </w:p>
        </w:tc>
        <w:tc>
          <w:tcPr>
            <w:tcW w:w="1450" w:type="dxa"/>
          </w:tcPr>
          <w:p>
            <w:pPr>
              <w:keepNext/>
              <w:adjustRightIn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1870 (43.06)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97.70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0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</w:tcPr>
          <w:p>
            <w:pPr>
              <w:adjustRightInd w:val="0"/>
              <w:ind w:firstLine="210" w:firstLineChars="10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2006-2016</w:t>
            </w:r>
          </w:p>
        </w:tc>
        <w:tc>
          <w:tcPr>
            <w:tcW w:w="1450" w:type="dxa"/>
          </w:tcPr>
          <w:p>
            <w:pPr>
              <w:adjustRightIn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2473 (56.94)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99.27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0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</w:tcPr>
          <w:p>
            <w:pPr>
              <w:adjustRightInd w:val="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Sex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26.218</w:t>
            </w:r>
          </w:p>
        </w:tc>
        <w:tc>
          <w:tcPr>
            <w:tcW w:w="80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</w:tcPr>
          <w:p>
            <w:pPr>
              <w:adjustRightInd w:val="0"/>
              <w:ind w:firstLine="210" w:firstLineChars="10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1450" w:type="dxa"/>
          </w:tcPr>
          <w:p>
            <w:pPr>
              <w:adjustRightIn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3519 (81.03)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97.98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0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</w:tcPr>
          <w:p>
            <w:pPr>
              <w:adjustRightInd w:val="0"/>
              <w:ind w:firstLine="210" w:firstLineChars="10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450" w:type="dxa"/>
          </w:tcPr>
          <w:p>
            <w:pPr>
              <w:adjustRightIn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824 (18.97)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94.78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0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</w:tcPr>
          <w:p>
            <w:pPr>
              <w:adjustRightInd w:val="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Race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18.038</w:t>
            </w:r>
          </w:p>
        </w:tc>
        <w:tc>
          <w:tcPr>
            <w:tcW w:w="80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</w:tcPr>
          <w:p>
            <w:pPr>
              <w:adjustRightInd w:val="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 White</w:t>
            </w:r>
          </w:p>
        </w:tc>
        <w:tc>
          <w:tcPr>
            <w:tcW w:w="1450" w:type="dxa"/>
          </w:tcPr>
          <w:p>
            <w:pPr>
              <w:adjustRightIn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223 (5.23)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97.64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0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</w:tcPr>
          <w:p>
            <w:pPr>
              <w:keepNext/>
              <w:adjustRightInd w:val="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 Black</w:t>
            </w:r>
          </w:p>
        </w:tc>
        <w:tc>
          <w:tcPr>
            <w:tcW w:w="1450" w:type="dxa"/>
          </w:tcPr>
          <w:p>
            <w:pPr>
              <w:adjustRightIn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3602 (84.44)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93.27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0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</w:tcPr>
          <w:p>
            <w:pPr>
              <w:adjustRightInd w:val="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 other</w:t>
            </w:r>
          </w:p>
        </w:tc>
        <w:tc>
          <w:tcPr>
            <w:tcW w:w="1450" w:type="dxa"/>
          </w:tcPr>
          <w:p>
            <w:pPr>
              <w:adjustRightIn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441 (10.34)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96.83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0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</w:tcPr>
          <w:p>
            <w:pPr>
              <w:adjustRightInd w:val="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Histologic type</w:t>
            </w:r>
          </w:p>
        </w:tc>
        <w:tc>
          <w:tcPr>
            <w:tcW w:w="1450" w:type="dxa"/>
          </w:tcPr>
          <w:p>
            <w:pPr>
              <w:adjustRightIn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23.689</w:t>
            </w:r>
          </w:p>
        </w:tc>
        <w:tc>
          <w:tcPr>
            <w:tcW w:w="80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</w:tcPr>
          <w:p>
            <w:pPr>
              <w:adjustRightInd w:val="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 Differentied</w:t>
            </w:r>
          </w:p>
        </w:tc>
        <w:tc>
          <w:tcPr>
            <w:tcW w:w="1450" w:type="dxa"/>
          </w:tcPr>
          <w:p>
            <w:pPr>
              <w:adjustRightIn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187 (4.45)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94.65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0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</w:tcPr>
          <w:p>
            <w:pPr>
              <w:adjustRightInd w:val="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 Undifferentied</w:t>
            </w:r>
          </w:p>
        </w:tc>
        <w:tc>
          <w:tcPr>
            <w:tcW w:w="1450" w:type="dxa"/>
          </w:tcPr>
          <w:p>
            <w:pPr>
              <w:adjustRightIn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4014 (95.55)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98.88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0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  <w:vAlign w:val="top"/>
          </w:tcPr>
          <w:p>
            <w:pPr>
              <w:adjustRightInd w:val="0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Tumor size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9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6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8.581</w:t>
            </w:r>
          </w:p>
        </w:tc>
        <w:tc>
          <w:tcPr>
            <w:tcW w:w="80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0.035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  <w:vAlign w:val="top"/>
          </w:tcPr>
          <w:p>
            <w:pPr>
              <w:adjustRightInd w:val="0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 xml:space="preserve"> &lt;1</w:t>
            </w:r>
          </w:p>
        </w:tc>
        <w:tc>
          <w:tcPr>
            <w:tcW w:w="1450" w:type="dxa"/>
            <w:vAlign w:val="top"/>
          </w:tcPr>
          <w:p>
            <w:pPr>
              <w:adjustRightIn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599 (16.10)</w:t>
            </w:r>
          </w:p>
        </w:tc>
        <w:tc>
          <w:tcPr>
            <w:tcW w:w="1449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99.17</w:t>
            </w:r>
          </w:p>
        </w:tc>
        <w:tc>
          <w:tcPr>
            <w:tcW w:w="1246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  <w:vAlign w:val="top"/>
          </w:tcPr>
          <w:p>
            <w:pPr>
              <w:adjustRightInd w:val="0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 xml:space="preserve"> 1-</w:t>
            </w:r>
          </w:p>
        </w:tc>
        <w:tc>
          <w:tcPr>
            <w:tcW w:w="1450" w:type="dxa"/>
            <w:vAlign w:val="top"/>
          </w:tcPr>
          <w:p>
            <w:pPr>
              <w:adjustRightIn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972 (26.13)</w:t>
            </w:r>
          </w:p>
        </w:tc>
        <w:tc>
          <w:tcPr>
            <w:tcW w:w="1449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99.18</w:t>
            </w:r>
          </w:p>
        </w:tc>
        <w:tc>
          <w:tcPr>
            <w:tcW w:w="1246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  <w:vAlign w:val="top"/>
          </w:tcPr>
          <w:p>
            <w:pPr>
              <w:adjustRightInd w:val="0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 xml:space="preserve"> 2-</w:t>
            </w:r>
          </w:p>
        </w:tc>
        <w:tc>
          <w:tcPr>
            <w:tcW w:w="1450" w:type="dxa"/>
            <w:vAlign w:val="top"/>
          </w:tcPr>
          <w:p>
            <w:pPr>
              <w:adjustRightIn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1423 (38.25)</w:t>
            </w:r>
          </w:p>
        </w:tc>
        <w:tc>
          <w:tcPr>
            <w:tcW w:w="1449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99.02</w:t>
            </w:r>
          </w:p>
        </w:tc>
        <w:tc>
          <w:tcPr>
            <w:tcW w:w="1246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  <w:vAlign w:val="top"/>
          </w:tcPr>
          <w:p>
            <w:pPr>
              <w:adjustRightInd w:val="0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≥</w:t>
            </w: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50" w:type="dxa"/>
            <w:vAlign w:val="top"/>
          </w:tcPr>
          <w:p>
            <w:pPr>
              <w:adjustRightIn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726 (19.52)</w:t>
            </w:r>
          </w:p>
        </w:tc>
        <w:tc>
          <w:tcPr>
            <w:tcW w:w="1449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97.80</w:t>
            </w:r>
          </w:p>
        </w:tc>
        <w:tc>
          <w:tcPr>
            <w:tcW w:w="1246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</w:tcPr>
          <w:p>
            <w:pPr>
              <w:adjustRightInd w:val="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Metastasis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44.519</w:t>
            </w:r>
          </w:p>
        </w:tc>
        <w:tc>
          <w:tcPr>
            <w:tcW w:w="80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</w:tcPr>
          <w:p>
            <w:pPr>
              <w:adjustRightInd w:val="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 Localized</w:t>
            </w:r>
          </w:p>
        </w:tc>
        <w:tc>
          <w:tcPr>
            <w:tcW w:w="1450" w:type="dxa"/>
          </w:tcPr>
          <w:p>
            <w:pPr>
              <w:adjustRightIn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2062 (48.61)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97.87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0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</w:tcPr>
          <w:p>
            <w:pPr>
              <w:adjustRightInd w:val="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 Regional</w:t>
            </w:r>
          </w:p>
        </w:tc>
        <w:tc>
          <w:tcPr>
            <w:tcW w:w="1450" w:type="dxa"/>
          </w:tcPr>
          <w:p>
            <w:pPr>
              <w:adjustRightIn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1963 (46.28)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97.91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0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</w:tcPr>
          <w:p>
            <w:pPr>
              <w:keepNext/>
              <w:adjustRightInd w:val="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 Distant</w:t>
            </w:r>
          </w:p>
        </w:tc>
        <w:tc>
          <w:tcPr>
            <w:tcW w:w="1450" w:type="dxa"/>
          </w:tcPr>
          <w:p>
            <w:pPr>
              <w:adjustRightIn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217 (5.12)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89.40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0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</w:tcPr>
          <w:p>
            <w:pPr>
              <w:adjustRightInd w:val="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First malignant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43.768</w:t>
            </w:r>
          </w:p>
        </w:tc>
        <w:tc>
          <w:tcPr>
            <w:tcW w:w="80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 No</w:t>
            </w:r>
          </w:p>
        </w:tc>
        <w:tc>
          <w:tcPr>
            <w:tcW w:w="1450" w:type="dxa"/>
          </w:tcPr>
          <w:p>
            <w:pPr>
              <w:adjustRightIn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123 (2.83)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88.62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0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 Yes</w:t>
            </w:r>
          </w:p>
        </w:tc>
        <w:tc>
          <w:tcPr>
            <w:tcW w:w="1450" w:type="dxa"/>
          </w:tcPr>
          <w:p>
            <w:pPr>
              <w:keepNext/>
              <w:adjustRightIn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4220 (97.17)</w:t>
            </w:r>
          </w:p>
        </w:tc>
        <w:tc>
          <w:tcPr>
            <w:tcW w:w="144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97.63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0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863206"/>
    <w:rsid w:val="49A53259"/>
    <w:rsid w:val="512E2615"/>
    <w:rsid w:val="5AF956E6"/>
    <w:rsid w:val="6363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2021-05-26T12:25:00Z</dcterms:created>
  <dc:creator>asus</dc:creator>
  <cp:lastModifiedBy>Dean</cp:lastModifiedBy>
  <dcterms:modified xsi:type="dcterms:W3CDTF">2021-06-30T14:03:02Z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A910D842E9B34048B2235C957CEB274C</vt:lpwstr>
  </property>
</Properties>
</file>