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F166E" w14:textId="26AC2BC1" w:rsidR="00282645" w:rsidRPr="0089596A" w:rsidRDefault="00282645" w:rsidP="00C93732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89596A">
        <w:rPr>
          <w:rFonts w:ascii="Times New Roman" w:hAnsi="Times New Roman" w:cs="Times New Roman"/>
          <w:sz w:val="24"/>
          <w:szCs w:val="28"/>
          <w:lang w:val="en-US"/>
        </w:rPr>
        <w:t>Supplemental Digital Content 2</w:t>
      </w:r>
      <w:r w:rsidR="00260552" w:rsidRPr="0089596A">
        <w:rPr>
          <w:rFonts w:ascii="Times New Roman" w:hAnsi="Times New Roman" w:cs="Times New Roman"/>
          <w:sz w:val="24"/>
          <w:szCs w:val="28"/>
          <w:lang w:val="en-US"/>
        </w:rPr>
        <w:t xml:space="preserve"> to</w:t>
      </w:r>
    </w:p>
    <w:p w14:paraId="0AB95239" w14:textId="77777777" w:rsidR="00282645" w:rsidRPr="0089596A" w:rsidRDefault="00282645" w:rsidP="00C93732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14:paraId="3E59078F" w14:textId="42348946" w:rsidR="00EB5409" w:rsidRPr="0089596A" w:rsidRDefault="00EB5409" w:rsidP="00C937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9596A">
        <w:rPr>
          <w:rFonts w:ascii="Times New Roman" w:hAnsi="Times New Roman" w:cs="Times New Roman"/>
          <w:b/>
          <w:sz w:val="24"/>
          <w:lang w:val="en-US"/>
        </w:rPr>
        <w:t xml:space="preserve">Internet-based cognitive-behavioral writing therapy for reducing posttraumatic stress after severe sepsis in patients and their spouses (REPAIR): results of a randomized controlled trial </w:t>
      </w:r>
    </w:p>
    <w:p w14:paraId="3194C18C" w14:textId="77777777" w:rsidR="00EB5409" w:rsidRPr="0089596A" w:rsidRDefault="00EB5409" w:rsidP="00C93732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B6EFC2F" w14:textId="1CE23175" w:rsidR="00025E74" w:rsidRPr="0089596A" w:rsidRDefault="00025E74" w:rsidP="00C93732">
      <w:pPr>
        <w:spacing w:after="0" w:line="360" w:lineRule="auto"/>
        <w:jc w:val="both"/>
        <w:rPr>
          <w:lang w:val="en-US"/>
        </w:rPr>
      </w:pPr>
      <w:r w:rsidRPr="0089596A">
        <w:rPr>
          <w:rFonts w:ascii="Times New Roman" w:hAnsi="Times New Roman" w:cs="Times New Roman"/>
          <w:sz w:val="24"/>
          <w:lang w:val="en-US"/>
        </w:rPr>
        <w:t>Romina Gawlytta; Miriam Kesselmeier; André Scherag; Helen Niemeyer; Maria Boettche; Christine Knaevelsrud, Jenny Rosendahl</w:t>
      </w:r>
    </w:p>
    <w:p w14:paraId="43EF55DB" w14:textId="77777777" w:rsidR="00025E74" w:rsidRPr="0089596A" w:rsidRDefault="00025E74" w:rsidP="00C93732">
      <w:pPr>
        <w:spacing w:after="0" w:line="360" w:lineRule="auto"/>
        <w:rPr>
          <w:lang w:val="en-US"/>
        </w:rPr>
      </w:pPr>
    </w:p>
    <w:p w14:paraId="1FF2305E" w14:textId="75BDA875" w:rsidR="00A7083D" w:rsidRPr="0089596A" w:rsidRDefault="00260552" w:rsidP="00DF0E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89596A">
        <w:rPr>
          <w:rFonts w:ascii="Times New Roman" w:hAnsi="Times New Roman" w:cs="Times New Roman"/>
          <w:b/>
          <w:sz w:val="24"/>
          <w:szCs w:val="28"/>
          <w:lang w:val="en-US"/>
        </w:rPr>
        <w:t xml:space="preserve">Supplemental tables </w:t>
      </w:r>
    </w:p>
    <w:p w14:paraId="07F4858C" w14:textId="3BA6EDDE" w:rsidR="00B64C7E" w:rsidRPr="0089596A" w:rsidRDefault="00B64C7E" w:rsidP="00725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0E002296" w14:textId="283035D3" w:rsidR="00B64C7E" w:rsidRPr="0089596A" w:rsidRDefault="00B64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96A">
        <w:rPr>
          <w:rFonts w:ascii="Times New Roman" w:hAnsi="Times New Roman" w:cs="Times New Roman"/>
          <w:sz w:val="24"/>
          <w:szCs w:val="24"/>
          <w:lang w:val="en-US"/>
        </w:rPr>
        <w:t>List of tables</w:t>
      </w:r>
    </w:p>
    <w:p w14:paraId="39DECCDD" w14:textId="5E02CAC4" w:rsidR="0072559C" w:rsidRPr="0072559C" w:rsidRDefault="00D51EDF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"Table S" </w:instrTex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50361757" w:history="1">
        <w:bookmarkStart w:id="0" w:name="_GoBack"/>
        <w:bookmarkEnd w:id="0"/>
        <w:r w:rsidR="0072559C"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S1.</w:t>
        </w:r>
        <w:r w:rsidR="0072559C"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Characteristics of participants - stratified by post-ICU patient/spouse status and by treatment group.</w:t>
        </w:r>
        <w:r w:rsidR="0072559C" w:rsidRPr="0072559C">
          <w:rPr>
            <w:rFonts w:ascii="Times New Roman" w:hAnsi="Times New Roman"/>
            <w:noProof/>
            <w:webHidden/>
          </w:rPr>
          <w:tab/>
        </w:r>
        <w:r w:rsidR="0072559C" w:rsidRPr="0072559C">
          <w:rPr>
            <w:rFonts w:ascii="Times New Roman" w:hAnsi="Times New Roman"/>
            <w:noProof/>
            <w:webHidden/>
          </w:rPr>
          <w:fldChar w:fldCharType="begin"/>
        </w:r>
        <w:r w:rsidR="0072559C" w:rsidRPr="0072559C">
          <w:rPr>
            <w:rFonts w:ascii="Times New Roman" w:hAnsi="Times New Roman"/>
            <w:noProof/>
            <w:webHidden/>
          </w:rPr>
          <w:instrText xml:space="preserve"> PAGEREF _Toc50361757 \h </w:instrText>
        </w:r>
        <w:r w:rsidR="0072559C" w:rsidRPr="0072559C">
          <w:rPr>
            <w:rFonts w:ascii="Times New Roman" w:hAnsi="Times New Roman"/>
            <w:noProof/>
            <w:webHidden/>
          </w:rPr>
        </w:r>
        <w:r w:rsidR="0072559C" w:rsidRPr="0072559C">
          <w:rPr>
            <w:rFonts w:ascii="Times New Roman" w:hAnsi="Times New Roman"/>
            <w:noProof/>
            <w:webHidden/>
          </w:rPr>
          <w:fldChar w:fldCharType="separate"/>
        </w:r>
        <w:r w:rsidR="0072559C" w:rsidRPr="0072559C">
          <w:rPr>
            <w:rFonts w:ascii="Times New Roman" w:hAnsi="Times New Roman"/>
            <w:noProof/>
            <w:webHidden/>
          </w:rPr>
          <w:t>2</w:t>
        </w:r>
        <w:r w:rsidR="0072559C"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660211" w14:textId="71FCE74D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58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S2</w:t>
        </w:r>
        <w:r w:rsidRPr="0072559C">
          <w:rPr>
            <w:rStyle w:val="Hyperlink"/>
            <w:rFonts w:ascii="Times New Roman" w:eastAsia="Times New Roman" w:hAnsi="Times New Roman" w:cs="Times New Roman"/>
            <w:b/>
            <w:noProof/>
            <w:lang w:val="en-US" w:eastAsia="de-DE"/>
          </w:rPr>
          <w:t>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Outcomes of participants - overall as well as stratified by treatment group.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_Toc50361758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4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B6A2076" w14:textId="7D476B9D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59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S3.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Outcomes of participants - overall as well as stratified by post-ICU patient/spouse status and by treatment group.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_Toc50361759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6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16C4A59" w14:textId="52DC1F95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0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S4.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Results for PCL-5 (PTSD Checklist for DSM-5) change from generalized estimating equation (GEE) modelling.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_Toc50361760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9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26D1F5D" w14:textId="29F4CBCD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1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S5.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Results for RAS (Relationship Satisfaction Scale) change from generalized estimating equation (GEE) modelling.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_Toc50361761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10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F58DCE4" w14:textId="60A74E32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2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 xml:space="preserve">Table S6. </w:t>
        </w:r>
        <w:r w:rsidRPr="0072559C">
          <w:rPr>
            <w:rStyle w:val="Hyperlink"/>
            <w:rFonts w:ascii="Times New Roman" w:hAnsi="Times New Roman" w:cs="Times New Roman"/>
            <w:noProof/>
            <w:lang w:val="en-US"/>
          </w:rPr>
          <w:t>Results for remission from generalized estimating equation (GEE) modelling.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_Toc50361762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11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F1F1A2E" w14:textId="57E3B48F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3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S7.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Results for BSI-18 (Brief Symptom Inventory-18) change from generalized estimating equation (GEE) modelling.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_Toc50361763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12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3C1A39" w14:textId="6602974B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4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S8.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Results for EQ-5D-5L (Health questionnaire of the EuroQol group in five dimensions with five levels) change in utility values from generalized estimating equation (GEE) modelling.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_Toc50361764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13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C6C970" w14:textId="46528CD5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5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 xml:space="preserve">Table S9. </w:t>
        </w:r>
        <w:r w:rsidRPr="0072559C">
          <w:rPr>
            <w:rStyle w:val="Hyperlink"/>
            <w:rFonts w:ascii="Times New Roman" w:hAnsi="Times New Roman" w:cs="Times New Roman"/>
            <w:noProof/>
            <w:lang w:val="en-US"/>
          </w:rPr>
          <w:t>Between-group effect sizes (Cohen´s d, standardized mean differences) for pre-post changes in primary and secondary outcomes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_Toc50361765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15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02A812A" w14:textId="747069F1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6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S10.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Overview about safety variables - overall as well as stratified by treatment group.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_Toc50361766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16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9A9F9EE" w14:textId="578F0773" w:rsidR="0072559C" w:rsidRP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ascii="Times New Roman" w:eastAsiaTheme="minorEastAsia" w:hAnsi="Times New Roman"/>
          <w:noProof/>
          <w:lang w:eastAsia="de-DE"/>
        </w:rPr>
      </w:pPr>
      <w:hyperlink w:anchor="_Toc50361767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S11.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Overview about safety variables - overall as well as stratified by post-ICU patient/spouse status and by treatment group.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_Toc50361767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17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8E5F8DA" w14:textId="7512C0A8" w:rsidR="0072559C" w:rsidRDefault="0072559C" w:rsidP="0072559C">
      <w:pPr>
        <w:pStyle w:val="Abbildungsverzeichnis"/>
        <w:tabs>
          <w:tab w:val="right" w:leader="dot" w:pos="9062"/>
        </w:tabs>
        <w:spacing w:line="360" w:lineRule="auto"/>
        <w:rPr>
          <w:rFonts w:eastAsiaTheme="minorEastAsia"/>
          <w:noProof/>
          <w:lang w:eastAsia="de-DE"/>
        </w:rPr>
      </w:pPr>
      <w:hyperlink w:anchor="_Toc50361768" w:history="1">
        <w:r w:rsidRPr="0072559C">
          <w:rPr>
            <w:rStyle w:val="Hyperlink"/>
            <w:rFonts w:ascii="Times New Roman" w:hAnsi="Times New Roman" w:cs="Times New Roman"/>
            <w:b/>
            <w:noProof/>
            <w:lang w:val="en-US"/>
          </w:rPr>
          <w:t>Table S12.</w:t>
        </w:r>
        <w:r w:rsidRPr="0072559C">
          <w:rPr>
            <w:rStyle w:val="Hyperlink"/>
            <w:rFonts w:ascii="Times New Roman" w:eastAsia="Times New Roman" w:hAnsi="Times New Roman" w:cs="Times New Roman"/>
            <w:noProof/>
            <w:lang w:val="en-US" w:eastAsia="de-DE"/>
          </w:rPr>
          <w:t xml:space="preserve"> Dyadic concordance in treatment effects in terms of PCL-5 (PTSD Checklist for DSM-5) change.</w:t>
        </w:r>
        <w:r w:rsidRPr="0072559C">
          <w:rPr>
            <w:rFonts w:ascii="Times New Roman" w:hAnsi="Times New Roman"/>
            <w:noProof/>
            <w:webHidden/>
          </w:rPr>
          <w:tab/>
        </w:r>
        <w:r w:rsidRPr="0072559C">
          <w:rPr>
            <w:rFonts w:ascii="Times New Roman" w:hAnsi="Times New Roman"/>
            <w:noProof/>
            <w:webHidden/>
          </w:rPr>
          <w:fldChar w:fldCharType="begin"/>
        </w:r>
        <w:r w:rsidRPr="0072559C">
          <w:rPr>
            <w:rFonts w:ascii="Times New Roman" w:hAnsi="Times New Roman"/>
            <w:noProof/>
            <w:webHidden/>
          </w:rPr>
          <w:instrText xml:space="preserve"> PAGEREF _Toc50361768 \h </w:instrText>
        </w:r>
        <w:r w:rsidRPr="0072559C">
          <w:rPr>
            <w:rFonts w:ascii="Times New Roman" w:hAnsi="Times New Roman"/>
            <w:noProof/>
            <w:webHidden/>
          </w:rPr>
        </w:r>
        <w:r w:rsidRPr="0072559C">
          <w:rPr>
            <w:rFonts w:ascii="Times New Roman" w:hAnsi="Times New Roman"/>
            <w:noProof/>
            <w:webHidden/>
          </w:rPr>
          <w:fldChar w:fldCharType="separate"/>
        </w:r>
        <w:r w:rsidRPr="0072559C">
          <w:rPr>
            <w:rFonts w:ascii="Times New Roman" w:hAnsi="Times New Roman"/>
            <w:noProof/>
            <w:webHidden/>
          </w:rPr>
          <w:t>18</w:t>
        </w:r>
        <w:r w:rsidRPr="0072559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D7CC2F2" w14:textId="265F8785" w:rsidR="00D51EDF" w:rsidRPr="0089596A" w:rsidRDefault="00D51EDF" w:rsidP="007255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  <w:sectPr w:rsidR="00D51EDF" w:rsidRPr="0089596A" w:rsidSect="005D6A92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1C181907" w14:textId="79CA191F" w:rsidR="00CA54E5" w:rsidRPr="0089596A" w:rsidRDefault="0073482D" w:rsidP="0072559C">
      <w:pPr>
        <w:pStyle w:val="Beschriftung"/>
        <w:spacing w:after="0" w:line="360" w:lineRule="auto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</w:pPr>
      <w:bookmarkStart w:id="1" w:name="_Toc50361757"/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instrText xml:space="preserve"> SEQ Table_S \* ARABIC </w:instrText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separate"/>
      </w:r>
      <w:r w:rsidR="00F91372" w:rsidRPr="0089596A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US"/>
        </w:rPr>
        <w:t>1</w:t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</w:t>
      </w:r>
      <w:r w:rsidR="00BE5675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 xml:space="preserve"> Characteristics of participants - stratified by </w:t>
      </w:r>
      <w:r w:rsidR="00F04070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 xml:space="preserve">post-ICU </w:t>
      </w:r>
      <w:r w:rsidR="00BE5675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>patient/</w:t>
      </w:r>
      <w:r w:rsidR="00FE0CB9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>spouse</w:t>
      </w:r>
      <w:r w:rsidR="00BE5675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 xml:space="preserve"> status and by treatment group.</w:t>
      </w:r>
      <w:bookmarkEnd w:id="1"/>
      <w:r w:rsidR="00BE5675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 xml:space="preserve"> </w:t>
      </w:r>
    </w:p>
    <w:tbl>
      <w:tblPr>
        <w:tblStyle w:val="Tabellenraster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7"/>
        <w:gridCol w:w="1456"/>
        <w:gridCol w:w="1376"/>
        <w:gridCol w:w="1456"/>
        <w:gridCol w:w="1418"/>
        <w:gridCol w:w="1376"/>
        <w:gridCol w:w="1456"/>
      </w:tblGrid>
      <w:tr w:rsidR="008A6583" w:rsidRPr="0089596A" w14:paraId="32B6D611" w14:textId="77777777" w:rsidTr="00267B19">
        <w:trPr>
          <w:trHeight w:val="186"/>
        </w:trPr>
        <w:tc>
          <w:tcPr>
            <w:tcW w:w="585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384E5BA" w14:textId="77777777" w:rsidR="008A6583" w:rsidRPr="0089596A" w:rsidRDefault="008A658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Characteristic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5BC6B" w14:textId="0DD0587C" w:rsidR="008A6583" w:rsidRPr="0089596A" w:rsidRDefault="00A77B1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Post-</w:t>
            </w:r>
            <w:r w:rsidR="008A658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ICU patient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CCA29EA" w14:textId="77777777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Spouse</w:t>
            </w:r>
          </w:p>
        </w:tc>
      </w:tr>
      <w:tr w:rsidR="008A6583" w:rsidRPr="0089596A" w14:paraId="45BE12B7" w14:textId="77777777" w:rsidTr="00267B19">
        <w:trPr>
          <w:trHeight w:val="462"/>
        </w:trPr>
        <w:tc>
          <w:tcPr>
            <w:tcW w:w="5857" w:type="dxa"/>
            <w:vMerge/>
            <w:hideMark/>
          </w:tcPr>
          <w:p w14:paraId="2B3F1EC5" w14:textId="77777777" w:rsidR="008A6583" w:rsidRPr="0089596A" w:rsidRDefault="008A658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8E36E22" w14:textId="6C1A0215" w:rsidR="008A6583" w:rsidRPr="0089596A" w:rsidRDefault="00A77B1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8A658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verall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B21B1" w14:textId="403EB019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Treatment group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70387F01" w14:textId="643A850E" w:rsidR="008A6583" w:rsidRPr="0089596A" w:rsidRDefault="00A77B1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8A658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verall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0B18A9" w14:textId="4F0E501A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Treatment group</w:t>
            </w:r>
          </w:p>
        </w:tc>
      </w:tr>
      <w:tr w:rsidR="008A6583" w:rsidRPr="0089596A" w14:paraId="1D0D764F" w14:textId="77777777" w:rsidTr="00267B19">
        <w:trPr>
          <w:trHeight w:val="461"/>
        </w:trPr>
        <w:tc>
          <w:tcPr>
            <w:tcW w:w="58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7C225E" w14:textId="77777777" w:rsidR="008A6583" w:rsidRPr="0089596A" w:rsidRDefault="008A658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3F3C93" w14:textId="77777777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03B7BB" w14:textId="4AF9C2EA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C6317" w14:textId="7D5874ED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WL control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62413E" w14:textId="77777777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6DEA34" w14:textId="55BCD6B7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BE77F9" w14:textId="48860BAA" w:rsidR="008A6583" w:rsidRPr="0089596A" w:rsidRDefault="008A658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WL control</w:t>
            </w:r>
          </w:p>
        </w:tc>
      </w:tr>
      <w:tr w:rsidR="002E2E98" w:rsidRPr="0089596A" w14:paraId="2B4F8FD8" w14:textId="77777777" w:rsidTr="00267B19">
        <w:trPr>
          <w:trHeight w:val="286"/>
        </w:trPr>
        <w:tc>
          <w:tcPr>
            <w:tcW w:w="5857" w:type="dxa"/>
            <w:tcBorders>
              <w:top w:val="single" w:sz="4" w:space="0" w:color="auto"/>
            </w:tcBorders>
            <w:noWrap/>
            <w:hideMark/>
          </w:tcPr>
          <w:p w14:paraId="27E0D21F" w14:textId="0FE8F8D3" w:rsidR="00CA54E5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ale sex; </w:t>
            </w:r>
            <w:r w:rsidR="00CA54E5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noWrap/>
            <w:hideMark/>
          </w:tcPr>
          <w:p w14:paraId="2471B46C" w14:textId="271470B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(68.0)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noWrap/>
            <w:hideMark/>
          </w:tcPr>
          <w:p w14:paraId="1DAC5421" w14:textId="631001A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7 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(58.3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5961B04" w14:textId="5C1387D0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(76.9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A0A6F93" w14:textId="0A1EE881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9 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(36.0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noWrap/>
            <w:hideMark/>
          </w:tcPr>
          <w:p w14:paraId="052A86D0" w14:textId="5DF7D08A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5 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(41.7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noWrap/>
            <w:hideMark/>
          </w:tcPr>
          <w:p w14:paraId="6858A219" w14:textId="2EC5E845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4 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(30.8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</w:tr>
      <w:tr w:rsidR="002E2E98" w:rsidRPr="0089596A" w14:paraId="0B00B586" w14:textId="77777777" w:rsidTr="00267B19">
        <w:trPr>
          <w:trHeight w:val="286"/>
        </w:trPr>
        <w:tc>
          <w:tcPr>
            <w:tcW w:w="5857" w:type="dxa"/>
            <w:shd w:val="clear" w:color="auto" w:fill="F2F2F2" w:themeFill="background1" w:themeFillShade="F2"/>
            <w:noWrap/>
            <w:hideMark/>
          </w:tcPr>
          <w:p w14:paraId="264E277D" w14:textId="0643ABA6" w:rsidR="00CA54E5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ge, in years; median (Q1, Q3)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34EFDBE2" w14:textId="5527784F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56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(48, 65)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71BA7B39" w14:textId="67657FC6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57 (54, 67)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39F714" w14:textId="4FADB93F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55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(46, 59)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0E061F" w14:textId="3F232530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54 (47, 61)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70E20532" w14:textId="1C54C200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55 (51, 63)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3384DC35" w14:textId="03EF3E88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53 (46, 58)</w:t>
            </w:r>
          </w:p>
        </w:tc>
      </w:tr>
      <w:tr w:rsidR="002E2E98" w:rsidRPr="0089596A" w14:paraId="5C89F65C" w14:textId="77777777" w:rsidTr="00267B19">
        <w:trPr>
          <w:trHeight w:val="326"/>
        </w:trPr>
        <w:tc>
          <w:tcPr>
            <w:tcW w:w="5857" w:type="dxa"/>
            <w:noWrap/>
            <w:hideMark/>
          </w:tcPr>
          <w:p w14:paraId="3540881B" w14:textId="7CAE5739" w:rsidR="00CA54E5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mong </w:t>
            </w:r>
            <w:r w:rsidR="0094122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post-ICU 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patients</w:t>
            </w:r>
          </w:p>
        </w:tc>
        <w:tc>
          <w:tcPr>
            <w:tcW w:w="1456" w:type="dxa"/>
            <w:noWrap/>
            <w:hideMark/>
          </w:tcPr>
          <w:p w14:paraId="2D679931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noWrap/>
            <w:hideMark/>
          </w:tcPr>
          <w:p w14:paraId="7A6CA658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35366AFE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03B350D8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noWrap/>
            <w:hideMark/>
          </w:tcPr>
          <w:p w14:paraId="11311549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noWrap/>
            <w:hideMark/>
          </w:tcPr>
          <w:p w14:paraId="230A4872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2E2E98" w:rsidRPr="0089596A" w14:paraId="748DD1FC" w14:textId="77777777" w:rsidTr="00267B19">
        <w:trPr>
          <w:trHeight w:val="286"/>
        </w:trPr>
        <w:tc>
          <w:tcPr>
            <w:tcW w:w="5857" w:type="dxa"/>
            <w:noWrap/>
            <w:hideMark/>
          </w:tcPr>
          <w:p w14:paraId="33BD030F" w14:textId="62517FE5" w:rsidR="00CA54E5" w:rsidRPr="0089596A" w:rsidRDefault="00267B19" w:rsidP="0041262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ime since ICU treatment, in years; median (Q1, Q3)</w:t>
            </w:r>
          </w:p>
        </w:tc>
        <w:tc>
          <w:tcPr>
            <w:tcW w:w="1456" w:type="dxa"/>
            <w:noWrap/>
            <w:hideMark/>
          </w:tcPr>
          <w:p w14:paraId="0F5FE59E" w14:textId="3292F884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1.8 (1.1, 3.7)</w:t>
            </w:r>
          </w:p>
        </w:tc>
        <w:tc>
          <w:tcPr>
            <w:tcW w:w="1376" w:type="dxa"/>
            <w:noWrap/>
            <w:hideMark/>
          </w:tcPr>
          <w:p w14:paraId="1A036D64" w14:textId="31D8CD2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1.9 (1.2, 4.6)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5888CB0F" w14:textId="16E3FE6A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1.6 (1.0, 2.0)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12E2D140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76" w:type="dxa"/>
            <w:noWrap/>
            <w:hideMark/>
          </w:tcPr>
          <w:p w14:paraId="22822CB7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456" w:type="dxa"/>
            <w:noWrap/>
            <w:hideMark/>
          </w:tcPr>
          <w:p w14:paraId="76FA1F40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</w:tr>
      <w:tr w:rsidR="002E2E98" w:rsidRPr="0089596A" w14:paraId="6116714F" w14:textId="77777777" w:rsidTr="00267B19">
        <w:trPr>
          <w:trHeight w:val="286"/>
        </w:trPr>
        <w:tc>
          <w:tcPr>
            <w:tcW w:w="5857" w:type="dxa"/>
            <w:noWrap/>
            <w:hideMark/>
          </w:tcPr>
          <w:p w14:paraId="7FBD9493" w14:textId="4224BC51" w:rsidR="00CA54E5" w:rsidRPr="0089596A" w:rsidRDefault="00267B19" w:rsidP="0041262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uration of ICU treatment, in days; median (Q1, Q3)</w:t>
            </w:r>
          </w:p>
        </w:tc>
        <w:tc>
          <w:tcPr>
            <w:tcW w:w="1456" w:type="dxa"/>
            <w:noWrap/>
            <w:hideMark/>
          </w:tcPr>
          <w:p w14:paraId="01EBD646" w14:textId="15BE6703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21 (13, 40)</w:t>
            </w:r>
          </w:p>
        </w:tc>
        <w:tc>
          <w:tcPr>
            <w:tcW w:w="1376" w:type="dxa"/>
            <w:noWrap/>
            <w:hideMark/>
          </w:tcPr>
          <w:p w14:paraId="2B05188D" w14:textId="2122FBB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28 (12, 42)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7075E01B" w14:textId="2F187686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21 (13, 28)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75236903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76" w:type="dxa"/>
            <w:noWrap/>
            <w:hideMark/>
          </w:tcPr>
          <w:p w14:paraId="6A808602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456" w:type="dxa"/>
            <w:noWrap/>
            <w:hideMark/>
          </w:tcPr>
          <w:p w14:paraId="5FA1E68C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</w:tr>
      <w:tr w:rsidR="002E2E98" w:rsidRPr="0089596A" w14:paraId="1E27D3DC" w14:textId="77777777" w:rsidTr="00267B19">
        <w:trPr>
          <w:trHeight w:val="286"/>
        </w:trPr>
        <w:tc>
          <w:tcPr>
            <w:tcW w:w="5857" w:type="dxa"/>
            <w:noWrap/>
            <w:hideMark/>
          </w:tcPr>
          <w:p w14:paraId="53E72744" w14:textId="486EBAED" w:rsidR="00CA54E5" w:rsidRPr="0089596A" w:rsidRDefault="004036B3" w:rsidP="0041262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echanical ventilation</w:t>
            </w:r>
          </w:p>
        </w:tc>
        <w:tc>
          <w:tcPr>
            <w:tcW w:w="1456" w:type="dxa"/>
            <w:noWrap/>
            <w:hideMark/>
          </w:tcPr>
          <w:p w14:paraId="7AAEEF89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noWrap/>
            <w:hideMark/>
          </w:tcPr>
          <w:p w14:paraId="24284E14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39480E70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1C5EA8DE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noWrap/>
            <w:hideMark/>
          </w:tcPr>
          <w:p w14:paraId="76811FBE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noWrap/>
            <w:hideMark/>
          </w:tcPr>
          <w:p w14:paraId="52ABA6B8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2E2E98" w:rsidRPr="0089596A" w14:paraId="3C3AE4BD" w14:textId="77777777" w:rsidTr="00267B19">
        <w:trPr>
          <w:trHeight w:val="286"/>
        </w:trPr>
        <w:tc>
          <w:tcPr>
            <w:tcW w:w="5857" w:type="dxa"/>
            <w:noWrap/>
            <w:hideMark/>
          </w:tcPr>
          <w:p w14:paraId="78F771CA" w14:textId="7839D73E" w:rsidR="00CA54E5" w:rsidRPr="0089596A" w:rsidRDefault="00267B19" w:rsidP="0041262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Y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es; </w:t>
            </w:r>
            <w:r w:rsidR="00CA54E5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noWrap/>
            <w:hideMark/>
          </w:tcPr>
          <w:p w14:paraId="09B28405" w14:textId="6846C779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18 (72.0)</w:t>
            </w:r>
          </w:p>
        </w:tc>
        <w:tc>
          <w:tcPr>
            <w:tcW w:w="1376" w:type="dxa"/>
            <w:noWrap/>
            <w:hideMark/>
          </w:tcPr>
          <w:p w14:paraId="55427C0B" w14:textId="61C91406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 (75.0)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220A36E8" w14:textId="66507EE8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 (69.2)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7CE9263D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76" w:type="dxa"/>
            <w:noWrap/>
            <w:hideMark/>
          </w:tcPr>
          <w:p w14:paraId="176CE8B3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456" w:type="dxa"/>
            <w:noWrap/>
            <w:hideMark/>
          </w:tcPr>
          <w:p w14:paraId="4827DC4A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</w:tr>
      <w:tr w:rsidR="002E2E98" w:rsidRPr="0089596A" w14:paraId="04933A30" w14:textId="77777777" w:rsidTr="00267B19">
        <w:trPr>
          <w:trHeight w:val="286"/>
        </w:trPr>
        <w:tc>
          <w:tcPr>
            <w:tcW w:w="5857" w:type="dxa"/>
            <w:noWrap/>
            <w:hideMark/>
          </w:tcPr>
          <w:p w14:paraId="3A66090B" w14:textId="6408D0BB" w:rsidR="00CA54E5" w:rsidRPr="0089596A" w:rsidRDefault="00267B19" w:rsidP="0041262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o; </w:t>
            </w:r>
            <w:r w:rsidR="00CA54E5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noWrap/>
            <w:hideMark/>
          </w:tcPr>
          <w:p w14:paraId="0D828428" w14:textId="08997738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(20.0)</w:t>
            </w:r>
          </w:p>
        </w:tc>
        <w:tc>
          <w:tcPr>
            <w:tcW w:w="1376" w:type="dxa"/>
            <w:noWrap/>
            <w:hideMark/>
          </w:tcPr>
          <w:p w14:paraId="29F50F1E" w14:textId="5847A582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 (16.7)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0DA97562" w14:textId="1BCF16CE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 (23.1)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3908F995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76" w:type="dxa"/>
            <w:noWrap/>
            <w:hideMark/>
          </w:tcPr>
          <w:p w14:paraId="285B9FD3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456" w:type="dxa"/>
            <w:noWrap/>
            <w:hideMark/>
          </w:tcPr>
          <w:p w14:paraId="5E0F1B32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</w:tr>
      <w:tr w:rsidR="002E2E98" w:rsidRPr="0089596A" w14:paraId="230D4A26" w14:textId="77777777" w:rsidTr="00267B19">
        <w:trPr>
          <w:trHeight w:val="286"/>
        </w:trPr>
        <w:tc>
          <w:tcPr>
            <w:tcW w:w="5857" w:type="dxa"/>
            <w:noWrap/>
            <w:hideMark/>
          </w:tcPr>
          <w:p w14:paraId="1F2C01EE" w14:textId="29BAF743" w:rsidR="00CA54E5" w:rsidRPr="0089596A" w:rsidRDefault="00267B19" w:rsidP="0041262A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ot specified; </w:t>
            </w:r>
            <w:r w:rsidR="00CA54E5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noWrap/>
            <w:hideMark/>
          </w:tcPr>
          <w:p w14:paraId="4BB871DE" w14:textId="1C8CDF08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 (8.0)</w:t>
            </w:r>
          </w:p>
        </w:tc>
        <w:tc>
          <w:tcPr>
            <w:tcW w:w="1376" w:type="dxa"/>
            <w:noWrap/>
            <w:hideMark/>
          </w:tcPr>
          <w:p w14:paraId="4477E1B8" w14:textId="64775172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(8.3)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1B546DA9" w14:textId="0BBDE0AD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(7.7)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10FFC018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76" w:type="dxa"/>
            <w:noWrap/>
            <w:hideMark/>
          </w:tcPr>
          <w:p w14:paraId="3E790813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456" w:type="dxa"/>
            <w:noWrap/>
            <w:hideMark/>
          </w:tcPr>
          <w:p w14:paraId="443792F3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</w:tr>
      <w:tr w:rsidR="002E2E98" w:rsidRPr="0089596A" w14:paraId="0F4F8BFE" w14:textId="77777777" w:rsidTr="00267B19">
        <w:trPr>
          <w:trHeight w:val="326"/>
        </w:trPr>
        <w:tc>
          <w:tcPr>
            <w:tcW w:w="5857" w:type="dxa"/>
            <w:noWrap/>
            <w:hideMark/>
          </w:tcPr>
          <w:p w14:paraId="4FE24D6D" w14:textId="2C404693" w:rsidR="00CA54E5" w:rsidRPr="0089596A" w:rsidRDefault="00267B19" w:rsidP="0072559C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uration </w:t>
            </w:r>
            <w:r w:rsidR="00820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of mechanical ventilation 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among ventilated patients, in days; median (Q1, Q3)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**</w:t>
            </w:r>
          </w:p>
        </w:tc>
        <w:tc>
          <w:tcPr>
            <w:tcW w:w="1456" w:type="dxa"/>
            <w:noWrap/>
            <w:hideMark/>
          </w:tcPr>
          <w:p w14:paraId="6547F420" w14:textId="5F89BBAF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24 (16, 28)</w:t>
            </w:r>
          </w:p>
        </w:tc>
        <w:tc>
          <w:tcPr>
            <w:tcW w:w="1376" w:type="dxa"/>
            <w:noWrap/>
            <w:hideMark/>
          </w:tcPr>
          <w:p w14:paraId="435141BE" w14:textId="06638DF9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28 (28, 35)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71F7C506" w14:textId="67917114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18 (8, 23)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494E6C24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76" w:type="dxa"/>
            <w:noWrap/>
            <w:hideMark/>
          </w:tcPr>
          <w:p w14:paraId="60978FBF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456" w:type="dxa"/>
            <w:noWrap/>
            <w:hideMark/>
          </w:tcPr>
          <w:p w14:paraId="31727717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</w:tr>
      <w:tr w:rsidR="004036B3" w:rsidRPr="0089596A" w14:paraId="7FD16F16" w14:textId="77777777" w:rsidTr="00267B19">
        <w:trPr>
          <w:trHeight w:val="286"/>
        </w:trPr>
        <w:tc>
          <w:tcPr>
            <w:tcW w:w="5857" w:type="dxa"/>
            <w:shd w:val="clear" w:color="auto" w:fill="F2F2F2" w:themeFill="background1" w:themeFillShade="F2"/>
            <w:noWrap/>
          </w:tcPr>
          <w:p w14:paraId="6F2D03ED" w14:textId="5C8FED12" w:rsidR="004036B3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College or university degree; </w:t>
            </w: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</w:tcPr>
          <w:p w14:paraId="2CFC80A1" w14:textId="5CE5207C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 (28.0)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</w:tcPr>
          <w:p w14:paraId="6DDF58C2" w14:textId="4F771D64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 (16.</w:t>
            </w:r>
            <w:r w:rsidR="00FE384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C5CF421" w14:textId="5B57FCE3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(38.5)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</w:tcPr>
          <w:p w14:paraId="050E4DF7" w14:textId="34E108E0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 (40.0)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</w:tcPr>
          <w:p w14:paraId="10D1A425" w14:textId="3CAF6276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(41.</w:t>
            </w:r>
            <w:r w:rsidR="00FE384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</w:tcPr>
          <w:p w14:paraId="5592E7BF" w14:textId="30BBCB8F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(38.5)</w:t>
            </w:r>
          </w:p>
        </w:tc>
      </w:tr>
      <w:tr w:rsidR="002E2E98" w:rsidRPr="0089596A" w14:paraId="40FDBA76" w14:textId="77777777" w:rsidTr="00267B19">
        <w:trPr>
          <w:trHeight w:val="286"/>
        </w:trPr>
        <w:tc>
          <w:tcPr>
            <w:tcW w:w="5857" w:type="dxa"/>
            <w:noWrap/>
            <w:hideMark/>
          </w:tcPr>
          <w:p w14:paraId="4E2E9D71" w14:textId="7470FFDF" w:rsidR="00CA54E5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re-existing mental 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disorder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(prior to sepsis); </w:t>
            </w:r>
            <w:r w:rsidR="00CA54E5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noWrap/>
            <w:hideMark/>
          </w:tcPr>
          <w:p w14:paraId="7730F43F" w14:textId="79427346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 (36.0)</w:t>
            </w:r>
          </w:p>
        </w:tc>
        <w:tc>
          <w:tcPr>
            <w:tcW w:w="1376" w:type="dxa"/>
            <w:noWrap/>
            <w:hideMark/>
          </w:tcPr>
          <w:p w14:paraId="092CCC2A" w14:textId="33C85D3B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(41.7)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noWrap/>
            <w:hideMark/>
          </w:tcPr>
          <w:p w14:paraId="3B4F69B5" w14:textId="1A5511AF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(30.8)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14:paraId="6CD748EB" w14:textId="6954C509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 (28.0)</w:t>
            </w:r>
          </w:p>
        </w:tc>
        <w:tc>
          <w:tcPr>
            <w:tcW w:w="1376" w:type="dxa"/>
            <w:noWrap/>
            <w:hideMark/>
          </w:tcPr>
          <w:p w14:paraId="4070A29E" w14:textId="68CCE9A4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(33.3)</w:t>
            </w:r>
          </w:p>
        </w:tc>
        <w:tc>
          <w:tcPr>
            <w:tcW w:w="1456" w:type="dxa"/>
            <w:noWrap/>
            <w:hideMark/>
          </w:tcPr>
          <w:p w14:paraId="7ECAB138" w14:textId="4C0A3508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 (23.1)</w:t>
            </w:r>
          </w:p>
        </w:tc>
      </w:tr>
      <w:tr w:rsidR="002E2E98" w:rsidRPr="0072559C" w14:paraId="5A5DA242" w14:textId="77777777" w:rsidTr="00267B19">
        <w:trPr>
          <w:trHeight w:val="286"/>
        </w:trPr>
        <w:tc>
          <w:tcPr>
            <w:tcW w:w="5857" w:type="dxa"/>
            <w:shd w:val="clear" w:color="auto" w:fill="F2F2F2" w:themeFill="background1" w:themeFillShade="F2"/>
            <w:noWrap/>
            <w:hideMark/>
          </w:tcPr>
          <w:p w14:paraId="60E72A4A" w14:textId="4E8D6A8C" w:rsidR="00CA54E5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Treatment of pre-existing mental disorder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448EEC38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3A08F730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FFB3EC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A62326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609F4E68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5A8FD14F" w14:textId="77777777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2E2E98" w:rsidRPr="0089596A" w14:paraId="27BEB22C" w14:textId="77777777" w:rsidTr="00267B19">
        <w:trPr>
          <w:trHeight w:val="286"/>
        </w:trPr>
        <w:tc>
          <w:tcPr>
            <w:tcW w:w="5857" w:type="dxa"/>
            <w:shd w:val="clear" w:color="auto" w:fill="F2F2F2" w:themeFill="background1" w:themeFillShade="F2"/>
            <w:noWrap/>
            <w:hideMark/>
          </w:tcPr>
          <w:p w14:paraId="5526A0A8" w14:textId="1BF1CF6F" w:rsidR="00CA54E5" w:rsidRPr="0089596A" w:rsidRDefault="00267B19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rior to sepsis; </w:t>
            </w:r>
            <w:r w:rsidR="00CA54E5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5CE38328" w14:textId="331BA856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 (32.0)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64E2CD10" w14:textId="7ABF844A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(33.3)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7E22B" w14:textId="5DFEAF58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(30.8)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EC071E" w14:textId="5A33D926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(28.0)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635DE927" w14:textId="7B0B8A8C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(33.3)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69CAE4F6" w14:textId="45AD6A8E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 (23.1)</w:t>
            </w:r>
          </w:p>
        </w:tc>
      </w:tr>
      <w:tr w:rsidR="002E2E98" w:rsidRPr="0089596A" w14:paraId="3091809F" w14:textId="77777777" w:rsidTr="00267B19">
        <w:trPr>
          <w:trHeight w:val="286"/>
        </w:trPr>
        <w:tc>
          <w:tcPr>
            <w:tcW w:w="5857" w:type="dxa"/>
            <w:shd w:val="clear" w:color="auto" w:fill="F2F2F2" w:themeFill="background1" w:themeFillShade="F2"/>
            <w:noWrap/>
            <w:hideMark/>
          </w:tcPr>
          <w:p w14:paraId="59C5FEAD" w14:textId="29CEAF34" w:rsidR="00CA54E5" w:rsidRPr="0089596A" w:rsidRDefault="00267B19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</w:t>
            </w:r>
            <w:r w:rsidR="004036B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ost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sepsis; </w:t>
            </w:r>
            <w:r w:rsidR="00CA54E5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A54E5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3F4E1CD8" w14:textId="26B9A52B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(16.0)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72D907C0" w14:textId="5198732F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(25.0)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F75760" w14:textId="2B2062EB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(7.7)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C54044" w14:textId="4A36B0E4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 (8.0)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04832F07" w14:textId="1B54F2C3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(8.3)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6D6AAD91" w14:textId="22177003" w:rsidR="00CA54E5" w:rsidRPr="0089596A" w:rsidRDefault="00CA54E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(7.7)</w:t>
            </w:r>
          </w:p>
        </w:tc>
      </w:tr>
      <w:tr w:rsidR="004036B3" w:rsidRPr="0089596A" w14:paraId="0473792F" w14:textId="77777777" w:rsidTr="00267B19">
        <w:trPr>
          <w:trHeight w:val="286"/>
        </w:trPr>
        <w:tc>
          <w:tcPr>
            <w:tcW w:w="5857" w:type="dxa"/>
            <w:shd w:val="clear" w:color="auto" w:fill="FFFFFF" w:themeFill="background1"/>
            <w:noWrap/>
            <w:hideMark/>
          </w:tcPr>
          <w:p w14:paraId="3A38C10F" w14:textId="77777777" w:rsidR="004036B3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Presumptive PTSD diagnosis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2E533817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14:paraId="499B8373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0EBC59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465C9FE9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14:paraId="6A6F97F7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5625D544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4036B3" w:rsidRPr="0089596A" w14:paraId="27BD0E0D" w14:textId="77777777" w:rsidTr="00267B19">
        <w:trPr>
          <w:trHeight w:val="326"/>
        </w:trPr>
        <w:tc>
          <w:tcPr>
            <w:tcW w:w="5857" w:type="dxa"/>
            <w:shd w:val="clear" w:color="auto" w:fill="FFFFFF" w:themeFill="background1"/>
            <w:noWrap/>
            <w:hideMark/>
          </w:tcPr>
          <w:p w14:paraId="5CFCADA1" w14:textId="77777777" w:rsidR="004036B3" w:rsidRPr="0089596A" w:rsidRDefault="004036B3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Only one member of the dyad; </w:t>
            </w: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649DE41C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 (48.0)</w:t>
            </w: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14:paraId="1844F239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 (50.0)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0D2556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 (46.2)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1B5E29AA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(16.0)</w:t>
            </w: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14:paraId="067114EF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 (16.7)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3B3CD4D0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 (15.4)</w:t>
            </w:r>
          </w:p>
        </w:tc>
      </w:tr>
      <w:tr w:rsidR="004036B3" w:rsidRPr="0089596A" w14:paraId="18CD49A2" w14:textId="77777777" w:rsidTr="00267B19">
        <w:trPr>
          <w:trHeight w:val="326"/>
        </w:trPr>
        <w:tc>
          <w:tcPr>
            <w:tcW w:w="5857" w:type="dxa"/>
            <w:shd w:val="clear" w:color="auto" w:fill="FFFFFF" w:themeFill="background1"/>
            <w:noWrap/>
            <w:hideMark/>
          </w:tcPr>
          <w:p w14:paraId="1AD0BE13" w14:textId="77777777" w:rsidR="004036B3" w:rsidRPr="0089596A" w:rsidRDefault="004036B3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Both dyad members; </w:t>
            </w: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2C974F2F" w14:textId="67948FC5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="00267B19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(36.0)</w:t>
            </w: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14:paraId="0E0B8190" w14:textId="133D72E0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(33.3)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A49D16" w14:textId="55F140A3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(38.5)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65E99971" w14:textId="155B2723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 (36.0)</w:t>
            </w:r>
          </w:p>
        </w:tc>
        <w:tc>
          <w:tcPr>
            <w:tcW w:w="1376" w:type="dxa"/>
            <w:shd w:val="clear" w:color="auto" w:fill="FFFFFF" w:themeFill="background1"/>
            <w:noWrap/>
            <w:hideMark/>
          </w:tcPr>
          <w:p w14:paraId="063095E9" w14:textId="2378F132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(33.3)</w:t>
            </w:r>
          </w:p>
        </w:tc>
        <w:tc>
          <w:tcPr>
            <w:tcW w:w="1456" w:type="dxa"/>
            <w:shd w:val="clear" w:color="auto" w:fill="FFFFFF" w:themeFill="background1"/>
            <w:noWrap/>
            <w:hideMark/>
          </w:tcPr>
          <w:p w14:paraId="74987BAB" w14:textId="4D78D42B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(38.5)</w:t>
            </w:r>
          </w:p>
        </w:tc>
      </w:tr>
      <w:tr w:rsidR="004036B3" w:rsidRPr="0089596A" w14:paraId="60E581A1" w14:textId="77777777" w:rsidTr="00267B19">
        <w:trPr>
          <w:trHeight w:val="286"/>
        </w:trPr>
        <w:tc>
          <w:tcPr>
            <w:tcW w:w="5857" w:type="dxa"/>
            <w:shd w:val="clear" w:color="auto" w:fill="F2F2F2" w:themeFill="background1" w:themeFillShade="F2"/>
            <w:noWrap/>
            <w:hideMark/>
          </w:tcPr>
          <w:p w14:paraId="0E6018A4" w14:textId="364979D0" w:rsidR="004036B3" w:rsidRPr="0089596A" w:rsidRDefault="004036B3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Relationship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179DF7CA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2237BA4E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F30579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5C334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2FBE9056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3CB4030B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4036B3" w:rsidRPr="0089596A" w14:paraId="712D126D" w14:textId="77777777" w:rsidTr="00267B19">
        <w:trPr>
          <w:trHeight w:val="326"/>
        </w:trPr>
        <w:tc>
          <w:tcPr>
            <w:tcW w:w="5857" w:type="dxa"/>
            <w:shd w:val="clear" w:color="auto" w:fill="F2F2F2" w:themeFill="background1" w:themeFillShade="F2"/>
            <w:noWrap/>
            <w:hideMark/>
          </w:tcPr>
          <w:p w14:paraId="5FAAE603" w14:textId="42682720" w:rsidR="004036B3" w:rsidRPr="0089596A" w:rsidRDefault="00267B19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4036B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uration, in years; median (Q1, Q3)</w:t>
            </w:r>
            <w:r w:rsidR="004036B3" w:rsidRPr="008959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3A46E9D7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22.2 </w:t>
            </w:r>
          </w:p>
          <w:p w14:paraId="4D85B465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(16.2, 32.9)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1D6677FC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24.5 </w:t>
            </w:r>
          </w:p>
          <w:p w14:paraId="7F15CA98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(19.1, 34.6)</w:t>
            </w: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0A3770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21.8 </w:t>
            </w:r>
          </w:p>
          <w:p w14:paraId="5CFD6DDF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(12.5, 29.4)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6CE7F9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22.2 </w:t>
            </w:r>
          </w:p>
          <w:p w14:paraId="4A0BEB69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(16.2, 32.9)</w:t>
            </w:r>
          </w:p>
        </w:tc>
        <w:tc>
          <w:tcPr>
            <w:tcW w:w="1376" w:type="dxa"/>
            <w:shd w:val="clear" w:color="auto" w:fill="F2F2F2" w:themeFill="background1" w:themeFillShade="F2"/>
            <w:noWrap/>
            <w:hideMark/>
          </w:tcPr>
          <w:p w14:paraId="4652FE93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24.5 </w:t>
            </w:r>
          </w:p>
          <w:p w14:paraId="78FD3420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(19.1, 34.6)</w:t>
            </w:r>
          </w:p>
        </w:tc>
        <w:tc>
          <w:tcPr>
            <w:tcW w:w="1456" w:type="dxa"/>
            <w:shd w:val="clear" w:color="auto" w:fill="F2F2F2" w:themeFill="background1" w:themeFillShade="F2"/>
            <w:noWrap/>
            <w:hideMark/>
          </w:tcPr>
          <w:p w14:paraId="24C5B0F4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21.8 </w:t>
            </w:r>
          </w:p>
          <w:p w14:paraId="4F2247E6" w14:textId="77777777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(12.5, 29.4)</w:t>
            </w:r>
          </w:p>
        </w:tc>
      </w:tr>
      <w:tr w:rsidR="004036B3" w:rsidRPr="0089596A" w14:paraId="35162DD2" w14:textId="77777777" w:rsidTr="00267B19">
        <w:trPr>
          <w:trHeight w:val="326"/>
        </w:trPr>
        <w:tc>
          <w:tcPr>
            <w:tcW w:w="585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8D190" w14:textId="07E0703A" w:rsidR="004036B3" w:rsidRPr="0089596A" w:rsidRDefault="00267B19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</w:t>
            </w:r>
            <w:r w:rsidR="004036B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arital status: married; </w:t>
            </w:r>
            <w:r w:rsidR="004036B3"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4036B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  <w:r w:rsidR="004036B3" w:rsidRPr="008959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9E67A" w14:textId="12C07531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21 (84.0)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AF828" w14:textId="5F5E26C9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 (83.3)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2818D3" w14:textId="6F549AE1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 (84.6)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F69BAF" w14:textId="61B2ABA2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21 (84.0)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4E6A3A" w14:textId="27AB93D8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 (83.3)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0A1009" w14:textId="5137315E" w:rsidR="004036B3" w:rsidRPr="0089596A" w:rsidRDefault="004036B3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 (84.6)</w:t>
            </w:r>
          </w:p>
        </w:tc>
      </w:tr>
    </w:tbl>
    <w:p w14:paraId="06F7985F" w14:textId="7C8232BA" w:rsidR="0086342D" w:rsidRPr="0089596A" w:rsidRDefault="00D36323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</w:pPr>
      <w:r w:rsidRPr="004E4D5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numbers are based on the dyad population. </w:t>
      </w:r>
      <w:r w:rsidR="0086342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Overall, there are 25 dyads - 12 dyads in the iCBT group and 13 dyads in the WL control group. Note that each dyad comprises one post-ICU patient and one spouse. Characteristics are summari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="0086342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as median with first and third quartile (Q1, Q3) or as absolute (</w:t>
      </w:r>
      <w:r w:rsidR="0086342D"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</w:t>
      </w:r>
      <w:r w:rsidR="0086342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 and relative frequency (%). Abbreviations: -, not applicable; iCBT, internet-based cognitive-behavioral writing therapy; ICU, intensive care unit; PTSD, post-traumatic stress disorder; WL, waitlist.</w:t>
      </w:r>
    </w:p>
    <w:p w14:paraId="765B0D0A" w14:textId="5A3A3B08" w:rsidR="00396E3C" w:rsidRPr="0089596A" w:rsidRDefault="00396E3C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*</w:t>
      </w:r>
      <w:r w:rsidR="00267B19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ercentage refers to dyad</w:t>
      </w:r>
      <w:r w:rsidR="00267B19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</w:t>
      </w:r>
      <w:r w:rsidR="000C738B"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**</w:t>
      </w:r>
      <w:r w:rsidR="000C738B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missing for 9 patients (iCBT group: 6, WL control group: 3)</w:t>
      </w:r>
    </w:p>
    <w:p w14:paraId="0FCFC65E" w14:textId="77777777" w:rsidR="0041262A" w:rsidRPr="0089596A" w:rsidRDefault="0041262A" w:rsidP="008B7694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89596A">
        <w:rPr>
          <w:rFonts w:ascii="Times New Roman" w:hAnsi="Times New Roman" w:cs="Times New Roman"/>
          <w:b/>
          <w:i/>
          <w:sz w:val="24"/>
          <w:szCs w:val="24"/>
          <w:lang w:val="en-US"/>
        </w:rPr>
        <w:br w:type="page"/>
      </w:r>
    </w:p>
    <w:p w14:paraId="5C8A5DF4" w14:textId="44872629" w:rsidR="00C378BD" w:rsidRPr="0089596A" w:rsidRDefault="00F91372" w:rsidP="0072559C">
      <w:pPr>
        <w:pStyle w:val="Beschriftung"/>
        <w:spacing w:after="0" w:line="360" w:lineRule="auto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</w:pPr>
      <w:bookmarkStart w:id="2" w:name="_Toc50361758"/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>Table S</w:t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instrText xml:space="preserve"> SEQ Table_S \* ARABIC </w:instrText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separate"/>
      </w:r>
      <w:r w:rsidRPr="0089596A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US"/>
        </w:rPr>
        <w:t>2</w:t>
      </w:r>
      <w:r w:rsidRPr="0089596A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end"/>
      </w:r>
      <w:r w:rsidR="00C378BD" w:rsidRPr="0089596A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en-US" w:eastAsia="de-DE"/>
        </w:rPr>
        <w:t>.</w:t>
      </w:r>
      <w:r w:rsidR="00C378BD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 xml:space="preserve"> Outcomes of participants - overall as well as</w:t>
      </w:r>
      <w:r w:rsidR="007F7B6C" w:rsidRPr="0089596A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n-US" w:eastAsia="de-DE"/>
        </w:rPr>
        <w:t xml:space="preserve"> stratified by treatment group.</w:t>
      </w:r>
      <w:bookmarkEnd w:id="2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2018"/>
        <w:gridCol w:w="2016"/>
        <w:gridCol w:w="2016"/>
        <w:gridCol w:w="2016"/>
      </w:tblGrid>
      <w:tr w:rsidR="00C378BD" w:rsidRPr="005042D6" w14:paraId="627419FB" w14:textId="77777777" w:rsidTr="003C761E">
        <w:trPr>
          <w:trHeight w:val="286"/>
          <w:jc w:val="center"/>
        </w:trPr>
        <w:tc>
          <w:tcPr>
            <w:tcW w:w="313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434503" w14:textId="77777777" w:rsidR="00C378BD" w:rsidRPr="005042D6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Outcome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99924E" w14:textId="63F7E776" w:rsidR="00782D4F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# </w:t>
            </w:r>
            <w:r w:rsidR="00782D4F"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participants with</w:t>
            </w:r>
          </w:p>
          <w:p w14:paraId="5EBB91DD" w14:textId="6A73B191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missing values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0A66022" w14:textId="77777777" w:rsidR="00C378BD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Overall</w:t>
            </w:r>
          </w:p>
          <w:p w14:paraId="5CD7A473" w14:textId="73B62436" w:rsidR="00486987" w:rsidRPr="005042D6" w:rsidRDefault="004869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(n=34)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AF76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Treatment group</w:t>
            </w:r>
          </w:p>
        </w:tc>
      </w:tr>
      <w:tr w:rsidR="00C378BD" w:rsidRPr="005042D6" w14:paraId="31D8895F" w14:textId="77777777" w:rsidTr="003C761E">
        <w:trPr>
          <w:trHeight w:val="298"/>
          <w:jc w:val="center"/>
        </w:trPr>
        <w:tc>
          <w:tcPr>
            <w:tcW w:w="31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15A367" w14:textId="77777777" w:rsidR="00C378BD" w:rsidRPr="005042D6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2A6B81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E6AF978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07915E" w14:textId="77777777" w:rsidR="00F474D0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</w:t>
            </w:r>
            <w:r w:rsidR="0048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  <w:p w14:paraId="68F166FA" w14:textId="54049651" w:rsidR="00C378BD" w:rsidRPr="005042D6" w:rsidRDefault="004869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(n=16)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CC21B2" w14:textId="77777777" w:rsidR="00F474D0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WL control</w:t>
            </w:r>
            <w:r w:rsidR="00486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  <w:p w14:paraId="100884BA" w14:textId="42C4B7CE" w:rsidR="00C378BD" w:rsidRPr="005042D6" w:rsidRDefault="004869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(n=18)</w:t>
            </w:r>
          </w:p>
        </w:tc>
      </w:tr>
      <w:tr w:rsidR="00C378BD" w:rsidRPr="0072559C" w14:paraId="18713D35" w14:textId="77777777" w:rsidTr="003C761E">
        <w:trPr>
          <w:trHeight w:val="286"/>
          <w:jc w:val="center"/>
        </w:trPr>
        <w:tc>
          <w:tcPr>
            <w:tcW w:w="31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1AC505" w14:textId="77777777" w:rsidR="00C378BD" w:rsidRPr="005042D6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PCL-5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a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D0543E8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0AF51F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6A77EF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87E537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B091E" w:rsidRPr="005042D6" w14:paraId="41976CD0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4B45E602" w14:textId="7D422CA8" w:rsidR="007B091E" w:rsidRPr="005042D6" w:rsidRDefault="007B091E" w:rsidP="007B091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A6B4" w14:textId="2BADEB18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2846" w14:textId="4A20BFE0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(1, 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D9F3" w14:textId="656DCB24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(4, 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14EC" w14:textId="40170AF4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(-1, 10)</w:t>
            </w:r>
          </w:p>
        </w:tc>
      </w:tr>
      <w:tr w:rsidR="007B091E" w:rsidRPr="005042D6" w14:paraId="486CAB2C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6936418D" w14:textId="375F8048" w:rsidR="007B091E" w:rsidRPr="005042D6" w:rsidRDefault="007B091E" w:rsidP="007B091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Screening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9DD4" w14:textId="4F0C1B8A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C587" w14:textId="1E89625D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(36, 47)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9B05" w14:textId="178F4C79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(36, 49)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D386" w14:textId="6F758AC2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(36, 45)</w:t>
            </w:r>
          </w:p>
        </w:tc>
      </w:tr>
      <w:tr w:rsidR="007B091E" w:rsidRPr="005042D6" w14:paraId="17E2172C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0BEF9B9E" w14:textId="77777777" w:rsidR="007B091E" w:rsidRPr="005042D6" w:rsidRDefault="007B091E" w:rsidP="007B091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ADB5" w14:textId="0B59154A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99CC" w14:textId="73925F11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(26, 45)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04EC" w14:textId="51560F4D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(26, 41)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AC19" w14:textId="6D95EE30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(28, 45)</w:t>
            </w:r>
          </w:p>
        </w:tc>
      </w:tr>
      <w:tr w:rsidR="007B091E" w:rsidRPr="005042D6" w14:paraId="0CF157EE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579FAF86" w14:textId="77777777" w:rsidR="007B091E" w:rsidRPr="005042D6" w:rsidRDefault="007B091E" w:rsidP="007B091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9EE5" w14:textId="2BDF92E3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6A4B" w14:textId="3B12D439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(18, 43)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9471" w14:textId="5C646CAA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(16, 39)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7AAF" w14:textId="13A9AD6C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(20, 44)</w:t>
            </w:r>
          </w:p>
        </w:tc>
      </w:tr>
      <w:tr w:rsidR="007B091E" w:rsidRPr="005042D6" w14:paraId="2F49D3BE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21C6FC76" w14:textId="77777777" w:rsidR="007B091E" w:rsidRPr="005042D6" w:rsidRDefault="007B091E" w:rsidP="007B091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FAC7" w14:textId="6F6EBEC8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6" w:type="dxa"/>
            <w:noWrap/>
            <w:vAlign w:val="center"/>
            <w:hideMark/>
          </w:tcPr>
          <w:p w14:paraId="6AD4A22C" w14:textId="77777777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noWrap/>
            <w:vAlign w:val="center"/>
            <w:hideMark/>
          </w:tcPr>
          <w:p w14:paraId="7A5E51D0" w14:textId="77777777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50E" w14:textId="0699E17E" w:rsidR="007B091E" w:rsidRPr="005042D6" w:rsidRDefault="007B09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(12, 28)</w:t>
            </w:r>
          </w:p>
        </w:tc>
      </w:tr>
      <w:tr w:rsidR="00C378BD" w:rsidRPr="0072559C" w14:paraId="0E14C871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4B60A7BC" w14:textId="77777777" w:rsidR="00C378BD" w:rsidRPr="005042D6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BSI-18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b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560FB22F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33339B94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5DE442D2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18E46C20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E4256E" w:rsidRPr="005042D6" w14:paraId="415ADD36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4E5A4F19" w14:textId="6EC9FD1E" w:rsidR="00E4256E" w:rsidRPr="005042D6" w:rsidRDefault="00E4256E" w:rsidP="00E4256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799946D3" w14:textId="586C425D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083EF734" w14:textId="4C3ACE57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 (-3, 4)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729E44C1" w14:textId="070AB04F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3 (-1, 5)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3CC0892A" w14:textId="401A6BDD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-1 (-3, 4)</w:t>
            </w:r>
          </w:p>
        </w:tc>
      </w:tr>
      <w:tr w:rsidR="00E4256E" w:rsidRPr="005042D6" w14:paraId="44F41A1F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55E528FF" w14:textId="77777777" w:rsidR="00E4256E" w:rsidRPr="005042D6" w:rsidRDefault="00E4256E" w:rsidP="00E4256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5362AA4F" w14:textId="50A8DAB8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0B2C7337" w14:textId="78DBB216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19 (12, 25)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434CC8A4" w14:textId="3F397909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19 (14, 24)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73BA163D" w14:textId="1AE51168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20 (11, 25)</w:t>
            </w:r>
          </w:p>
        </w:tc>
      </w:tr>
      <w:tr w:rsidR="00E4256E" w:rsidRPr="005042D6" w14:paraId="1F62A540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639AE9C2" w14:textId="77777777" w:rsidR="00E4256E" w:rsidRPr="005042D6" w:rsidRDefault="00E4256E" w:rsidP="00E4256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490690CA" w14:textId="60D99307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1BED8301" w14:textId="15EA61FD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17 (9, 28)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01C78D3E" w14:textId="5BBDF6B5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13 (9, 21)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5F8228C3" w14:textId="21AE68C1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20 (10, 28)</w:t>
            </w:r>
          </w:p>
        </w:tc>
      </w:tr>
      <w:tr w:rsidR="00E4256E" w:rsidRPr="005042D6" w14:paraId="7B97954A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266A3BA7" w14:textId="77777777" w:rsidR="00E4256E" w:rsidRPr="005042D6" w:rsidRDefault="00E4256E" w:rsidP="00E4256E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547F405F" w14:textId="3AF57647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30D55A06" w14:textId="75C7442D" w:rsidR="00E4256E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03EB6609" w14:textId="788F7000" w:rsidR="00E4256E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78B6102D" w14:textId="31C8A15E" w:rsidR="00E4256E" w:rsidRPr="005042D6" w:rsidRDefault="00E425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C761E">
              <w:rPr>
                <w:rFonts w:ascii="Times New Roman" w:hAnsi="Times New Roman" w:cs="Times New Roman"/>
                <w:sz w:val="24"/>
                <w:szCs w:val="24"/>
              </w:rPr>
              <w:t>12 (7, 18)</w:t>
            </w:r>
          </w:p>
        </w:tc>
      </w:tr>
      <w:tr w:rsidR="00C378BD" w:rsidRPr="005042D6" w14:paraId="6E2A2DDD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752C0F26" w14:textId="77777777" w:rsidR="00C378BD" w:rsidRPr="005042D6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RAS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c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18" w:type="dxa"/>
            <w:noWrap/>
            <w:vAlign w:val="center"/>
            <w:hideMark/>
          </w:tcPr>
          <w:p w14:paraId="364E2E39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14:paraId="70501FA3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14:paraId="4CDAB5BD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14:paraId="7D7AE182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485D69" w:rsidRPr="005042D6" w14:paraId="01F17265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632E5804" w14:textId="0240F151" w:rsidR="00485D69" w:rsidRPr="005042D6" w:rsidRDefault="00485D69" w:rsidP="00485D69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18" w:type="dxa"/>
            <w:noWrap/>
            <w:vAlign w:val="center"/>
            <w:hideMark/>
          </w:tcPr>
          <w:p w14:paraId="03F37E7A" w14:textId="78E3663E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noWrap/>
            <w:vAlign w:val="center"/>
            <w:hideMark/>
          </w:tcPr>
          <w:p w14:paraId="2F47CCD0" w14:textId="46D64339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 (0, 0)</w:t>
            </w:r>
          </w:p>
        </w:tc>
        <w:tc>
          <w:tcPr>
            <w:tcW w:w="2016" w:type="dxa"/>
            <w:noWrap/>
            <w:vAlign w:val="center"/>
            <w:hideMark/>
          </w:tcPr>
          <w:p w14:paraId="70890DC5" w14:textId="24DDAE5C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 (0, 1)</w:t>
            </w:r>
          </w:p>
        </w:tc>
        <w:tc>
          <w:tcPr>
            <w:tcW w:w="2016" w:type="dxa"/>
            <w:noWrap/>
            <w:vAlign w:val="center"/>
            <w:hideMark/>
          </w:tcPr>
          <w:p w14:paraId="54E21FF9" w14:textId="6776D24A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 (-1, 0)</w:t>
            </w:r>
          </w:p>
        </w:tc>
      </w:tr>
      <w:tr w:rsidR="00485D69" w:rsidRPr="005042D6" w14:paraId="71FE2E50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26BE457D" w14:textId="77777777" w:rsidR="00485D69" w:rsidRPr="005042D6" w:rsidRDefault="00485D69" w:rsidP="00485D69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18" w:type="dxa"/>
            <w:noWrap/>
            <w:vAlign w:val="center"/>
            <w:hideMark/>
          </w:tcPr>
          <w:p w14:paraId="6C7C9A1C" w14:textId="546E5D0A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noWrap/>
            <w:vAlign w:val="center"/>
            <w:hideMark/>
          </w:tcPr>
          <w:p w14:paraId="033122E1" w14:textId="28F421A6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2 (2, 4)</w:t>
            </w:r>
          </w:p>
        </w:tc>
        <w:tc>
          <w:tcPr>
            <w:tcW w:w="2016" w:type="dxa"/>
            <w:noWrap/>
            <w:vAlign w:val="center"/>
            <w:hideMark/>
          </w:tcPr>
          <w:p w14:paraId="0F13CB36" w14:textId="38BBAF0D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2 (2, 4)</w:t>
            </w:r>
          </w:p>
        </w:tc>
        <w:tc>
          <w:tcPr>
            <w:tcW w:w="2016" w:type="dxa"/>
            <w:noWrap/>
            <w:vAlign w:val="center"/>
            <w:hideMark/>
          </w:tcPr>
          <w:p w14:paraId="05679650" w14:textId="13376615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2 (2, 2)</w:t>
            </w:r>
          </w:p>
        </w:tc>
      </w:tr>
      <w:tr w:rsidR="00485D69" w:rsidRPr="005042D6" w14:paraId="0E8D2A80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3F439631" w14:textId="77777777" w:rsidR="00485D69" w:rsidRPr="005042D6" w:rsidRDefault="00485D69" w:rsidP="00485D69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18" w:type="dxa"/>
            <w:noWrap/>
            <w:vAlign w:val="center"/>
            <w:hideMark/>
          </w:tcPr>
          <w:p w14:paraId="1EE5BBA1" w14:textId="4F53FDBB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noWrap/>
            <w:vAlign w:val="center"/>
            <w:hideMark/>
          </w:tcPr>
          <w:p w14:paraId="6E5BE38E" w14:textId="6439E16C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2 (1, 3)</w:t>
            </w:r>
          </w:p>
        </w:tc>
        <w:tc>
          <w:tcPr>
            <w:tcW w:w="2016" w:type="dxa"/>
            <w:noWrap/>
            <w:vAlign w:val="center"/>
            <w:hideMark/>
          </w:tcPr>
          <w:p w14:paraId="5635B725" w14:textId="1B89DB0E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 (1, 4)</w:t>
            </w:r>
          </w:p>
        </w:tc>
        <w:tc>
          <w:tcPr>
            <w:tcW w:w="2016" w:type="dxa"/>
            <w:noWrap/>
            <w:vAlign w:val="center"/>
            <w:hideMark/>
          </w:tcPr>
          <w:p w14:paraId="65BFEA52" w14:textId="12A5745E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2 (2, 3)</w:t>
            </w:r>
          </w:p>
        </w:tc>
      </w:tr>
      <w:tr w:rsidR="00485D69" w:rsidRPr="005042D6" w14:paraId="5F184F02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58A43AC1" w14:textId="77777777" w:rsidR="00485D69" w:rsidRPr="005042D6" w:rsidRDefault="00485D69" w:rsidP="00485D69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18" w:type="dxa"/>
            <w:noWrap/>
            <w:vAlign w:val="center"/>
            <w:hideMark/>
          </w:tcPr>
          <w:p w14:paraId="2F6ED82E" w14:textId="706DEA2D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noWrap/>
            <w:vAlign w:val="center"/>
            <w:hideMark/>
          </w:tcPr>
          <w:p w14:paraId="4A681CED" w14:textId="43BDAABF" w:rsidR="00485D69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noWrap/>
            <w:vAlign w:val="center"/>
            <w:hideMark/>
          </w:tcPr>
          <w:p w14:paraId="172A7D20" w14:textId="5E4C3887" w:rsidR="00485D69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noWrap/>
            <w:vAlign w:val="center"/>
            <w:hideMark/>
          </w:tcPr>
          <w:p w14:paraId="540F03F9" w14:textId="2D217666" w:rsidR="00485D69" w:rsidRPr="005042D6" w:rsidRDefault="00485D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2 (1, 3)</w:t>
            </w:r>
          </w:p>
        </w:tc>
      </w:tr>
      <w:tr w:rsidR="00C378BD" w:rsidRPr="0072559C" w14:paraId="5F22B2AC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19899639" w14:textId="77777777" w:rsidR="00C378BD" w:rsidRPr="005042D6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EQ-5D-5L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d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4E54D3DC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27507FE2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5646B63A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71C9A097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ED09D1" w:rsidRPr="005042D6" w14:paraId="6CB537F5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512D4707" w14:textId="0459BB6F" w:rsidR="00ED09D1" w:rsidRPr="005042D6" w:rsidRDefault="00ED09D1" w:rsidP="00ED09D1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510AA984" w14:textId="77C7FB59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2115FBDB" w14:textId="4E026C6F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0.01 (-0.05, 0.09)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636BBE4C" w14:textId="7277F911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0.01 (-0.05, 0.06)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37705D39" w14:textId="7F9AEB58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0.01 (-0.05, 0.14)</w:t>
            </w:r>
          </w:p>
        </w:tc>
      </w:tr>
      <w:tr w:rsidR="00ED09D1" w:rsidRPr="005042D6" w14:paraId="1673B7F6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7F30B38D" w14:textId="77777777" w:rsidR="00ED09D1" w:rsidRPr="005042D6" w:rsidRDefault="00ED09D1" w:rsidP="00ED09D1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0A652AAD" w14:textId="75439E01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6622EB76" w14:textId="3E118320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0.69 (0.48, 0.82)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64B00C0B" w14:textId="40E038B8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0.73 (0.49, 0.84)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50CAFDB4" w14:textId="74ECB95E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0.66 (0.49, 0.82)</w:t>
            </w:r>
          </w:p>
        </w:tc>
      </w:tr>
      <w:tr w:rsidR="00ED09D1" w:rsidRPr="005042D6" w14:paraId="3B5EFB18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70651C79" w14:textId="77777777" w:rsidR="00ED09D1" w:rsidRPr="005042D6" w:rsidRDefault="00ED09D1" w:rsidP="00ED09D1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7202526D" w14:textId="389032C6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5E212531" w14:textId="0EF8B7DD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0.66 (0.32, 0.83)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389CC3E9" w14:textId="76B25C45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0.80 (0.55, 0.85)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711485D4" w14:textId="338AABBE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0.66 (0.31, 0.82)</w:t>
            </w:r>
          </w:p>
        </w:tc>
      </w:tr>
      <w:tr w:rsidR="00ED09D1" w:rsidRPr="005042D6" w14:paraId="2255FE73" w14:textId="77777777" w:rsidTr="003C761E">
        <w:trPr>
          <w:trHeight w:val="286"/>
          <w:jc w:val="center"/>
        </w:trPr>
        <w:tc>
          <w:tcPr>
            <w:tcW w:w="3136" w:type="dxa"/>
            <w:shd w:val="clear" w:color="auto" w:fill="F2F2F2" w:themeFill="background1" w:themeFillShade="F2"/>
            <w:noWrap/>
            <w:vAlign w:val="center"/>
            <w:hideMark/>
          </w:tcPr>
          <w:p w14:paraId="45D3A2E8" w14:textId="77777777" w:rsidR="00ED09D1" w:rsidRPr="005042D6" w:rsidRDefault="00ED09D1" w:rsidP="00ED09D1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18" w:type="dxa"/>
            <w:shd w:val="clear" w:color="auto" w:fill="F2F2F2" w:themeFill="background1" w:themeFillShade="F2"/>
            <w:noWrap/>
            <w:vAlign w:val="center"/>
            <w:hideMark/>
          </w:tcPr>
          <w:p w14:paraId="631D7A4B" w14:textId="69EB686B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7CE96B2E" w14:textId="0711CD41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21C1BF0C" w14:textId="50FBFE2B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2016" w:type="dxa"/>
            <w:shd w:val="clear" w:color="auto" w:fill="F2F2F2" w:themeFill="background1" w:themeFillShade="F2"/>
            <w:noWrap/>
            <w:vAlign w:val="center"/>
            <w:hideMark/>
          </w:tcPr>
          <w:p w14:paraId="20CAE23D" w14:textId="6E52A35E" w:rsidR="00ED09D1" w:rsidRPr="005042D6" w:rsidRDefault="00ED09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0.79 (0.68, 0.90)</w:t>
            </w:r>
          </w:p>
        </w:tc>
      </w:tr>
      <w:tr w:rsidR="00C378BD" w:rsidRPr="005042D6" w14:paraId="73E41727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0CF7078B" w14:textId="3D7B770A" w:rsidR="00C378BD" w:rsidRPr="005042D6" w:rsidRDefault="0024632A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PTSD</w:t>
            </w:r>
            <w:r w:rsidR="00C378BD"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; </w:t>
            </w:r>
            <w:r w:rsidR="00C378BD" w:rsidRPr="00504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C378BD"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2018" w:type="dxa"/>
            <w:noWrap/>
            <w:vAlign w:val="center"/>
            <w:hideMark/>
          </w:tcPr>
          <w:p w14:paraId="7BE90DB9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14:paraId="36C0752F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14:paraId="105C5309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noWrap/>
            <w:vAlign w:val="center"/>
            <w:hideMark/>
          </w:tcPr>
          <w:p w14:paraId="40EA3445" w14:textId="77777777" w:rsidR="00C378BD" w:rsidRPr="005042D6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6A2613" w:rsidRPr="005042D6" w14:paraId="770C1788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10591614" w14:textId="77777777" w:rsidR="006A2613" w:rsidRPr="005042D6" w:rsidRDefault="006A2613" w:rsidP="006A2613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18" w:type="dxa"/>
            <w:noWrap/>
            <w:vAlign w:val="center"/>
            <w:hideMark/>
          </w:tcPr>
          <w:p w14:paraId="44B0A7C0" w14:textId="73522EA1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6" w:type="dxa"/>
            <w:noWrap/>
            <w:vAlign w:val="center"/>
            <w:hideMark/>
          </w:tcPr>
          <w:p w14:paraId="48204A37" w14:textId="32D3BC78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25 (73.5%)</w:t>
            </w:r>
          </w:p>
        </w:tc>
        <w:tc>
          <w:tcPr>
            <w:tcW w:w="2016" w:type="dxa"/>
            <w:noWrap/>
            <w:vAlign w:val="center"/>
            <w:hideMark/>
          </w:tcPr>
          <w:p w14:paraId="19CBF52D" w14:textId="7FF2034F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14 (87.5%)</w:t>
            </w:r>
          </w:p>
        </w:tc>
        <w:tc>
          <w:tcPr>
            <w:tcW w:w="2016" w:type="dxa"/>
            <w:noWrap/>
            <w:vAlign w:val="center"/>
            <w:hideMark/>
          </w:tcPr>
          <w:p w14:paraId="408986FB" w14:textId="0275E4FD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11 (61.1%)</w:t>
            </w:r>
          </w:p>
        </w:tc>
      </w:tr>
      <w:tr w:rsidR="006A2613" w:rsidRPr="005042D6" w14:paraId="0D6CEC8D" w14:textId="77777777" w:rsidTr="003C761E">
        <w:trPr>
          <w:trHeight w:val="286"/>
          <w:jc w:val="center"/>
        </w:trPr>
        <w:tc>
          <w:tcPr>
            <w:tcW w:w="3136" w:type="dxa"/>
            <w:noWrap/>
            <w:vAlign w:val="center"/>
            <w:hideMark/>
          </w:tcPr>
          <w:p w14:paraId="25EFC022" w14:textId="77777777" w:rsidR="006A2613" w:rsidRPr="005042D6" w:rsidRDefault="006A2613" w:rsidP="006A2613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18" w:type="dxa"/>
            <w:noWrap/>
            <w:vAlign w:val="center"/>
            <w:hideMark/>
          </w:tcPr>
          <w:p w14:paraId="79AA9869" w14:textId="7FDE77FA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noWrap/>
            <w:vAlign w:val="center"/>
            <w:hideMark/>
          </w:tcPr>
          <w:p w14:paraId="20A5FFF7" w14:textId="14ADA943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13 (44.8%)</w:t>
            </w:r>
          </w:p>
        </w:tc>
        <w:tc>
          <w:tcPr>
            <w:tcW w:w="2016" w:type="dxa"/>
            <w:noWrap/>
            <w:vAlign w:val="center"/>
            <w:hideMark/>
          </w:tcPr>
          <w:p w14:paraId="1B59581C" w14:textId="6543280F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 (9.1%)</w:t>
            </w:r>
          </w:p>
        </w:tc>
        <w:tc>
          <w:tcPr>
            <w:tcW w:w="2016" w:type="dxa"/>
            <w:noWrap/>
            <w:vAlign w:val="center"/>
            <w:hideMark/>
          </w:tcPr>
          <w:p w14:paraId="4D95F88C" w14:textId="5C64B48B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12 (66.7%)</w:t>
            </w:r>
          </w:p>
        </w:tc>
      </w:tr>
      <w:tr w:rsidR="006A2613" w:rsidRPr="005042D6" w14:paraId="229D156B" w14:textId="77777777" w:rsidTr="003C761E">
        <w:trPr>
          <w:trHeight w:val="326"/>
          <w:jc w:val="center"/>
        </w:trPr>
        <w:tc>
          <w:tcPr>
            <w:tcW w:w="31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BBA0F6" w14:textId="096C2CFD" w:rsidR="006A2613" w:rsidRPr="005042D6" w:rsidRDefault="006A2613" w:rsidP="006A2613">
            <w:pPr>
              <w:spacing w:line="36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Remission from t0 to t1</w:t>
            </w:r>
            <w:r w:rsidRPr="005042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1AB8A4" w14:textId="1E6F2452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2A12B1" w14:textId="28D11FE1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12 (57.1%)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1BE319" w14:textId="79C0B627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9 (90.0%)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E404E9" w14:textId="7118F7F1" w:rsidR="006A2613" w:rsidRPr="005042D6" w:rsidRDefault="006A26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A6631">
              <w:rPr>
                <w:rFonts w:ascii="Times New Roman" w:hAnsi="Times New Roman" w:cs="Times New Roman"/>
                <w:sz w:val="24"/>
                <w:szCs w:val="24"/>
              </w:rPr>
              <w:t>3 (27.3%)</w:t>
            </w:r>
          </w:p>
        </w:tc>
      </w:tr>
    </w:tbl>
    <w:p w14:paraId="207BA2F6" w14:textId="676E52CB" w:rsidR="00E84D41" w:rsidRPr="0089596A" w:rsidRDefault="00E84D41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Overall, there are 25 dyads - 12 dyads in the iCBT group and 13 dyads in the WL control group. Note that each dyad comprises one patient and one spouse. Outcomes are summari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as median with first and third quartile (Q1, Q3) or as absolute (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 and relative frequency (%). Percentages refer to number of participants with information for the respective value</w:t>
      </w:r>
      <w:r w:rsidR="003D7921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 number of participants with missing values are provided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Values are provided for several time points: t0, start of intervention (iCBT group) / waiting (WL control group); t1, end of intervention (iCBT group) / waiting (WL control group); t1+, end of intervention in WL control group. Abbreviations: -, not applicable; #, number of; BSI-18, Brief Symptom Inventory-18; CAPS-5, Clinician-Administered PTSD Scale for DSM-5; EQ-5D-5L, </w:t>
      </w:r>
      <w:r w:rsid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ealth questionnaire of the EuroQol group in five dimensions with five levels; iCBT,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/>
        </w:rPr>
        <w:t>internet-based cognitive-behavioral writing therapy;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PCL-5, PTSD Checklist for DSM-5; PTSD, post-traumatic stress disorder; RAS, Relationship Satisfaction Scale; WL, waitlist.</w:t>
      </w:r>
    </w:p>
    <w:p w14:paraId="7F4B7B3D" w14:textId="26E7AA43" w:rsidR="00C378BD" w:rsidRPr="0089596A" w:rsidRDefault="00C378BD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lastRenderedPageBreak/>
        <w:t>*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Both percentage and number of missing values refer to number of participants with PTSD at t0.</w:t>
      </w:r>
    </w:p>
    <w:p w14:paraId="0DC3DD68" w14:textId="77777777" w:rsidR="00C378BD" w:rsidRPr="0089596A" w:rsidRDefault="00C378BD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a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Total scores of the PCL-5 range from 0 to 80 (higher scores indicate greater severity of PTSD symptoms). PCL-5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2E119734" w14:textId="77777777" w:rsidR="00C378BD" w:rsidRPr="0089596A" w:rsidRDefault="00C378BD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b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Total scores of BSI-18 range from 0 to 72 (higher scores indicate greater severity of symptoms). BSI-18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73E2771C" w14:textId="77777777" w:rsidR="00C378BD" w:rsidRPr="0089596A" w:rsidRDefault="00C378BD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c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RAS mean scores range from 1 to 7 (higher scores represent higher relationship satisfaction). RAS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5200697A" w14:textId="77777777" w:rsidR="00C378BD" w:rsidRPr="0089596A" w:rsidRDefault="00C378BD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d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Total scores of EQ-5D-5L range from -0,661 to 1 (lower scores indicating worse quality of life), anchored at 0 (death) and 1 (perfect health). EQ-5D-5L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1B857276" w14:textId="77777777" w:rsidR="00C378BD" w:rsidRPr="0089596A" w:rsidRDefault="00C378BD" w:rsidP="004126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 w:type="page"/>
      </w:r>
    </w:p>
    <w:p w14:paraId="4B90B6DC" w14:textId="1397A0B1" w:rsidR="007B21F1" w:rsidRPr="0089596A" w:rsidRDefault="00631514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3" w:name="_Toc50361759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</w:instrTex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8959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7B21F1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Outcomes of participants - overall as well as stratified by </w:t>
      </w:r>
      <w:r w:rsidR="00D52EFC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post-ICU </w:t>
      </w:r>
      <w:r w:rsidR="007B21F1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patient/</w:t>
      </w:r>
      <w:r w:rsidR="00FE0CB9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spouse</w:t>
      </w:r>
      <w:r w:rsidR="007B21F1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status and by treatment group</w:t>
      </w:r>
      <w:r w:rsidR="001F5100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bookmarkEnd w:id="3"/>
      <w:r w:rsidR="001F5100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W w:w="13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042"/>
        <w:gridCol w:w="1320"/>
        <w:gridCol w:w="1320"/>
        <w:gridCol w:w="1715"/>
        <w:gridCol w:w="1320"/>
        <w:gridCol w:w="1320"/>
        <w:gridCol w:w="1320"/>
      </w:tblGrid>
      <w:tr w:rsidR="00431DC3" w:rsidRPr="00EA583C" w14:paraId="48D2573B" w14:textId="77777777" w:rsidTr="00735D71">
        <w:trPr>
          <w:trHeight w:val="286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3C576" w14:textId="77777777" w:rsidR="00D52EFC" w:rsidRPr="00EA583C" w:rsidRDefault="00D52EFC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Outcome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13414" w14:textId="14588B72" w:rsidR="00431DC3" w:rsidRPr="00EA583C" w:rsidRDefault="00D52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# </w:t>
            </w:r>
            <w:r w:rsidR="00431DC3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partici</w:t>
            </w:r>
            <w:r w:rsidR="001E3E3B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</w:t>
            </w:r>
            <w:r w:rsidR="00431DC3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ants with</w:t>
            </w:r>
          </w:p>
          <w:p w14:paraId="2EEB2BB1" w14:textId="7BE1AC2B" w:rsidR="00D52EFC" w:rsidRPr="00EA583C" w:rsidRDefault="00431D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</w:t>
            </w:r>
            <w:r w:rsidR="00D52EFC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issing</w:t>
            </w: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D52EFC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values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829E" w14:textId="73985F7F" w:rsidR="00D52EFC" w:rsidRPr="00EA583C" w:rsidRDefault="00EC5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Post-</w:t>
            </w:r>
            <w:r w:rsidR="00D52EFC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ICU patient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ABEB1" w14:textId="6627B65D" w:rsidR="00D52EFC" w:rsidRPr="00EA583C" w:rsidRDefault="00D52E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Spouse</w:t>
            </w:r>
          </w:p>
        </w:tc>
      </w:tr>
      <w:tr w:rsidR="00431DC3" w:rsidRPr="00EA583C" w14:paraId="60033917" w14:textId="77777777" w:rsidTr="00735D71">
        <w:trPr>
          <w:trHeight w:val="462"/>
          <w:jc w:val="center"/>
        </w:trPr>
        <w:tc>
          <w:tcPr>
            <w:tcW w:w="29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8693E7C" w14:textId="77777777" w:rsidR="002D5830" w:rsidRPr="00EA583C" w:rsidRDefault="002D5830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4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88F02E7" w14:textId="77777777" w:rsidR="002D5830" w:rsidRPr="00EA583C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687A" w14:textId="77777777" w:rsidR="002D5830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D5830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verall</w:t>
            </w:r>
          </w:p>
          <w:p w14:paraId="4EEEE306" w14:textId="473D98BD" w:rsidR="00F474D0" w:rsidRPr="00EA583C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(n=21)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8BF4C" w14:textId="3E44F0B3" w:rsidR="002D5830" w:rsidRPr="00EA583C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Treatment group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EAFA" w14:textId="685E3BAC" w:rsidR="002D5830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</w:t>
            </w:r>
            <w:r w:rsidR="002D5830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verall</w:t>
            </w:r>
          </w:p>
          <w:p w14:paraId="4C2FA1A6" w14:textId="5DEB0739" w:rsidR="00F474D0" w:rsidRPr="00EA583C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(n=13)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20C6B" w14:textId="61141CDF" w:rsidR="002D5830" w:rsidRPr="00EA583C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Treatment group</w:t>
            </w:r>
          </w:p>
        </w:tc>
      </w:tr>
      <w:tr w:rsidR="00431DC3" w:rsidRPr="00EA583C" w14:paraId="1211B301" w14:textId="77777777" w:rsidTr="00735D71">
        <w:trPr>
          <w:trHeight w:val="461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F1ABDD9" w14:textId="77777777" w:rsidR="002D5830" w:rsidRPr="00EA583C" w:rsidRDefault="002D5830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FF209FE" w14:textId="77777777" w:rsidR="002D5830" w:rsidRPr="00EA583C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63F26" w14:textId="77777777" w:rsidR="002D5830" w:rsidRPr="00EA583C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A7BE2" w14:textId="77777777" w:rsidR="002D5830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</w:t>
            </w:r>
          </w:p>
          <w:p w14:paraId="3A616188" w14:textId="3573A11F" w:rsidR="00F474D0" w:rsidRPr="00EA583C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(n=10)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658BC" w14:textId="77777777" w:rsidR="002D5830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WL control</w:t>
            </w:r>
          </w:p>
          <w:p w14:paraId="44E7783F" w14:textId="7990620F" w:rsidR="00F474D0" w:rsidRPr="00EA583C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(n=11)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CDA8E" w14:textId="77777777" w:rsidR="002D5830" w:rsidRPr="00EA583C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574A6" w14:textId="77777777" w:rsidR="002D5830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</w:t>
            </w:r>
          </w:p>
          <w:p w14:paraId="45597957" w14:textId="59F93195" w:rsidR="00F474D0" w:rsidRPr="00EA583C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(n=6)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0C556" w14:textId="77777777" w:rsidR="002D5830" w:rsidRDefault="002D5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WL control</w:t>
            </w:r>
          </w:p>
          <w:p w14:paraId="1490CCE9" w14:textId="1F98FC8A" w:rsidR="00F474D0" w:rsidRPr="00EA583C" w:rsidRDefault="00F47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(n=7)</w:t>
            </w:r>
          </w:p>
        </w:tc>
      </w:tr>
      <w:tr w:rsidR="00431DC3" w:rsidRPr="0072559C" w14:paraId="54873706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077C" w14:textId="6F978C33" w:rsidR="001A1DEB" w:rsidRPr="00EA583C" w:rsidRDefault="001A1DEB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PCL-5</w:t>
            </w:r>
            <w:r w:rsidR="00CC3B1C" w:rsidRPr="00EA58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a</w:t>
            </w: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21F9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1C95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555A0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9844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4AEF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F91AF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4BEC3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8C0479" w:rsidRPr="00EA583C" w14:paraId="0D79172F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6256C881" w14:textId="3EAE2D83" w:rsidR="008C0479" w:rsidRPr="00EA583C" w:rsidRDefault="008C0479" w:rsidP="008C0479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6E936" w14:textId="65ECC977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CFCB" w14:textId="47F9D03E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(5, 11)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7789" w14:textId="55B6B795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(6, 12)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9A5F9" w14:textId="5DADBFE5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(4, 10)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2E2E" w14:textId="6DA79C30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(-2, 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563B1" w14:textId="521FE222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(4, 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E53FE" w14:textId="2C332691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 (-4, 2)</w:t>
            </w:r>
          </w:p>
        </w:tc>
      </w:tr>
      <w:tr w:rsidR="008C0479" w:rsidRPr="00EA583C" w14:paraId="09CA3C22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97B2CBA" w14:textId="1B6A852D" w:rsidR="008C0479" w:rsidRPr="00EA583C" w:rsidRDefault="008C0479" w:rsidP="008C0479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Screening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FE6CA" w14:textId="415B57F3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B0FE" w14:textId="760407EE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(37, 51)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ED4C" w14:textId="13B11B97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(36, 51)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5521A" w14:textId="0C7C3983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(37, 48)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92F2" w14:textId="14B71F46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(35, 41)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15681" w14:textId="50377B3F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(36, 40)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9829" w14:textId="7B801047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(35, 43)</w:t>
            </w:r>
          </w:p>
        </w:tc>
      </w:tr>
      <w:tr w:rsidR="008C0479" w:rsidRPr="00EA583C" w14:paraId="0C5D161A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2E7192A9" w14:textId="77777777" w:rsidR="008C0479" w:rsidRPr="00EA583C" w:rsidRDefault="008C0479" w:rsidP="008C0479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41A9C" w14:textId="7AFD5F50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2BBA" w14:textId="653E7313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(31, 50)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3514B" w14:textId="27D19937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(29, 42)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721A" w14:textId="2EEF8961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(36, 51)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030B3" w14:textId="36762322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(23, 33)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93A63" w14:textId="6D2EA178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(24, 36)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CF5D" w14:textId="30F57BCB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(21, 32)</w:t>
            </w:r>
          </w:p>
        </w:tc>
      </w:tr>
      <w:tr w:rsidR="008C0479" w:rsidRPr="00EA583C" w14:paraId="753FD55C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6A25ABD3" w14:textId="77777777" w:rsidR="008C0479" w:rsidRPr="00EA583C" w:rsidRDefault="008C0479" w:rsidP="008C0479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A953" w14:textId="549AF6AF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E863" w14:textId="57F66C8B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(21, 44)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F063" w14:textId="23AEE996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(19, 40)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D850" w14:textId="0843F836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(24, 44)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4072" w14:textId="3295E57E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(18, 33)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FE8D" w14:textId="3B91DD41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(16, 22)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365A" w14:textId="65E1CF38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(18, 35)</w:t>
            </w:r>
          </w:p>
        </w:tc>
      </w:tr>
      <w:tr w:rsidR="008C0479" w:rsidRPr="00EA583C" w14:paraId="41155427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2CE9333E" w14:textId="77777777" w:rsidR="008C0479" w:rsidRPr="00EA583C" w:rsidRDefault="008C0479" w:rsidP="008C0479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F9F14" w14:textId="22D7718F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A81B" w14:textId="3E2C491A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90973" w14:textId="43FD2F3B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C3B00" w14:textId="6309BA88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(17, 28)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027A6" w14:textId="0745D3EB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DD692" w14:textId="1CDF900D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7745" w14:textId="47A6069C" w:rsidR="008C0479" w:rsidRPr="00EA583C" w:rsidRDefault="008C04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(11, 12)</w:t>
            </w:r>
          </w:p>
        </w:tc>
      </w:tr>
      <w:tr w:rsidR="001E3E3B" w:rsidRPr="0072559C" w14:paraId="6AC52A2F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CE98" w14:textId="23EA744B" w:rsidR="001A1DEB" w:rsidRPr="00EA583C" w:rsidRDefault="001A1DEB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BSI-18</w:t>
            </w:r>
            <w:r w:rsidR="00CC3B1C" w:rsidRPr="00EA58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b</w:t>
            </w: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709C" w14:textId="0F1B9CDB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3136" w14:textId="315D2473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EB7F0" w14:textId="5D4C0DAB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4B6D" w14:textId="49B5344F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7B3F" w14:textId="47A496B6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21A64" w14:textId="1036A00F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6DEE" w14:textId="1AA70E0F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F45ACB" w:rsidRPr="00EA583C" w14:paraId="032A5997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28F04E67" w14:textId="5799A817" w:rsidR="00F45ACB" w:rsidRPr="00EA583C" w:rsidRDefault="00F45ACB" w:rsidP="00F45ACB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C8CAD" w14:textId="475857E0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53E13" w14:textId="233017F9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(-2, 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B0C4E" w14:textId="07147F02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(3, 8)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0F63" w14:textId="38591125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(-2, 4)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F16F7" w14:textId="4BF392BB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(-3, 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DEF1" w14:textId="5A50E50D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(-3, 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59BE4" w14:textId="6C700ABF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(-8, 2)</w:t>
            </w:r>
          </w:p>
        </w:tc>
      </w:tr>
      <w:tr w:rsidR="00F45ACB" w:rsidRPr="00EA583C" w14:paraId="1B9404E1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0ABBAE94" w14:textId="77777777" w:rsidR="00F45ACB" w:rsidRPr="00EA583C" w:rsidRDefault="00F45ACB" w:rsidP="00F45ACB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52A80" w14:textId="2159383A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8C89" w14:textId="76CEBFD7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(16, 28)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2389" w14:textId="74A292D7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(16, 24)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0859" w14:textId="1BE82623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(14, 30)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E2669" w14:textId="340BD313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(11, 22)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4929" w14:textId="46D1DCCB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(12, 18)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77A85" w14:textId="7C1037A7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(8, 22)</w:t>
            </w:r>
          </w:p>
        </w:tc>
      </w:tr>
      <w:tr w:rsidR="00F45ACB" w:rsidRPr="00EA583C" w14:paraId="229A3F52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188BE6EF" w14:textId="77777777" w:rsidR="00F45ACB" w:rsidRPr="00EA583C" w:rsidRDefault="00F45ACB" w:rsidP="00F45ACB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2555" w14:textId="1533EEB1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CEA70" w14:textId="0458BADF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(10, 27)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9445" w14:textId="5B05A3D3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(10, 23)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DCC8" w14:textId="026AB2F1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(14, 28)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0A398" w14:textId="525F807F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(8, 28)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0EE3C" w14:textId="34D163C7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(9, 17)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06E74" w14:textId="5FED9964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(9, 29)</w:t>
            </w:r>
          </w:p>
        </w:tc>
      </w:tr>
      <w:tr w:rsidR="00F45ACB" w:rsidRPr="00EA583C" w14:paraId="48CFE5A5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127BE4D7" w14:textId="77777777" w:rsidR="00F45ACB" w:rsidRPr="00EA583C" w:rsidRDefault="00F45ACB" w:rsidP="00F45ACB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6BA7D" w14:textId="392271D6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27540" w14:textId="7975F6C8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F84F" w14:textId="3D8940E8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AC34C" w14:textId="558BCDA3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(10, 20)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2F0DC" w14:textId="6F5CB962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EEEE1" w14:textId="5340D644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F139B" w14:textId="7968DDAB" w:rsidR="00F45ACB" w:rsidRPr="00EA583C" w:rsidRDefault="00F45A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(4, 7)</w:t>
            </w:r>
          </w:p>
        </w:tc>
      </w:tr>
      <w:tr w:rsidR="00431DC3" w:rsidRPr="00EA583C" w14:paraId="1B2C133C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CFC1" w14:textId="747C2D25" w:rsidR="001A1DEB" w:rsidRPr="00EA583C" w:rsidRDefault="001A1DEB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RAS</w:t>
            </w:r>
            <w:r w:rsidR="00CC3B1C" w:rsidRPr="00EA58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c</w:t>
            </w: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D835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15A6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68C8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39493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B607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EF03B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2B810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8E09EE" w:rsidRPr="00EA583C" w14:paraId="35A79123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04EA9AF9" w14:textId="7D17DF45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0272" w14:textId="470CE9B3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3BE85" w14:textId="556E462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(0, 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AC82" w14:textId="02871780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(1, 1)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70044" w14:textId="139D333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(-1, 0)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23972" w14:textId="10C3654F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(0, 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B749" w14:textId="33125061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(0, 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E4270" w14:textId="60A27A6B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(0, 0)</w:t>
            </w:r>
          </w:p>
        </w:tc>
      </w:tr>
      <w:tr w:rsidR="008E09EE" w:rsidRPr="00EA583C" w14:paraId="6FCBEE1C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877CC5F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83E7E" w14:textId="543F4B43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3A3A" w14:textId="1B3734D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B868" w14:textId="2FF3CED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4)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95902" w14:textId="3753C030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2)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526E" w14:textId="2300CB5B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F2259" w14:textId="70861455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(2, 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588C0" w14:textId="62C6FC82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2)</w:t>
            </w:r>
          </w:p>
        </w:tc>
      </w:tr>
      <w:tr w:rsidR="008E09EE" w:rsidRPr="00EA583C" w14:paraId="0BAD0E47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D7AA97F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5AC1" w14:textId="06D1FC58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407E" w14:textId="40CA6BC6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(1, 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F910" w14:textId="3095606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(1, 2)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9CC1B" w14:textId="6DA0F2B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(1, 3)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7F3DC" w14:textId="528D1EE4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326C6" w14:textId="0AE6EFC4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(1, 4)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34A7A" w14:textId="5888EAFF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3)</w:t>
            </w:r>
          </w:p>
        </w:tc>
      </w:tr>
      <w:tr w:rsidR="008E09EE" w:rsidRPr="00EA583C" w14:paraId="39777D99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0909791C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ED4E" w14:textId="17AC2CB4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8151A" w14:textId="433BB6BA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5C63" w14:textId="64DDE665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28EC" w14:textId="2FDC8EF4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(2, 2)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D8906" w14:textId="3B64ED73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E9A39" w14:textId="29F62135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5E0A" w14:textId="6264AC38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(1, 3)</w:t>
            </w:r>
          </w:p>
        </w:tc>
      </w:tr>
      <w:tr w:rsidR="001E3E3B" w:rsidRPr="0072559C" w14:paraId="669811B5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69AB0" w14:textId="5ADCE4B8" w:rsidR="001A1DEB" w:rsidRPr="00EA583C" w:rsidRDefault="001A1DEB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EQ-5D-5L</w:t>
            </w:r>
            <w:r w:rsidR="00CC3B1C" w:rsidRPr="00EA58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d</w:t>
            </w: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median (Q1, Q3)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93033" w14:textId="15D3082E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FBFEF" w14:textId="5BED7F10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0BB8" w14:textId="4130650D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547CA" w14:textId="78A16E33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00832" w14:textId="640D897F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72ABA" w14:textId="7660A76C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CC5" w14:textId="7503D5B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8E09EE" w:rsidRPr="00EA583C" w14:paraId="7EE0AF52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2EC4A08" w14:textId="25775584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Change from t0 to 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152E" w14:textId="4B2FC280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684E" w14:textId="0C219DE8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14:paraId="2AFEEFB1" w14:textId="2E645D07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(-0.07, 0.09)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4C98" w14:textId="017F02BB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  <w:p w14:paraId="113E23EF" w14:textId="159DB46B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(-0.06, 0.07)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F1A46" w14:textId="77777777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14:paraId="17F53802" w14:textId="342D0AA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(-0.09, 0.13)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480E8" w14:textId="5F90E14B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  <w:p w14:paraId="35725056" w14:textId="3772809C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(-0.04, 0.09)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7286" w14:textId="648B1C7D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  <w:p w14:paraId="7D80C223" w14:textId="2085CF7F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(-0.04, 0.03)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E5C7" w14:textId="328C1824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  <w:p w14:paraId="4FA4C32F" w14:textId="184AFFF1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(-0.02, 0.16)</w:t>
            </w:r>
          </w:p>
        </w:tc>
      </w:tr>
      <w:tr w:rsidR="008E09EE" w:rsidRPr="00EA583C" w14:paraId="053C572E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0CB2E769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5C1E" w14:textId="10496E09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FE113" w14:textId="2B81E9A2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  <w:p w14:paraId="08A916E4" w14:textId="782DE796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(0.37, 0.73)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AC8B" w14:textId="5E726222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  <w:p w14:paraId="59DFD855" w14:textId="0EFFA881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(0.42, 0.73)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E420D" w14:textId="555FE66F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  <w:p w14:paraId="7B7B14DC" w14:textId="34126324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(0.34, 0.74)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1F96" w14:textId="457B7139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  <w:p w14:paraId="3BDC2FE9" w14:textId="694DDD46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(0.73, 0.89)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F5E2" w14:textId="1BCD73EB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  <w:p w14:paraId="0926DE61" w14:textId="0E5F12E9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(0.81, 0.87)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9A3E" w14:textId="66F7E9F8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  <w:p w14:paraId="332DF5D2" w14:textId="6F4EFE4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(0.66, 0.95)</w:t>
            </w:r>
          </w:p>
        </w:tc>
      </w:tr>
      <w:tr w:rsidR="008E09EE" w:rsidRPr="00EA583C" w14:paraId="1D227EFB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6E923AC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84E1" w14:textId="447ECEA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BAAF8" w14:textId="218992B4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  <w:p w14:paraId="2813CF03" w14:textId="1CB19A51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(0.31, 0.80)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924E" w14:textId="3134E594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  <w:p w14:paraId="1AF97F55" w14:textId="13822C76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(0.35, 0.76)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04A1" w14:textId="3304F50D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  <w:p w14:paraId="7096A02A" w14:textId="2DD23CA6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(0.31, 0.79)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3F923" w14:textId="258713DD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  <w:p w14:paraId="5D8B659D" w14:textId="1C6645F2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(0.62, 0.87)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8FEC7" w14:textId="2939B0DA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  <w:p w14:paraId="47C629B4" w14:textId="2F39DBD0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(0.80, 0.86)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248B" w14:textId="000F7D46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  <w:p w14:paraId="183AA6ED" w14:textId="04438909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(0.47, 0.89)</w:t>
            </w:r>
          </w:p>
        </w:tc>
      </w:tr>
      <w:tr w:rsidR="008E09EE" w:rsidRPr="00EA583C" w14:paraId="772EB273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4F6E3574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t1+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58DEA" w14:textId="2DECD172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7602" w14:textId="712BDE93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A0E3B" w14:textId="3B069747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D4F4" w14:textId="2461919C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  <w:p w14:paraId="3EA0CFAA" w14:textId="2721C518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(0.66, 0.79)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8BB1" w14:textId="5593037B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E475" w14:textId="03F976C1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BF60D" w14:textId="1B7CCD15" w:rsidR="00EA583C" w:rsidRDefault="008E09E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  <w:p w14:paraId="115B5092" w14:textId="3E87E813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(0.86, 0.91)</w:t>
            </w:r>
          </w:p>
        </w:tc>
      </w:tr>
      <w:tr w:rsidR="00431DC3" w:rsidRPr="00EA583C" w14:paraId="2224E2F0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C503" w14:textId="43CFF4BA" w:rsidR="001A1DEB" w:rsidRPr="00EA583C" w:rsidRDefault="0024632A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PTSD</w:t>
            </w:r>
            <w:r w:rsidR="001A1DEB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; </w:t>
            </w:r>
            <w:r w:rsidR="001A1DEB" w:rsidRPr="00EA58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="001A1DEB"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E39F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1AD4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E27F0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ECB67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DDE27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2655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B4C24" w14:textId="77777777" w:rsidR="001A1DEB" w:rsidRPr="00EA583C" w:rsidRDefault="001A1D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8E09EE" w:rsidRPr="00EA583C" w14:paraId="4D96786A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C22CD5A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F06D" w14:textId="7EDF01A2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98FC1" w14:textId="4C4E90CC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(71.4%)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D127" w14:textId="7D15C024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(90.0%)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0B0B0" w14:textId="467923B5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(54.5%)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42E0" w14:textId="305BAFB2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(76.9%)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7DA5" w14:textId="48700A71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(83.3%)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9D67E" w14:textId="0D4D7588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(71.4%)</w:t>
            </w:r>
          </w:p>
        </w:tc>
      </w:tr>
      <w:tr w:rsidR="008E09EE" w:rsidRPr="00EA583C" w14:paraId="4FD542A5" w14:textId="77777777" w:rsidTr="00735D71">
        <w:trPr>
          <w:trHeight w:val="286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20964FC7" w14:textId="77777777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F53E5" w14:textId="6FA2AC22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61C" w14:textId="4EB28A5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(55.6%)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CB83" w14:textId="3272EEEC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(14.3%)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5B65" w14:textId="7E44A51A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(81.8%)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F26BC" w14:textId="2A7EE0B1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(27.3%)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DA349" w14:textId="607E9EB8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DE8B5" w14:textId="749BF06D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(42.9%)</w:t>
            </w:r>
          </w:p>
        </w:tc>
      </w:tr>
      <w:tr w:rsidR="008E09EE" w:rsidRPr="00EA583C" w14:paraId="4ADF9704" w14:textId="77777777" w:rsidTr="00735D71">
        <w:trPr>
          <w:trHeight w:val="326"/>
          <w:jc w:val="center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436A8B15" w14:textId="6435FDBC" w:rsidR="008E09EE" w:rsidRPr="00EA583C" w:rsidRDefault="008E09EE" w:rsidP="008E09EE">
            <w:pPr>
              <w:spacing w:after="0" w:line="36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A5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Remission from t0 to t1*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87FB" w14:textId="1D6381E8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AE87" w14:textId="51695163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(41.7%)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5B5F" w14:textId="50641FF3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(83.3%)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F566" w14:textId="2C2A9714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(0.0%)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1223" w14:textId="78F2A005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(77.8%)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29884" w14:textId="0EF1E425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(100.0%)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1C496" w14:textId="70CA0A86" w:rsidR="008E09EE" w:rsidRPr="00EA583C" w:rsidRDefault="008E09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3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(60.0%)</w:t>
            </w:r>
          </w:p>
        </w:tc>
      </w:tr>
    </w:tbl>
    <w:p w14:paraId="5D72E418" w14:textId="410323E0" w:rsidR="00074A4D" w:rsidRPr="0089596A" w:rsidRDefault="00074A4D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Overall, there are 25 dyads - 12 dyads in the iCBT group and 13 dyads in the WL control group. Note that each dyad comprises one patient and one spouse. Outcomes are summari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as median with first and third quartile (Q1, Q3) or as absolute (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 and relative frequency (%). Percentages refer to number of participants with information for the respective value</w:t>
      </w:r>
      <w:r w:rsidR="00F36061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 number of participants with missing values are provided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Values are provided for several time points: t0, start of intervention (iCBT group) / waiting (WL control group); t1, end of intervention (iCBT group) / waiting (WL control group); t1+, end of intervention in WL control group. Abbreviations: -, not applicable; #, number of; ; BSI-18, Brief Symptom Inventory-18; CAPS-5, Clinician-Administered PTSD Scale for DSM-5; EQ-5D-5L, </w:t>
      </w:r>
      <w:r w:rsid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ealth questionnaire of the EuroQol group in five dimensions with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five levels; iCBT, internet-based cognitive-behavioral writing therapy; ICU, intensive care unit; PCL-5, PTSD Checklist for DSM-5; PTSD, post-traumatic stress disorder; RAS, Relationship Satisfaction Scale; WL, waitlist.</w:t>
      </w:r>
    </w:p>
    <w:p w14:paraId="69426EDF" w14:textId="3F23DA1A" w:rsidR="000A5267" w:rsidRPr="0089596A" w:rsidRDefault="007F6039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*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Both percentage and number of missing values refer to number of participants with PTSD at t0. </w:t>
      </w:r>
    </w:p>
    <w:p w14:paraId="34A46124" w14:textId="77777777" w:rsidR="000A5267" w:rsidRPr="0089596A" w:rsidRDefault="000A5267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a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Total scores of the PCL-5 range from 0 to 80 (higher scores indicate greater severity of PTSD symptoms). PCL-5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212F6CC9" w14:textId="77777777" w:rsidR="000A5267" w:rsidRPr="0089596A" w:rsidRDefault="000A5267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b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Total scores of BSI-18 range from 0 to 72 (higher scores indicate greater severity of symptoms). BSI-18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336D122B" w14:textId="77777777" w:rsidR="000A5267" w:rsidRPr="0089596A" w:rsidRDefault="000A5267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c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RAS mean scores range from 1 to 7 (higher scores represent higher relationship satisfaction). RAS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7A5EC978" w14:textId="77777777" w:rsidR="000A5267" w:rsidRPr="0089596A" w:rsidRDefault="000A5267" w:rsidP="008B7694">
      <w:pPr>
        <w:autoSpaceDE w:val="0"/>
        <w:autoSpaceDN w:val="0"/>
        <w:adjustRightInd w:val="0"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d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Total scores of EQ-5D-5L range from -0,661 to 1 (lower scores indicating worse quality of life), anchored at 0 (death) and 1 (perfect health). EQ-5D-5L was</w:t>
      </w:r>
      <w:r w:rsidRPr="0089596A">
        <w:rPr>
          <w:lang w:val="en-US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self-reported by participants at first login to the REPAIR web portal before starting treatment / waiting period.</w:t>
      </w:r>
    </w:p>
    <w:p w14:paraId="03C8B925" w14:textId="77777777" w:rsidR="00C378BD" w:rsidRPr="0089596A" w:rsidRDefault="00C378BD" w:rsidP="004126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 w:type="page"/>
      </w:r>
    </w:p>
    <w:p w14:paraId="13B400A0" w14:textId="0894099C" w:rsidR="00C378BD" w:rsidRPr="0089596A" w:rsidRDefault="00A152F7" w:rsidP="00725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4" w:name="_Toc50361760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</w:instrTex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8959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Results for PCL-5 (PTSD Checklist for DSM-5) change from generali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estimating equation (GEE) modelling.</w:t>
      </w:r>
      <w:bookmarkEnd w:id="4"/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Style w:val="Tabellenraster"/>
        <w:tblW w:w="14286" w:type="dxa"/>
        <w:tblLayout w:type="fixed"/>
        <w:tblLook w:val="04A0" w:firstRow="1" w:lastRow="0" w:firstColumn="1" w:lastColumn="0" w:noHBand="0" w:noVBand="1"/>
      </w:tblPr>
      <w:tblGrid>
        <w:gridCol w:w="3947"/>
        <w:gridCol w:w="2149"/>
        <w:gridCol w:w="1275"/>
        <w:gridCol w:w="2127"/>
        <w:gridCol w:w="1275"/>
        <w:gridCol w:w="2087"/>
        <w:gridCol w:w="1426"/>
      </w:tblGrid>
      <w:tr w:rsidR="001A710F" w:rsidRPr="0089596A" w14:paraId="7A30CBC4" w14:textId="77777777" w:rsidTr="001A710F">
        <w:trPr>
          <w:trHeight w:val="272"/>
        </w:trPr>
        <w:tc>
          <w:tcPr>
            <w:tcW w:w="3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88BF5B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Variable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21FFF7" w14:textId="53B02208" w:rsidR="00C378BD" w:rsidRPr="0089596A" w:rsidRDefault="00C378BD" w:rsidP="00D55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(best</w:t>
            </w:r>
            <w:r w:rsidR="00D55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case/worst</w:t>
            </w:r>
            <w:r w:rsidR="00D55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6594F3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(MICE)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100F88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PP</w:t>
            </w:r>
          </w:p>
        </w:tc>
      </w:tr>
      <w:tr w:rsidR="008B7694" w:rsidRPr="0089596A" w14:paraId="0D8E2E65" w14:textId="77777777" w:rsidTr="001A710F">
        <w:trPr>
          <w:trHeight w:val="272"/>
        </w:trPr>
        <w:tc>
          <w:tcPr>
            <w:tcW w:w="3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06059B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11D843" w14:textId="5B46CC37" w:rsidR="00C378BD" w:rsidRPr="0089596A" w:rsidRDefault="006B66B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A24AB8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196083" w14:textId="0378737E" w:rsidR="00C378BD" w:rsidRPr="0089596A" w:rsidRDefault="006B66B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988278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D1F941" w14:textId="6E086181" w:rsidR="00C378BD" w:rsidRPr="0089596A" w:rsidRDefault="006B66B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540D47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</w:tr>
      <w:tr w:rsidR="000F6E78" w:rsidRPr="0089596A" w14:paraId="5D83FFBC" w14:textId="77777777" w:rsidTr="001A710F">
        <w:trPr>
          <w:trHeight w:val="272"/>
        </w:trPr>
        <w:tc>
          <w:tcPr>
            <w:tcW w:w="1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68C401A" w14:textId="51F2D6AF" w:rsidR="000F6E78" w:rsidRPr="0089596A" w:rsidRDefault="000F6E78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</w:t>
            </w:r>
          </w:p>
        </w:tc>
      </w:tr>
      <w:tr w:rsidR="001A710F" w:rsidRPr="0089596A" w14:paraId="300E5D89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3E6C1A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60328" w14:textId="1202A18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-0.96 (-5.88, 3.97)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73C39D" w14:textId="09FB92C9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0.703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242CB5" w14:textId="133ADB39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4.01 (-1.89, 9.91)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D41150" w14:textId="53F8E80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A92A1E" w14:textId="0EE9677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2.40 (-2.29, 7.08)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F6A46B" w14:textId="2B326EA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0.316</w:t>
            </w:r>
          </w:p>
        </w:tc>
      </w:tr>
      <w:tr w:rsidR="008B7694" w:rsidRPr="0089596A" w14:paraId="22332483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E9CB71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EB60C" w14:textId="48CB1E1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0.09 (-0.05, 0.23)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AB7E9" w14:textId="334EE92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E3F69" w14:textId="7553FE0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0.16 (-0.02, 0.33)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69DA" w14:textId="3244F92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08759" w14:textId="1B1655C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0.10 (-0.03, 0.23)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7213E" w14:textId="42E6B27A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0.123</w:t>
            </w:r>
          </w:p>
        </w:tc>
      </w:tr>
      <w:tr w:rsidR="00C378BD" w:rsidRPr="0089596A" w14:paraId="6B1ED235" w14:textId="77777777" w:rsidTr="001A710F">
        <w:trPr>
          <w:trHeight w:val="272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0E5DB" w14:textId="74C81BC2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</w:t>
            </w:r>
            <w:r w:rsidR="004607C9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s</w:t>
            </w: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I</w:t>
            </w:r>
            <w:r w:rsidR="003340FE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1A710F" w:rsidRPr="0089596A" w14:paraId="60B2CBE4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32F52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EB1E34" w14:textId="3A75D88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-1.80 (-5.90, 2.30)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F27A51" w14:textId="5600171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4B75EE" w14:textId="5C82D71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3.74 (-2.15, 9.64)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7F2B7" w14:textId="2281C83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274CB7" w14:textId="67EA0D4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 (-2.79, 5.84)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6FA73" w14:textId="190BC12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0.488</w:t>
            </w:r>
          </w:p>
        </w:tc>
      </w:tr>
      <w:tr w:rsidR="001A710F" w:rsidRPr="0089596A" w14:paraId="4190B37D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9BB4ED" w14:textId="7F757712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Both suffering from PTSD [ref.: no]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8A05F" w14:textId="72FD814E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(-0.09, 0.20)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AD1FCC" w14:textId="0256778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A9B34B" w14:textId="3963D43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0.14 (-0.03, 0.30)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502A73" w14:textId="45D2349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0.098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794E54" w14:textId="2C37D461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 (-0.03, 0.21)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EAA1C" w14:textId="74DB531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1A710F" w:rsidRPr="0089596A" w14:paraId="30C5C69E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2888A" w14:textId="523633B3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7D16EE" w14:textId="1D0EBE7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-1.80 (-5.90, 2.30)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E5B1E2" w14:textId="08D24FBE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  <w:r w:rsidR="00D42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E5E3AC" w14:textId="7BE518B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3.74 (-2.15, 9.64)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5C1CA5" w14:textId="1EF24C6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0.212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C3B3A4" w14:textId="50699AC7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 (-2.79, 5.84)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CF8248" w14:textId="7E63A73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0.488</w:t>
            </w:r>
          </w:p>
        </w:tc>
      </w:tr>
      <w:tr w:rsidR="00C378BD" w:rsidRPr="0089596A" w14:paraId="27CF3325" w14:textId="77777777" w:rsidTr="001A710F">
        <w:trPr>
          <w:trHeight w:val="272"/>
        </w:trPr>
        <w:tc>
          <w:tcPr>
            <w:tcW w:w="1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FCDDA1" w14:textId="67268506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II</w:t>
            </w:r>
            <w:r w:rsidR="003340FE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1A710F" w:rsidRPr="0089596A" w14:paraId="5E07F7CA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9DB1F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0881571" w14:textId="50122060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-0.21 (-3.99, 3.57)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FAB8072" w14:textId="6270DC6A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16B5A92" w14:textId="1EC4AAA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5.90 (0.05, 11.75)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E7E85FA" w14:textId="79D44BFE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6E6BA17" w14:textId="6074425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4.11 (0.66, 7.55)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C7DB7FB" w14:textId="6722C39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1A710F" w:rsidRPr="0089596A" w14:paraId="6798CC1B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BB1285" w14:textId="5A9CF4CA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Both suffering from PTSD [ref.: no]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6C2609E" w14:textId="3BB7A2C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0.04 (-0.15, 0.22)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01613D" w14:textId="62836FB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D42C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1FC6B2E" w14:textId="3F900DBA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0.06 (-0.15, 0.26)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A88DAA" w14:textId="146B645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4F9750" w14:textId="76F49020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0.04 (-0.09, 0.17)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46CA8E9" w14:textId="1F4A22D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</w:tr>
      <w:tr w:rsidR="001A710F" w:rsidRPr="0089596A" w14:paraId="113DEB50" w14:textId="77777777" w:rsidTr="001A710F">
        <w:trPr>
          <w:trHeight w:val="299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B235D" w14:textId="36E0634F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0E894C7" w14:textId="0299ABE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-0.21 (-0.48, 0.06)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5A08903" w14:textId="5C6543B1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AB4EF15" w14:textId="33E2B7AB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-0.36 (-0.71, -0.02)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A450546" w14:textId="1BACE7DA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4E7FFA9" w14:textId="534749A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-0.31 (-0.60, -0.02)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347B6D6" w14:textId="70E21D27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1A710F" w:rsidRPr="0089596A" w14:paraId="0B59BCAF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791F0D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Age, in years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4A8F809" w14:textId="2D8560E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0.80 (-4.84, 6.45)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404198" w14:textId="2FD3508B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D4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9213345" w14:textId="77AE87F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3.03 (-2.67, 8.72)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9B8A9BE" w14:textId="7DA3E320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54C965" w14:textId="134D4A5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2.34 (-3.15, 7.82)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BBF0CC6" w14:textId="172903D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0.404</w:t>
            </w:r>
          </w:p>
        </w:tc>
      </w:tr>
      <w:tr w:rsidR="001A710F" w:rsidRPr="0089596A" w14:paraId="24ECA365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A83442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Post-ICU patient [ref.: no]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BE981AC" w14:textId="1B84C64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-3.94 (-7.75, -0.13)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207814" w14:textId="4FB6E7E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0AB73E0" w14:textId="36EB9AE1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-1.32 (-6.44, 3.79)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C8945B2" w14:textId="07A17D49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0.611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9439808" w14:textId="5950214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-3.37 (-7.29, 0.55)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2C20A1" w14:textId="721A614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</w:tr>
      <w:tr w:rsidR="001A710F" w:rsidRPr="0089596A" w14:paraId="0E71BAAF" w14:textId="77777777" w:rsidTr="001A710F">
        <w:trPr>
          <w:trHeight w:val="272"/>
        </w:trPr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452A8A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Pre-existing mental disorder [ref.: no]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97DC998" w14:textId="79121C7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-0.21 (-3.99, 3.57)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9ABC7C7" w14:textId="46DA9B8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E1BE4EC" w14:textId="4B8D80F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5.90 (0.05, 11.75)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F2A2473" w14:textId="0E98F499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EC52D36" w14:textId="1CEC50E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4.11 (0.66, 7.55)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D645DDC" w14:textId="30E84DB0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</w:tbl>
    <w:p w14:paraId="4BD0AE48" w14:textId="55969184" w:rsidR="00C378BD" w:rsidRPr="0089596A" w:rsidRDefault="00F72B9E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Model coefficients (</w:t>
      </w:r>
      <w:r w:rsidR="006B66B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mean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difference) together with 95% confidence intervals (CIs) and 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-values are provided. Results from both intention-to-treat (ITT) approaches (best</w:t>
      </w:r>
      <w:r w:rsidR="0022448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case/worst</w:t>
      </w:r>
      <w:r w:rsidR="0022448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as main analysis, multiple imputation by chained equations (MICE) as sensitivity analysis) and the per-protocol (PP) analyses </w:t>
      </w:r>
      <w:r w:rsidR="009B4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9B4C56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sensitivity analysis)</w:t>
      </w:r>
      <w:r w:rsidR="009B4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are provided. For binary variables, the reference category (ref.) is provided. </w:t>
      </w:r>
      <w:r w:rsidR="00C872BC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Note that </w:t>
      </w:r>
      <w:r w:rsidR="00051EAD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there were </w:t>
      </w:r>
      <w:r w:rsidR="008A651A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five </w:t>
      </w:r>
      <w:r w:rsidR="00051EAD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participants </w:t>
      </w:r>
      <w:r w:rsidR="008A651A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the iCBT group and none in the waitlist control group </w:t>
      </w:r>
      <w:r w:rsidR="00051EAD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with </w:t>
      </w:r>
      <w:r w:rsidR="003968F7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missing information </w:t>
      </w:r>
      <w:r w:rsidR="008A651A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(missing</w:t>
      </w:r>
      <w:r w:rsidR="003968F7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PCL-5 change</w:t>
      </w:r>
      <w:r w:rsidR="008A651A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5,</w:t>
      </w:r>
      <w:r w:rsidR="003968F7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A651A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missing baseline value: 1; </w:t>
      </w:r>
      <w:r w:rsidR="008F4205" w:rsidRPr="00C93732">
        <w:rPr>
          <w:rFonts w:ascii="Times New Roman" w:hAnsi="Times New Roman" w:cs="Times New Roman"/>
          <w:sz w:val="24"/>
          <w:lang w:val="en-US"/>
        </w:rPr>
        <w:t>Supplemental</w:t>
      </w:r>
      <w:r w:rsidR="008F4205" w:rsidRPr="0089596A">
        <w:rPr>
          <w:rFonts w:ascii="Times New Roman" w:hAnsi="Times New Roman" w:cs="Times New Roman"/>
          <w:sz w:val="24"/>
          <w:lang w:val="en-US"/>
        </w:rPr>
        <w:t xml:space="preserve"> Digital Content </w:t>
      </w:r>
      <w:r w:rsidR="006C4B9A" w:rsidRPr="0089596A">
        <w:rPr>
          <w:rFonts w:ascii="Times New Roman" w:hAnsi="Times New Roman" w:cs="Times New Roman"/>
          <w:sz w:val="24"/>
          <w:lang w:val="en-US"/>
        </w:rPr>
        <w:t xml:space="preserve">1, Additional Figures </w:t>
      </w:r>
      <w:r w:rsidR="008A651A" w:rsidRPr="0089596A">
        <w:rPr>
          <w:rFonts w:ascii="Times New Roman" w:hAnsi="Times New Roman" w:cs="Times New Roman"/>
          <w:sz w:val="24"/>
          <w:lang w:val="en-US"/>
        </w:rPr>
        <w:t>A</w:t>
      </w:r>
      <w:r w:rsidR="008A651A">
        <w:rPr>
          <w:rFonts w:ascii="Times New Roman" w:hAnsi="Times New Roman" w:cs="Times New Roman"/>
          <w:sz w:val="24"/>
          <w:lang w:val="en-US"/>
        </w:rPr>
        <w:t>3</w:t>
      </w:r>
      <w:r w:rsidR="008A651A" w:rsidRPr="0089596A">
        <w:rPr>
          <w:rFonts w:ascii="Times New Roman" w:hAnsi="Times New Roman" w:cs="Times New Roman"/>
          <w:sz w:val="24"/>
          <w:lang w:val="en-US"/>
        </w:rPr>
        <w:t xml:space="preserve"> </w:t>
      </w:r>
      <w:r w:rsidR="006C4B9A" w:rsidRPr="0089596A">
        <w:rPr>
          <w:rFonts w:ascii="Times New Roman" w:hAnsi="Times New Roman" w:cs="Times New Roman"/>
          <w:sz w:val="24"/>
          <w:lang w:val="en-US"/>
        </w:rPr>
        <w:t>and A</w:t>
      </w:r>
      <w:r w:rsidR="008A651A">
        <w:rPr>
          <w:rFonts w:ascii="Times New Roman" w:hAnsi="Times New Roman" w:cs="Times New Roman"/>
          <w:sz w:val="24"/>
          <w:lang w:val="en-US"/>
        </w:rPr>
        <w:t>4</w:t>
      </w:r>
      <w:r w:rsidR="008F4205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C872BC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Abbreviations: iCBT, internet-based cognitive-behavioral writing therapy; ICU, intensive care unit; PTSD, post-traumatic stress disorder; t0, time point at beginning of intervention/waiting.</w:t>
      </w:r>
    </w:p>
    <w:p w14:paraId="0868A563" w14:textId="3C76009B" w:rsidR="00C378BD" w:rsidRPr="0089596A" w:rsidRDefault="00A152F7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5" w:name="_Toc50361761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8959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</w:instrTex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8959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Results for RAS (Relationship Satisfaction Scale) change from generali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estimating equation (GEE) modelling.</w:t>
      </w:r>
      <w:bookmarkEnd w:id="5"/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1276"/>
        <w:gridCol w:w="2268"/>
        <w:gridCol w:w="1276"/>
        <w:gridCol w:w="2047"/>
        <w:gridCol w:w="1182"/>
      </w:tblGrid>
      <w:tr w:rsidR="008B7694" w:rsidRPr="0089596A" w14:paraId="420D043D" w14:textId="77777777" w:rsidTr="001A710F">
        <w:trPr>
          <w:trHeight w:val="272"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9D77F8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Variable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1036FF" w14:textId="28E82CF2" w:rsidR="00C378BD" w:rsidRPr="0089596A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</w:t>
            </w:r>
            <w:r w:rsidR="004E5803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best</w:t>
            </w:r>
            <w:r w:rsidR="004E5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case/worst</w:t>
            </w:r>
            <w:r w:rsidR="004E5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1A7634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(MICE)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35911F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PP</w:t>
            </w:r>
          </w:p>
        </w:tc>
      </w:tr>
      <w:tr w:rsidR="001A710F" w:rsidRPr="0089596A" w14:paraId="6F85E454" w14:textId="77777777" w:rsidTr="008B7694">
        <w:trPr>
          <w:trHeight w:val="272"/>
        </w:trPr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877EC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CD5175" w14:textId="0B0A44FB" w:rsidR="00C378BD" w:rsidRPr="0089596A" w:rsidRDefault="000C149E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BABC3D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D4359F" w14:textId="40F70D48" w:rsidR="00C378BD" w:rsidRPr="0089596A" w:rsidRDefault="000C149E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19D6D9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54249D" w14:textId="323120E3" w:rsidR="00C378BD" w:rsidRPr="0089596A" w:rsidRDefault="000C149E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0D7673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</w:tr>
      <w:tr w:rsidR="00C378BD" w:rsidRPr="0089596A" w14:paraId="43A21862" w14:textId="77777777" w:rsidTr="001A710F">
        <w:trPr>
          <w:trHeight w:val="272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956073" w14:textId="16D1AB15" w:rsidR="00C378BD" w:rsidRPr="0089596A" w:rsidRDefault="00941229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</w:t>
            </w:r>
            <w:r w:rsidR="00C378BD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variable model</w:t>
            </w:r>
            <w:r w:rsidR="0038602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s</w:t>
            </w: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I</w:t>
            </w:r>
          </w:p>
        </w:tc>
      </w:tr>
      <w:tr w:rsidR="001A710F" w:rsidRPr="0089596A" w14:paraId="1781BBE9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8E4423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38D8D911" w14:textId="5AF93360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1.11 (0.64, 1.57)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20C3FA8" w14:textId="2534CCE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5AF3121B" w14:textId="75A6A53E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0.72 (0.19, 1.26)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3A0A7C3C" w14:textId="151E331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3F4CEF40" w14:textId="429B8F1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0.80 (0.23, 1.37)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058341D8" w14:textId="64CE327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1A710F" w:rsidRPr="0089596A" w14:paraId="02E41B9F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C5B241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5424E7" w14:textId="5573AEEA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0.12 (-0.07, 0.32)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F18A215" w14:textId="520A281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F0EFC9B" w14:textId="6AB1C9F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-0.01 (-0.27, 0.25)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CFDC59D" w14:textId="419DABA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E92E2E4" w14:textId="58CECB81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0.07 (-0.20, 0.34)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41709EA" w14:textId="106209A7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0.604</w:t>
            </w:r>
          </w:p>
        </w:tc>
      </w:tr>
      <w:tr w:rsidR="00C378BD" w:rsidRPr="0089596A" w14:paraId="571D8FCE" w14:textId="77777777" w:rsidTr="001A710F">
        <w:trPr>
          <w:trHeight w:val="272"/>
        </w:trPr>
        <w:tc>
          <w:tcPr>
            <w:tcW w:w="1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819AD5" w14:textId="7D0B706C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</w:t>
            </w:r>
            <w:r w:rsidR="00941229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8B7694" w:rsidRPr="0089596A" w14:paraId="35EA14FC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2B50B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882D5A" w14:textId="1C1913D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 (0.76, 2.10)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40C50B" w14:textId="091A5C6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D3E753" w14:textId="53585BB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0.72 (0.19, 1.25)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5E3B0F" w14:textId="7FC4974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0C9B78" w14:textId="33ECB0C0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(0.45, 1.38)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B52F74" w14:textId="1A45788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8B7694" w:rsidRPr="0089596A" w14:paraId="06FD9072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FD756C" w14:textId="07544161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Both suffering from PTSD [ref.: no]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E82F4" w14:textId="762D0D5B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(-0.19, 0.25)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42CFDD" w14:textId="39665F1C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D29A0" w14:textId="275B832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0.00 (-0.25, 0.26)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A2BEE2" w14:textId="7CC40C31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81C32F" w14:textId="0814B28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(-0.05, 0.36)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29CF2B" w14:textId="1D10DEB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</w:tr>
      <w:tr w:rsidR="008B7694" w:rsidRPr="0089596A" w14:paraId="42CC7A70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B2780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473B49" w14:textId="2B3C38B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 (0.76, 2.10)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A1491" w14:textId="4058AD7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B3EF99" w14:textId="25032757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0.72 (0.19, 1.25)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FB80CC" w14:textId="0508F32D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88DF22" w14:textId="4365AC29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 (0.45, 1.38)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E51110" w14:textId="2E8A7E2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C378BD" w:rsidRPr="0089596A" w14:paraId="6F3F23AD" w14:textId="77777777" w:rsidTr="001A710F">
        <w:trPr>
          <w:trHeight w:val="272"/>
        </w:trPr>
        <w:tc>
          <w:tcPr>
            <w:tcW w:w="1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A17C9" w14:textId="4E5E42BA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II</w:t>
            </w:r>
            <w:r w:rsidR="00941229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1A710F" w:rsidRPr="0089596A" w14:paraId="68DBB1EF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8A3C0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1BED8FC" w14:textId="12178A0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1.23 (0.92, 1.53)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1972C64" w14:textId="2C16BD7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F8EC0EF" w14:textId="7F6EEA99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0.87 (0.36, 1.39)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28C6B09" w14:textId="5D2AD92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FF32CC9" w14:textId="6C7B2B9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1.05 (0.66, 1.44)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F09DFCD" w14:textId="4C43BF2E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B7694" w:rsidRPr="0089596A" w14:paraId="5FAFCBAF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C5C025" w14:textId="56670556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Both suffering from PTSD [ref.: no]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7691578" w14:textId="5E0A2FA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0.11 (-0.01, 0.24)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69881E" w14:textId="47D2579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C97B379" w14:textId="6B76C10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0.05 (-0.16, 0.26)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2CD1B39" w14:textId="45D7F179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0.643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9A339F" w14:textId="08579730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0.10 (-0.07, 0.28)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BB3367" w14:textId="234FB2F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</w:tr>
      <w:tr w:rsidR="008B7694" w:rsidRPr="0089596A" w14:paraId="0A23AC45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25ED89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Baseline value (t0)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8168F5E" w14:textId="4390FC0E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-0.01 (-0.03, 0.01)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486C086" w14:textId="2C226E8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0949112" w14:textId="3FF6981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-0.01 (-0.04, 0.02)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E8E48D1" w14:textId="723597E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38C3545" w14:textId="0D1141D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-0.01 (-0.03, 0.02)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4E46C83" w14:textId="6A170B7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0.619</w:t>
            </w:r>
          </w:p>
        </w:tc>
      </w:tr>
      <w:tr w:rsidR="008B7694" w:rsidRPr="0089596A" w14:paraId="6115E80A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947BE8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Age, in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622687" w14:textId="111F25C7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0.67 (0.14, 1.20)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C6D1289" w14:textId="72F9057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F6CF798" w14:textId="56531BE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0.49 (-0.04, 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2637CA6" w14:textId="4D61D14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DB1E4DD" w14:textId="3CA61CE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0.68 (0.12, 1.24)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CA5D62A" w14:textId="4BB0C0A2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</w:tr>
      <w:tr w:rsidR="008B7694" w:rsidRPr="0089596A" w14:paraId="370FEDCE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73BF38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Post-ICU patient [ref.: no]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37B9D4A" w14:textId="56DAEF73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-0.07 (-0.30, 0.15)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84DE07A" w14:textId="2820FE7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EA94B77" w14:textId="14D0214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-0.22 (-0.69, 0.26)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FC0CEFA" w14:textId="0F9A9F01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0.369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2D10FE2" w14:textId="62FF716F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-0.15 (-0.48, 0.17)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95B1A61" w14:textId="7CAFA7F5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</w:tr>
      <w:tr w:rsidR="008B7694" w:rsidRPr="0089596A" w14:paraId="1D8C8C49" w14:textId="77777777" w:rsidTr="008B7694">
        <w:trPr>
          <w:trHeight w:val="2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22C755" w14:textId="77777777" w:rsidR="001A710F" w:rsidRPr="0089596A" w:rsidRDefault="001A710F" w:rsidP="001A710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Pre-existing mental disorder [ref.: no]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645FD5E" w14:textId="79CB4CC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1.23 (0.92, 1.53)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615D1CC" w14:textId="074D41FE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E1E4000" w14:textId="39E95CB4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0.87 (0.36, 1.39)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989FF04" w14:textId="48963E68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E090D13" w14:textId="46E4ED87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1.05 (0.66, 1.44)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C477CD3" w14:textId="57793466" w:rsidR="001A710F" w:rsidRPr="001A710F" w:rsidRDefault="001A710F" w:rsidP="001A71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A710F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14:paraId="56B003C5" w14:textId="70C71635" w:rsidR="005B5CED" w:rsidRPr="0089596A" w:rsidRDefault="005B5CED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Model coefficients (</w:t>
      </w:r>
      <w:r w:rsidR="000C149E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mean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difference) together with 95% confidence intervals (CIs) and 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-values are provided. Results from both intention-to-treat (ITT) approaches (best</w:t>
      </w:r>
      <w:r w:rsidR="004E58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case/worst</w:t>
      </w:r>
      <w:r w:rsidR="004E580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as main analysis, multiple imputation by chained equations (MICE) as </w:t>
      </w:r>
      <w:r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sensitivity analysis) and the per-protocol (PP) analyses </w:t>
      </w:r>
      <w:r w:rsidR="00F94C74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(sensitivity analysis) </w:t>
      </w:r>
      <w:r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are provided. For binary variables, the reference category (ref.) is provided. </w:t>
      </w:r>
      <w:r w:rsidR="00B67FA7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Note that there were </w:t>
      </w:r>
      <w:r w:rsidR="003D53F1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five </w:t>
      </w:r>
      <w:r w:rsidR="00B67FA7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participants </w:t>
      </w:r>
      <w:r w:rsidR="003D53F1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the iCBT group and none in the waitlist control group </w:t>
      </w:r>
      <w:r w:rsidR="00B67FA7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with missing information </w:t>
      </w:r>
      <w:r w:rsidR="003D53F1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(missing RAS change: 5, missing baseline value: </w:t>
      </w:r>
      <w:r w:rsidR="004457A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</w:t>
      </w:r>
      <w:r w:rsidR="003D53F1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</w:t>
      </w:r>
      <w:r w:rsidR="00BD47AC" w:rsidRPr="00C93732">
        <w:rPr>
          <w:rFonts w:ascii="Times New Roman" w:hAnsi="Times New Roman" w:cs="Times New Roman"/>
          <w:sz w:val="24"/>
          <w:lang w:val="en-US"/>
        </w:rPr>
        <w:t>Supplemental</w:t>
      </w:r>
      <w:r w:rsidR="00BD47AC" w:rsidRPr="0089596A">
        <w:rPr>
          <w:rFonts w:ascii="Times New Roman" w:hAnsi="Times New Roman" w:cs="Times New Roman"/>
          <w:sz w:val="24"/>
          <w:lang w:val="en-US"/>
        </w:rPr>
        <w:t xml:space="preserve"> Digital Content </w:t>
      </w:r>
      <w:r w:rsidR="002519FC" w:rsidRPr="0089596A">
        <w:rPr>
          <w:rFonts w:ascii="Times New Roman" w:hAnsi="Times New Roman" w:cs="Times New Roman"/>
          <w:sz w:val="24"/>
          <w:lang w:val="en-US"/>
        </w:rPr>
        <w:t>1, Additional Figures A</w:t>
      </w:r>
      <w:r w:rsidR="003D53F1">
        <w:rPr>
          <w:rFonts w:ascii="Times New Roman" w:hAnsi="Times New Roman" w:cs="Times New Roman"/>
          <w:sz w:val="24"/>
          <w:lang w:val="en-US"/>
        </w:rPr>
        <w:t>3</w:t>
      </w:r>
      <w:r w:rsidR="002519FC" w:rsidRPr="0089596A">
        <w:rPr>
          <w:rFonts w:ascii="Times New Roman" w:hAnsi="Times New Roman" w:cs="Times New Roman"/>
          <w:sz w:val="24"/>
          <w:lang w:val="en-US"/>
        </w:rPr>
        <w:t xml:space="preserve"> and A</w:t>
      </w:r>
      <w:r w:rsidR="003D53F1">
        <w:rPr>
          <w:rFonts w:ascii="Times New Roman" w:hAnsi="Times New Roman" w:cs="Times New Roman"/>
          <w:sz w:val="24"/>
          <w:lang w:val="en-US"/>
        </w:rPr>
        <w:t>4</w:t>
      </w:r>
      <w:r w:rsidR="00BD47AC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).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Abbreviations: iCBT, internet-based cognitive-behavioral writing therapy; ICU, intensive care unit; PTSD, post-traumatic stress disorder; t0, time point at beginning of intervention/waiting.</w:t>
      </w:r>
    </w:p>
    <w:p w14:paraId="302DF7C1" w14:textId="27BB4106" w:rsidR="00C378BD" w:rsidRPr="0072559C" w:rsidRDefault="00A152F7" w:rsidP="004126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Toc50361762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</w:instrTex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25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78BD" w:rsidRPr="0072559C">
        <w:rPr>
          <w:rFonts w:ascii="Times New Roman" w:hAnsi="Times New Roman" w:cs="Times New Roman"/>
          <w:sz w:val="24"/>
          <w:szCs w:val="24"/>
          <w:lang w:val="en-US"/>
        </w:rPr>
        <w:t>Results for remission from generali</w:t>
      </w:r>
      <w:r w:rsidR="0089596A" w:rsidRPr="0072559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C378BD" w:rsidRPr="0072559C">
        <w:rPr>
          <w:rFonts w:ascii="Times New Roman" w:hAnsi="Times New Roman" w:cs="Times New Roman"/>
          <w:sz w:val="24"/>
          <w:szCs w:val="24"/>
          <w:lang w:val="en-US"/>
        </w:rPr>
        <w:t>ed estimating equation (GEE) modelling.</w:t>
      </w:r>
      <w:bookmarkEnd w:id="6"/>
      <w:r w:rsidR="00C378BD" w:rsidRPr="00725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2176"/>
        <w:gridCol w:w="1232"/>
        <w:gridCol w:w="7"/>
        <w:gridCol w:w="2169"/>
        <w:gridCol w:w="1056"/>
        <w:gridCol w:w="2296"/>
        <w:gridCol w:w="1056"/>
      </w:tblGrid>
      <w:tr w:rsidR="00C378BD" w:rsidRPr="0089596A" w14:paraId="02951691" w14:textId="77777777" w:rsidTr="00784F2B">
        <w:trPr>
          <w:trHeight w:val="272"/>
        </w:trPr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867137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Variable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B23D79" w14:textId="4DAA7838" w:rsidR="00C378BD" w:rsidRPr="0089596A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(best</w:t>
            </w:r>
            <w:r w:rsidR="004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case/worst</w:t>
            </w:r>
            <w:r w:rsidR="00445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case)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ED1369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(MICE)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0E95CA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PP</w:t>
            </w:r>
          </w:p>
        </w:tc>
      </w:tr>
      <w:tr w:rsidR="00C378BD" w:rsidRPr="0089596A" w14:paraId="2666C51B" w14:textId="77777777" w:rsidTr="00784F2B">
        <w:trPr>
          <w:trHeight w:val="272"/>
        </w:trPr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F6449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07136D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OR (95% CI)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80EAFA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3635E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OR (95% CI)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C7F260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AA35ED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OR (95% CI)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E3920D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</w:tr>
      <w:tr w:rsidR="00C378BD" w:rsidRPr="0089596A" w14:paraId="7054F369" w14:textId="77777777" w:rsidTr="00784F2B">
        <w:trPr>
          <w:trHeight w:val="272"/>
        </w:trPr>
        <w:tc>
          <w:tcPr>
            <w:tcW w:w="139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A4621E" w14:textId="026BC9C7" w:rsidR="00C378BD" w:rsidRPr="0089596A" w:rsidRDefault="00805808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</w:t>
            </w:r>
            <w:r w:rsidR="00C378BD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variable model</w:t>
            </w:r>
            <w:r w:rsidR="0038602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s</w:t>
            </w: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I</w:t>
            </w:r>
          </w:p>
        </w:tc>
      </w:tr>
      <w:tr w:rsidR="00C378BD" w:rsidRPr="0089596A" w14:paraId="6DE2B890" w14:textId="77777777" w:rsidTr="008A2871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0AED2C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39655B" w14:textId="3618D449" w:rsidR="00C378BD" w:rsidRPr="0089596A" w:rsidRDefault="00287A3B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4.28 (0.89, 20.65)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0F252FC" w14:textId="5B1C95FC" w:rsidR="00C378BD" w:rsidRPr="0089596A" w:rsidRDefault="00287A3B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0.070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B66825D" w14:textId="057B5396" w:rsidR="00C378BD" w:rsidRPr="0089596A" w:rsidRDefault="00400642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4.28 (0.89, 20.65)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A3E427" w14:textId="1944697F" w:rsidR="00C378BD" w:rsidRPr="0089596A" w:rsidRDefault="00400642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0.070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874991E" w14:textId="1DDEC0B2" w:rsidR="00C378BD" w:rsidRPr="0089596A" w:rsidRDefault="0088335B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21.97 (2.22, 217.80)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22CB6B" w14:textId="4F11B0E9" w:rsidR="00C378BD" w:rsidRPr="0089596A" w:rsidRDefault="0088335B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0.008</w:t>
            </w:r>
          </w:p>
        </w:tc>
      </w:tr>
      <w:tr w:rsidR="00C378BD" w:rsidRPr="0089596A" w14:paraId="4EA295C6" w14:textId="77777777" w:rsidTr="00784F2B">
        <w:trPr>
          <w:trHeight w:val="272"/>
        </w:trPr>
        <w:tc>
          <w:tcPr>
            <w:tcW w:w="13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D74C9B" w14:textId="3C0A2C48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Multivariable models </w:t>
            </w:r>
            <w:r w:rsidR="0023096F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C378BD" w:rsidRPr="0089596A" w14:paraId="7E78835B" w14:textId="77777777" w:rsidTr="008A2871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8A100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54F32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4.05 (0.80, 20.45)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C14F7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0.090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D45D5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4.05 (0.80, 20.45)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CF11D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0.090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AE597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35.33 (3.40, 367.00)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695AA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0.003</w:t>
            </w:r>
          </w:p>
        </w:tc>
      </w:tr>
      <w:tr w:rsidR="00C378BD" w:rsidRPr="0089596A" w14:paraId="2D5609E2" w14:textId="77777777" w:rsidTr="008A2871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429C6" w14:textId="374AC9DE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Both suffering from </w:t>
            </w:r>
            <w:r w:rsidR="0024632A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PTSD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[ref.: no]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38A89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0.74 (0.14, 3.98)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6A27B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0.728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1410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0.74 (0.14, 3.98)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27950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0.728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C130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3.37 (0.32, 35.68)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2115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0.314</w:t>
            </w:r>
          </w:p>
        </w:tc>
      </w:tr>
    </w:tbl>
    <w:p w14:paraId="33B6989D" w14:textId="2AD911F9" w:rsidR="00A3631A" w:rsidRPr="0089596A" w:rsidRDefault="00A3631A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Note that results are based on those dyad members with PTSD diagnosis according to CAPS-5 at t0</w:t>
      </w:r>
      <w:r w:rsidR="00196E76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867E15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iCBT: 14 participants, WL: 11 participants</w:t>
      </w:r>
      <w:r w:rsidR="00A7155A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</w:t>
      </w:r>
      <w:r w:rsidR="00A7155A" w:rsidRPr="0089596A">
        <w:rPr>
          <w:rFonts w:ascii="Times New Roman" w:hAnsi="Times New Roman" w:cs="Times New Roman"/>
          <w:sz w:val="24"/>
          <w:lang w:val="en-US"/>
        </w:rPr>
        <w:t>Supplemental Digital Content 2, Supplemental Table S2</w:t>
      </w:r>
      <w:r w:rsidR="00196E76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Furthermore, all former ICU patients with remission were treated and in each dyad comprising a spouse without remission was a former ICU patient with PTSD. Odds ratios (OR) together with 95% confidence intervals (CIs) and 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-values are provided. Results from both intention-to-treat (ITT) approaches (best</w:t>
      </w:r>
      <w:r w:rsidR="004457A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case/worst</w:t>
      </w:r>
      <w:r w:rsidR="004457A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as main analysis, multiple imputation by chained equations (MICE) as sensitivity analysis) and the per-protocol (PP) analyses </w:t>
      </w:r>
      <w:r w:rsidR="00F94C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F94C74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sensitivity analysis)</w:t>
      </w:r>
      <w:r w:rsidR="00F94C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are provided. For binary variables, the reference category (ref.) is provided.</w:t>
      </w:r>
      <w:r w:rsidR="00D303E3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Note that</w:t>
      </w:r>
      <w:r w:rsidR="005B5E7F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there were four </w:t>
      </w:r>
      <w:r w:rsidR="005B5E7F" w:rsidRPr="00884ED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participants </w:t>
      </w:r>
      <w:r w:rsidR="005F7F8C" w:rsidRPr="00884ED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the iCBT group and none in the waitlist control group </w:t>
      </w:r>
      <w:r w:rsidR="005B5E7F" w:rsidRPr="00884ED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</w:t>
      </w:r>
      <w:r w:rsidR="005B5E7F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missing</w:t>
      </w:r>
      <w:r w:rsidR="00D303E3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information on remission (</w:t>
      </w:r>
      <w:r w:rsidR="00D303E3" w:rsidRPr="0089596A">
        <w:rPr>
          <w:rFonts w:ascii="Times New Roman" w:hAnsi="Times New Roman" w:cs="Times New Roman"/>
          <w:sz w:val="24"/>
          <w:lang w:val="en-US"/>
        </w:rPr>
        <w:t xml:space="preserve">Supplemental Digital Content 2, Supplemental </w:t>
      </w:r>
      <w:r w:rsidR="00D303E3" w:rsidRPr="0089596A">
        <w:rPr>
          <w:rFonts w:ascii="Times New Roman" w:hAnsi="Times New Roman" w:cs="Times New Roman"/>
          <w:sz w:val="24"/>
          <w:lang w:val="en-US"/>
        </w:rPr>
        <w:lastRenderedPageBreak/>
        <w:t xml:space="preserve">Table </w:t>
      </w:r>
      <w:r w:rsidR="00CC5285">
        <w:rPr>
          <w:rFonts w:ascii="Times New Roman" w:hAnsi="Times New Roman" w:cs="Times New Roman"/>
          <w:sz w:val="24"/>
          <w:lang w:val="en-US"/>
        </w:rPr>
        <w:t>A</w:t>
      </w:r>
      <w:r w:rsidR="00911DE2">
        <w:rPr>
          <w:rFonts w:ascii="Times New Roman" w:hAnsi="Times New Roman" w:cs="Times New Roman"/>
          <w:sz w:val="24"/>
          <w:lang w:val="en-US"/>
        </w:rPr>
        <w:t xml:space="preserve">3 and </w:t>
      </w:r>
      <w:r w:rsidR="00CC5285">
        <w:rPr>
          <w:rFonts w:ascii="Times New Roman" w:hAnsi="Times New Roman" w:cs="Times New Roman"/>
          <w:sz w:val="24"/>
          <w:lang w:val="en-US"/>
        </w:rPr>
        <w:t>A</w:t>
      </w:r>
      <w:r w:rsidR="00911DE2">
        <w:rPr>
          <w:rFonts w:ascii="Times New Roman" w:hAnsi="Times New Roman" w:cs="Times New Roman"/>
          <w:sz w:val="24"/>
          <w:lang w:val="en-US"/>
        </w:rPr>
        <w:t>4</w:t>
      </w:r>
      <w:r w:rsidR="00D303E3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).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Furthermore, the multivariable models III were not applied – due to the small sample size. Abbreviations: iCBT, internet-based cognitive-behavioral writing therapy; ICU, intensive care unit; PTSD, post-traumatic stress disorder; t0, time point at beginning of intervention/waiting.</w:t>
      </w:r>
    </w:p>
    <w:p w14:paraId="664A310A" w14:textId="77777777" w:rsidR="0041262A" w:rsidRPr="0089596A" w:rsidRDefault="004126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485451F" w14:textId="49A6BB5D" w:rsidR="00C378BD" w:rsidRPr="0089596A" w:rsidRDefault="0069594B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7" w:name="_Toc50361763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</w:instrTex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89596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</w:t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Results for BSI-18 (Brief Symptom Inventory-18) change from generali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estimating equation (GEE) modelling.</w:t>
      </w:r>
      <w:bookmarkEnd w:id="7"/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2016"/>
        <w:gridCol w:w="1293"/>
        <w:gridCol w:w="2211"/>
        <w:gridCol w:w="1293"/>
        <w:gridCol w:w="2211"/>
        <w:gridCol w:w="1293"/>
      </w:tblGrid>
      <w:tr w:rsidR="00C378BD" w:rsidRPr="0089596A" w14:paraId="20A01002" w14:textId="77777777" w:rsidTr="00E74D93">
        <w:trPr>
          <w:trHeight w:val="272"/>
        </w:trPr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B9779A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Variable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2E1167" w14:textId="472521A4" w:rsidR="00C378BD" w:rsidRPr="0089596A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(best</w:t>
            </w:r>
            <w:r w:rsidR="008E5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case/worst</w:t>
            </w:r>
            <w:r w:rsidR="008E5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case)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5EA10B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(MICE)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54E9F4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PP</w:t>
            </w:r>
          </w:p>
        </w:tc>
      </w:tr>
      <w:tr w:rsidR="008B7694" w:rsidRPr="0089596A" w14:paraId="7111915D" w14:textId="77777777" w:rsidTr="00E74D93">
        <w:trPr>
          <w:trHeight w:val="272"/>
        </w:trPr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92D273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A068AF" w14:textId="69FB8E4A" w:rsidR="00C378BD" w:rsidRPr="0089596A" w:rsidRDefault="006E418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DCD26D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8152B4" w14:textId="3AD5BBDA" w:rsidR="00C378BD" w:rsidRPr="0089596A" w:rsidRDefault="006E418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4E7238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80BC56" w14:textId="5F6477B4" w:rsidR="00C378BD" w:rsidRPr="0089596A" w:rsidRDefault="006E418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C621F5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</w:tr>
      <w:tr w:rsidR="00C378BD" w:rsidRPr="0089596A" w14:paraId="5D6AD467" w14:textId="77777777" w:rsidTr="00E74D93">
        <w:trPr>
          <w:trHeight w:val="272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028310" w14:textId="7EB97FF3" w:rsidR="00C378BD" w:rsidRPr="0089596A" w:rsidRDefault="003322EC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</w:t>
            </w:r>
            <w:r w:rsidR="00C378BD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variable model</w:t>
            </w:r>
            <w:r w:rsidR="0038602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s</w:t>
            </w: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I</w:t>
            </w:r>
          </w:p>
        </w:tc>
      </w:tr>
      <w:tr w:rsidR="00E74D93" w:rsidRPr="0089596A" w14:paraId="54D10DB8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35A38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0C88F847" w14:textId="5FDC1D85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0.26 (-4.70, 5.21)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DA97EC7" w14:textId="1A6569CF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6A7180F7" w14:textId="3F98F2A8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4.36 (-1.58, 10.30)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F6D7A7E" w14:textId="69A1E34E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460109CB" w14:textId="029A2418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3.24 (-1.49, 7.97)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30E1784E" w14:textId="09505FD4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D42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694" w:rsidRPr="0089596A" w14:paraId="6949E055" w14:textId="77777777" w:rsidTr="008B7694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34FE06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020E7C" w14:textId="115D7343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-0.09 (-0.25, 0.07)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F290DF" w14:textId="491B7EF9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CB571" w14:textId="3EE2E1AF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0.00 (-0.20, 0.20)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B9A8C2" w14:textId="20F8DE81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8C0C38" w14:textId="067CABDF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-0.05 (-0.19, 0.10)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BD8FFF" w14:textId="77DA358B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</w:tr>
      <w:tr w:rsidR="00C378BD" w:rsidRPr="0089596A" w14:paraId="46F1B0F1" w14:textId="77777777" w:rsidTr="00E74D93">
        <w:trPr>
          <w:trHeight w:val="272"/>
        </w:trPr>
        <w:tc>
          <w:tcPr>
            <w:tcW w:w="1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F3FDD" w14:textId="1DA8C361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</w:t>
            </w:r>
            <w:r w:rsidR="003322E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E74D93" w:rsidRPr="0089596A" w14:paraId="2644EAE0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1DD51C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856405" w14:textId="094503CB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 (-4.71, 4.14)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5AED49" w14:textId="37AF449C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DB85A" w14:textId="59E7E18C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4.21 (-1.74, 10.16)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A61C53" w14:textId="2FC49FA3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998EDE" w14:textId="252CF9A6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 (-1.45, 6.64)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AB816" w14:textId="49720914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</w:tr>
      <w:tr w:rsidR="00E74D93" w:rsidRPr="0089596A" w14:paraId="72547950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773816" w14:textId="3FFFBA09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Both suffering from PTSD [ref.: no]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F6F38" w14:textId="36D331D0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-0.12 (-0.26, 0.02)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4A9F45" w14:textId="5F2AC177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CCF16E" w14:textId="064CE852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-0.02 (-0.23, 0.18)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7013A" w14:textId="4F794F74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0.823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D6AFB8" w14:textId="7BEA01C9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 (-0.21, 0.07)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1FC850" w14:textId="5B536465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</w:tr>
      <w:tr w:rsidR="00E74D93" w:rsidRPr="0089596A" w14:paraId="555D3C79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EF839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457236" w14:textId="293F5195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 (-4.71, 4.14)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3B2A62" w14:textId="7D298144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D59DE3" w14:textId="3C50FA20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4.21 (-1.74, 10.16)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6CE5A" w14:textId="0998712C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73812" w14:textId="383A6CC4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 (-1.45, 6.64)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2F0199" w14:textId="346B757E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</w:tr>
      <w:tr w:rsidR="00C378BD" w:rsidRPr="0089596A" w14:paraId="5DA0B7B2" w14:textId="77777777" w:rsidTr="00E74D93">
        <w:trPr>
          <w:trHeight w:val="272"/>
        </w:trPr>
        <w:tc>
          <w:tcPr>
            <w:tcW w:w="1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0D41C2" w14:textId="01A62E8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II</w:t>
            </w:r>
            <w:r w:rsidR="003322E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E74D93" w:rsidRPr="0089596A" w14:paraId="5F91FCE1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40A31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AF7F489" w14:textId="198737E5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0.01 (-4.08, 4.10)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56CF3A0" w14:textId="73780CDA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FCB2262" w14:textId="5F91FE08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5.20 (-0.87, 11.27)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EF2DA99" w14:textId="7ECB560A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B906FB" w14:textId="59B0B55E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2.84 (-1.28, 6.96)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64DBE80" w14:textId="6B2ABB2D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  <w:tr w:rsidR="00E74D93" w:rsidRPr="0089596A" w14:paraId="4ABFB89E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EB4C13" w14:textId="27779B3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Both suffering from PTSD [ref.: no]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7D25E2E" w14:textId="615B99FE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-0.10 (-0.26, 0.06)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C73C60E" w14:textId="122F8DCD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081DB89" w14:textId="455FB3DC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-0.02 (-0.25, 0.21)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0CFBF14" w14:textId="0383D638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0.846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E257D5" w14:textId="5284A4B2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-0.07 (-0.23, 0.10)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25039A2" w14:textId="45AF2897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0.435</w:t>
            </w:r>
          </w:p>
        </w:tc>
      </w:tr>
      <w:tr w:rsidR="00E74D93" w:rsidRPr="0089596A" w14:paraId="76470AF6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1A6B27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88D8444" w14:textId="6BB50038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0.05 (-0.22, 0.32)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8182163" w14:textId="19D65C9B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0.738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0C59007" w14:textId="4FAB6E50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-0.08 (-0.44, 0.29)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6335E2B" w14:textId="7EB3E241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0.678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B07AC0" w14:textId="55FBC6BB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0.05 (-0.32, 0.41)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C61FD81" w14:textId="56CA9A9D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D42C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74D93" w:rsidRPr="0089596A" w14:paraId="2BF04334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7C7C0D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Age, in years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AFBBCA" w14:textId="2A21DDC6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2.03 (-3.88, 7.94)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8C40FA4" w14:textId="15B451CA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D42C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4990FED" w14:textId="3D711766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2.91 (-4.16, 9.97)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F04A8A0" w14:textId="369B7E32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0.419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0C5DE71" w14:textId="06450B5A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4.00 (-2.41, 10.40)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1F34022" w14:textId="21D11E3D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</w:tc>
      </w:tr>
      <w:tr w:rsidR="00E74D93" w:rsidRPr="0089596A" w14:paraId="6FC79E5D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EE195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Post-ICU patient [ref.: no]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C30D3BD" w14:textId="06909722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-3.94 (-8.54, 0.67)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837E5DB" w14:textId="7402B9B5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379E77C" w14:textId="279B4419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-2.91 (-8.91, 3.10)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6B27397" w14:textId="0A9049ED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7091EEE" w14:textId="5C70D094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-3.28 (-8.77, 2.20)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3F45758" w14:textId="6EFEA28B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0.241</w:t>
            </w:r>
          </w:p>
        </w:tc>
      </w:tr>
      <w:tr w:rsidR="00E74D93" w:rsidRPr="0089596A" w14:paraId="6BF7DEEF" w14:textId="77777777" w:rsidTr="00E74D93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1335FE" w14:textId="77777777" w:rsidR="00E74D93" w:rsidRPr="0089596A" w:rsidRDefault="00E74D93" w:rsidP="00E74D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Pre-existing mental disorder [ref.: no]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40B33CD" w14:textId="39AE9419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0.01 (-4.08, 4.10)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CCF3A34" w14:textId="7974689B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0.996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4F8CB1C" w14:textId="01DE073C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5.20 (-0.87, 11.27)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794D281" w14:textId="3DC84544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35C76D4" w14:textId="47160B96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2.84 (-1.28, 6.96)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D47864B" w14:textId="33C747B8" w:rsidR="00E74D93" w:rsidRPr="00E74D93" w:rsidRDefault="00E74D93" w:rsidP="00E74D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74D93"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</w:tr>
    </w:tbl>
    <w:p w14:paraId="1F30620D" w14:textId="504E3DD6" w:rsidR="00C378BD" w:rsidRPr="0089596A" w:rsidRDefault="006D6469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Model coefficients (</w:t>
      </w:r>
      <w:r w:rsidR="006E418C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mean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difference) together with 95% confidence intervals (CIs) and 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-values are provided. Results from both intention-to-treat (ITT) approaches (best</w:t>
      </w:r>
      <w:r w:rsidR="008E5F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case/worst</w:t>
      </w:r>
      <w:r w:rsidR="008E5F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as main analysis, multiple imputation by chained equations (MICE) as sensitivity analysis) and the per-protocol (PP) analyses </w:t>
      </w:r>
      <w:r w:rsidR="00F94C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F94C74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sensitivity analysis)</w:t>
      </w:r>
      <w:r w:rsidR="00F94C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are provided. For binary variables, the reference category (ref.) is provided. </w:t>
      </w:r>
      <w:r w:rsidR="00CA366B" w:rsidRPr="00884ED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Note that there were five participants in the iCBT group and none in the waitlist control group with missing information (missing BSI-18 change: 5, missing baseline value: </w:t>
      </w:r>
      <w:r w:rsidR="006973A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</w:t>
      </w:r>
      <w:r w:rsidR="00CA366B" w:rsidRPr="00884ED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; </w:t>
      </w:r>
      <w:r w:rsidR="00CA366B" w:rsidRPr="00884ED8">
        <w:rPr>
          <w:rFonts w:ascii="Times New Roman" w:hAnsi="Times New Roman" w:cs="Times New Roman"/>
          <w:sz w:val="24"/>
          <w:lang w:val="en-US"/>
        </w:rPr>
        <w:t>Supplemental Digital Content 1, Additional Figures A3 and A4</w:t>
      </w:r>
      <w:r w:rsidR="00CA366B" w:rsidRPr="00884ED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). </w:t>
      </w:r>
      <w:r w:rsidRPr="00884ED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Abbreviations: iCBT, internet-based cognitive-behavioral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writing therapy; ICU, intensive care unit; PTSD, post-traumatic stress disorder; t0, time point at beginning of intervention/waiting.</w:t>
      </w:r>
    </w:p>
    <w:p w14:paraId="4FDD2673" w14:textId="4E72C124" w:rsidR="00C378BD" w:rsidRPr="0089596A" w:rsidRDefault="0069594B" w:rsidP="00725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8" w:name="_Toc50361764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</w:instrTex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7255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Results for EQ-5D-5L (</w:t>
      </w:r>
      <w:r w:rsid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ealth questionnaire of the EuroQol group in five dimensions with five levels) change </w:t>
      </w:r>
      <w:r w:rsidR="000C6C76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utility values 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from generali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estimating equation (GEE) modelling.</w:t>
      </w:r>
      <w:bookmarkEnd w:id="8"/>
      <w:r w:rsidR="00C378BD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6"/>
        <w:gridCol w:w="2130"/>
        <w:gridCol w:w="1180"/>
        <w:gridCol w:w="2210"/>
        <w:gridCol w:w="1295"/>
        <w:gridCol w:w="2210"/>
        <w:gridCol w:w="1295"/>
      </w:tblGrid>
      <w:tr w:rsidR="00C378BD" w:rsidRPr="0089596A" w14:paraId="7A7D8FF4" w14:textId="77777777" w:rsidTr="008B7694">
        <w:trPr>
          <w:trHeight w:val="272"/>
        </w:trPr>
        <w:tc>
          <w:tcPr>
            <w:tcW w:w="3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18D753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Variable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98B48" w14:textId="24B3E717" w:rsidR="00C378BD" w:rsidRPr="0089596A" w:rsidRDefault="00C378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(best</w:t>
            </w:r>
            <w:r w:rsidR="0069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case/worst</w:t>
            </w:r>
            <w:r w:rsidR="006973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case)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311403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(MICE)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D97C2C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PP</w:t>
            </w:r>
          </w:p>
        </w:tc>
      </w:tr>
      <w:tr w:rsidR="008B7694" w:rsidRPr="0089596A" w14:paraId="2F99797A" w14:textId="77777777" w:rsidTr="008B7694">
        <w:trPr>
          <w:trHeight w:val="272"/>
        </w:trPr>
        <w:tc>
          <w:tcPr>
            <w:tcW w:w="3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087A07" w14:textId="77777777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E3815" w14:textId="30F1C518" w:rsidR="00C378BD" w:rsidRPr="0089596A" w:rsidRDefault="002B389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FA59CA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538442" w14:textId="639636BE" w:rsidR="00C378BD" w:rsidRPr="0089596A" w:rsidRDefault="002B389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05A4C6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8F4719" w14:textId="2F334A46" w:rsidR="00C378BD" w:rsidRPr="0089596A" w:rsidRDefault="002B389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Mean d</w:t>
            </w:r>
            <w:r w:rsidR="00C378BD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ifference (95% CI)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A77DFF" w14:textId="77777777" w:rsidR="00C378BD" w:rsidRPr="0089596A" w:rsidRDefault="00C378BD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p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-value</w:t>
            </w:r>
          </w:p>
        </w:tc>
      </w:tr>
      <w:tr w:rsidR="00C378BD" w:rsidRPr="0089596A" w14:paraId="0809FFAB" w14:textId="77777777" w:rsidTr="008B7694">
        <w:trPr>
          <w:trHeight w:val="272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60EFE" w14:textId="417B52A6" w:rsidR="00C378BD" w:rsidRPr="0089596A" w:rsidRDefault="003322EC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</w:t>
            </w:r>
            <w:r w:rsidR="00C378BD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variable model</w:t>
            </w:r>
            <w:r w:rsidR="0038602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s</w:t>
            </w: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 xml:space="preserve"> I</w:t>
            </w:r>
          </w:p>
        </w:tc>
      </w:tr>
      <w:tr w:rsidR="008B7694" w:rsidRPr="0089596A" w14:paraId="5A373228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1EAFD" w14:textId="77777777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8C0914D" w14:textId="7F172998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0.04 (-0.07, 0.15)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2E9302F4" w14:textId="36A39E8F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0.499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58E51C29" w14:textId="2259E3A4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-0.02 (-0.17, 0.13)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687642B5" w14:textId="6D7ED7FA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1BEA1696" w14:textId="36308403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-0.01 (-0.12, 0.09)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</w:tcPr>
          <w:p w14:paraId="7E71437E" w14:textId="7E453A08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</w:tr>
      <w:tr w:rsidR="008B7694" w:rsidRPr="0089596A" w14:paraId="39A15DD5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0719A0" w14:textId="77777777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6EC7C5" w14:textId="40D04808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0.19 (-0.07, 0.46)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CF2B6B2" w14:textId="5E9F75F1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557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657943E" w14:textId="65045D55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0.27 (-0.02, 0.57)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8DEF69A" w14:textId="737D80D5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CA730F6" w14:textId="30C46E5B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0.24 (-0.07, 0.55)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50E1DFD" w14:textId="7ACA6003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C378BD" w:rsidRPr="0089596A" w14:paraId="61D83CEE" w14:textId="77777777" w:rsidTr="008B7694">
        <w:trPr>
          <w:trHeight w:val="272"/>
        </w:trPr>
        <w:tc>
          <w:tcPr>
            <w:tcW w:w="14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35171" w14:textId="0B8E8CE1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</w:t>
            </w:r>
            <w:r w:rsidR="003322E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8B7694" w:rsidRPr="0089596A" w14:paraId="02B5D547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6716B" w14:textId="77777777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 [ref.: no]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F59F27B" w14:textId="40D253D1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0.04 (-0.07, 0.15)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8B84600" w14:textId="5FE65529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0626ECE" w14:textId="225DF6BD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-0.02 (-0.18, 0.14)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419187" w14:textId="4133E19E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5579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D78C6D3" w14:textId="776BFFEA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-0.03 (-0.14, 0.09)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D7092A0" w14:textId="0545A886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</w:tr>
      <w:tr w:rsidR="008B7694" w:rsidRPr="0089596A" w14:paraId="33958179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BF7F77" w14:textId="17765825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Both suffering from PTSD [ref.: no]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089DC7C" w14:textId="5C5EE18A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0.01 (-0.11, 0.14)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3DC5C3C" w14:textId="3EFF4233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0.844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7CB45D0" w14:textId="619B7AEA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-0.02 (-0.16, 0.12)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41F223" w14:textId="24C73B6D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8F2FDAF" w14:textId="0A3F84F7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-0.04 (-0.18, 0.09)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CFAFBAA" w14:textId="41DCAC55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</w:tr>
      <w:tr w:rsidR="008B7694" w:rsidRPr="0089596A" w14:paraId="7448F191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94DB33" w14:textId="065E2029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EA9D7A5" w14:textId="32284ED9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0.19 (-0.08, 0.45)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4C29D8C" w14:textId="4F65AEAD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0.168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922DE12" w14:textId="0AEB0681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0.28 (0.00, 0.57)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9AE4D0D" w14:textId="400F3B01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557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ECED6F2" w14:textId="4A3B12BD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0.27 (-0.04, 0.57)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018D8FC" w14:textId="574AB599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C378BD" w:rsidRPr="0089596A" w14:paraId="41B0D9D6" w14:textId="77777777" w:rsidTr="008B7694">
        <w:trPr>
          <w:trHeight w:val="272"/>
        </w:trPr>
        <w:tc>
          <w:tcPr>
            <w:tcW w:w="14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244D29" w14:textId="1964CD79" w:rsidR="00C378BD" w:rsidRPr="0089596A" w:rsidRDefault="00C378BD" w:rsidP="0041262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Multivariable models II</w:t>
            </w:r>
            <w:r w:rsidR="003322EC" w:rsidRPr="008959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  <w:t>I</w:t>
            </w:r>
          </w:p>
        </w:tc>
      </w:tr>
      <w:tr w:rsidR="008B7694" w:rsidRPr="0089596A" w14:paraId="7AEF0852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1CC92" w14:textId="77777777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iCBT [ref.: no]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231D11C" w14:textId="68259FB9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-0.01 (-0.11, 0.09)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C2FF15E" w14:textId="066D60B1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0.865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64B86F5" w14:textId="2D2309AB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-0.07 (-0.23, 0.09)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A851661" w14:textId="3436B4C5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EB87BFB" w14:textId="31C1C6A1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-0.07 (-0.18, 0.03)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678FF82" w14:textId="71EDD8E4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</w:tr>
      <w:tr w:rsidR="008B7694" w:rsidRPr="0089596A" w14:paraId="51ABF99A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1F39C9" w14:textId="1D23564A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Suffering from PTSD [ref.: no]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8A192" w14:textId="4CA68AD4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0.01 (-0.10, 0.11)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B37CD" w14:textId="2C28C55A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8A48A" w14:textId="1B1B7944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-0.02 (-0.15, 0.11)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D1FB7" w14:textId="0807E40C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6AAAA" w14:textId="31C458A2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-0.05 (-0.16, 0.06)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E06E9" w14:textId="54890223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</w:tr>
      <w:tr w:rsidR="008B7694" w:rsidRPr="0089596A" w14:paraId="12363E49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23C63" w14:textId="41400A32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Baseline value (t0)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D037B48" w14:textId="2723D6E7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0.30 (-0.05, 0.64)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99D406A" w14:textId="24F81BC2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0BCF262" w14:textId="5D4DB206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0.36 (-0.01, 0.73)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AB6534" w14:textId="08B37423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956604B" w14:textId="677B2207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0.33 (-0.06, 0.71)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1B9065E" w14:textId="79D55309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0.095</w:t>
            </w:r>
          </w:p>
        </w:tc>
      </w:tr>
      <w:tr w:rsidR="008B7694" w:rsidRPr="0089596A" w14:paraId="1FBCFB67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002CD8" w14:textId="77777777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Age, in years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FC52866" w14:textId="07DF8113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0.00 (0.00, 0.01)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AB80F0" w14:textId="246772AC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0.424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37E2D49" w14:textId="2FA6EFE0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0.00 (0.00, 0.01)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9C28E6" w14:textId="324D317A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3DA0886" w14:textId="566FEBA3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0.00 (0.00, 0.01)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E85D804" w14:textId="1EAFAFA6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8B7694" w:rsidRPr="0089596A" w14:paraId="38995EF9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057244" w14:textId="77777777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Post-ICU patient [ref.: no]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BFD57FE" w14:textId="54F22834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0.05 (-0.12, 0.22)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21259B71" w14:textId="68FD35DE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0.553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AC914AB" w14:textId="550883D4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0.04 (-0.15, 0.24)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F2ABD0F" w14:textId="42B6315C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0.671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5A3D998" w14:textId="62906BFD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0.02 (-0.16, 0.20)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69DF5A55" w14:textId="598BB362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</w:tc>
      </w:tr>
      <w:tr w:rsidR="008B7694" w:rsidRPr="0089596A" w14:paraId="4057DFFC" w14:textId="77777777" w:rsidTr="008B7694">
        <w:trPr>
          <w:trHeight w:val="272"/>
        </w:trPr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DD461A" w14:textId="77777777" w:rsidR="008B7694" w:rsidRPr="0089596A" w:rsidRDefault="008B7694" w:rsidP="008B76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Pre-existing mental disorder [ref.: no]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9D756DF" w14:textId="5F6D94B6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0.13 (0.02, 0.24)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52C7391" w14:textId="09EEE95B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55A513F" w14:textId="2D7AF65E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0.10 (-0.03, 0.23)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4EBDA57" w14:textId="614A315D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724307E" w14:textId="7654A5FB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0.11 (-0.01, 0.22)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2653966" w14:textId="28708F49" w:rsidR="008B7694" w:rsidRPr="008B7694" w:rsidRDefault="008B7694" w:rsidP="008B76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B7694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</w:tbl>
    <w:p w14:paraId="3F767DD1" w14:textId="26C93602" w:rsidR="00383498" w:rsidRPr="0089596A" w:rsidRDefault="00950FCF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Model coefficients (</w:t>
      </w:r>
      <w:r w:rsidR="002B389C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mean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difference) together with 95% confidence intervals (CIs) and 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-values are provided. Results from both intention-to-treat (ITT) approaches (best</w:t>
      </w:r>
      <w:r w:rsidR="00E530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case/worst</w:t>
      </w:r>
      <w:r w:rsidR="00E530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case as main analysis, multiple imputation by chained equations (MICE) as sensitivity analysis) and the per-protocol (PP) analyses </w:t>
      </w:r>
      <w:r w:rsidR="00CE37A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CE37A2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sensitivity analysis)</w:t>
      </w:r>
      <w:r w:rsidR="00CE37A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are provided. For binary variables, the reference category (ref.) is </w:t>
      </w:r>
      <w:r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provided. </w:t>
      </w:r>
      <w:r w:rsidR="00CA366B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Note that there were five participants in the iCBT group and none in the waitlist control group with missing information (missing EQ-5D-5L change: 5, missing baseline value: </w:t>
      </w:r>
      <w:r w:rsidR="00FD30F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</w:t>
      </w:r>
      <w:r w:rsidR="00CA366B" w:rsidRPr="00C9373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  <w:r w:rsidR="00CA366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CA366B" w:rsidRPr="0089596A">
        <w:rPr>
          <w:rFonts w:ascii="Times New Roman" w:hAnsi="Times New Roman" w:cs="Times New Roman"/>
          <w:sz w:val="24"/>
          <w:lang w:val="en-US"/>
        </w:rPr>
        <w:t>Supplemental Digital Content 1, Additional Figures A</w:t>
      </w:r>
      <w:r w:rsidR="00CA366B">
        <w:rPr>
          <w:rFonts w:ascii="Times New Roman" w:hAnsi="Times New Roman" w:cs="Times New Roman"/>
          <w:sz w:val="24"/>
          <w:lang w:val="en-US"/>
        </w:rPr>
        <w:t>3</w:t>
      </w:r>
      <w:r w:rsidR="00CA366B" w:rsidRPr="0089596A">
        <w:rPr>
          <w:rFonts w:ascii="Times New Roman" w:hAnsi="Times New Roman" w:cs="Times New Roman"/>
          <w:sz w:val="24"/>
          <w:lang w:val="en-US"/>
        </w:rPr>
        <w:t xml:space="preserve"> and A</w:t>
      </w:r>
      <w:r w:rsidR="00CA366B">
        <w:rPr>
          <w:rFonts w:ascii="Times New Roman" w:hAnsi="Times New Roman" w:cs="Times New Roman"/>
          <w:sz w:val="24"/>
          <w:lang w:val="en-US"/>
        </w:rPr>
        <w:t>4</w:t>
      </w:r>
      <w:r w:rsidR="00CA366B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BD47AC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Abbreviations: iCBT, internet-based cognitive-behavioral writing therapy; ICU, intensive care unit; PTSD, post-traumatic stress disorder; t0, time point at beginning of intervention/waiting.</w:t>
      </w:r>
    </w:p>
    <w:p w14:paraId="219B149D" w14:textId="2CE871F1" w:rsidR="00950FCF" w:rsidRPr="0089596A" w:rsidRDefault="00950FCF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C67EAC3" w14:textId="77777777" w:rsidR="00950FCF" w:rsidRPr="0089596A" w:rsidRDefault="00950FCF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sectPr w:rsidR="00950FCF" w:rsidRPr="0089596A" w:rsidSect="0041262A">
          <w:pgSz w:w="16838" w:h="11906" w:orient="landscape"/>
          <w:pgMar w:top="1134" w:right="1418" w:bottom="1418" w:left="1134" w:header="709" w:footer="709" w:gutter="0"/>
          <w:cols w:space="708"/>
          <w:docGrid w:linePitch="360"/>
        </w:sectPr>
      </w:pPr>
    </w:p>
    <w:p w14:paraId="41BCEFE2" w14:textId="293BB775" w:rsidR="0072559C" w:rsidRDefault="0072559C" w:rsidP="0072559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bookmarkStart w:id="9" w:name="_Toc50361765"/>
      <w:r w:rsidRPr="007255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Pr="0072559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 \* MERGEFORMAT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725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2559C">
        <w:rPr>
          <w:rFonts w:ascii="Times New Roman" w:hAnsi="Times New Roman" w:cs="Times New Roman"/>
          <w:sz w:val="24"/>
          <w:szCs w:val="24"/>
          <w:lang w:val="en-US"/>
        </w:rPr>
        <w:t>Between-group effect sizes (Cohen´s d, standardized mean differences) for pre-post changes in primary and secondary outcomes</w:t>
      </w:r>
      <w:bookmarkEnd w:id="9"/>
    </w:p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409"/>
        <w:gridCol w:w="2410"/>
      </w:tblGrid>
      <w:tr w:rsidR="0072559C" w14:paraId="51197736" w14:textId="77777777" w:rsidTr="0072559C">
        <w:trPr>
          <w:trHeight w:val="272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4B83FA" w14:textId="77777777" w:rsidR="0072559C" w:rsidRDefault="007255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Variable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12BD40" w14:textId="77777777" w:rsidR="0072559C" w:rsidRDefault="007255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(best-case/worst-case)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F31943" w14:textId="77777777" w:rsidR="0072559C" w:rsidRDefault="007255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 (MICE)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D1774" w14:textId="77777777" w:rsidR="0072559C" w:rsidRDefault="007255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PP</w:t>
            </w:r>
          </w:p>
        </w:tc>
      </w:tr>
      <w:tr w:rsidR="0072559C" w14:paraId="2D283F0C" w14:textId="77777777" w:rsidTr="0072559C">
        <w:trPr>
          <w:trHeight w:val="272"/>
        </w:trPr>
        <w:tc>
          <w:tcPr>
            <w:tcW w:w="9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FF23B0" w14:textId="77777777" w:rsidR="0072559C" w:rsidRDefault="007255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09054E" w14:textId="77777777" w:rsidR="0072559C" w:rsidRDefault="007255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Effect size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(95% CI)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1D7088" w14:textId="77777777" w:rsidR="0072559C" w:rsidRDefault="007255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Effect size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(95% CI)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72DA2A" w14:textId="77777777" w:rsidR="0072559C" w:rsidRDefault="007255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Effect size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(95% CI)</w:t>
            </w:r>
          </w:p>
        </w:tc>
      </w:tr>
      <w:tr w:rsidR="0072559C" w14:paraId="452A9D9A" w14:textId="77777777" w:rsidTr="0072559C">
        <w:trPr>
          <w:trHeight w:val="272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077544" w14:textId="77777777" w:rsidR="0072559C" w:rsidRDefault="0072559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Primary outcome</w:t>
            </w:r>
          </w:p>
        </w:tc>
      </w:tr>
      <w:tr w:rsidR="0072559C" w14:paraId="6FF83523" w14:textId="77777777" w:rsidTr="0072559C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ECE601" w14:textId="77777777" w:rsidR="0072559C" w:rsidRDefault="0072559C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PCL-5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1406BA9" w14:textId="77777777" w:rsidR="0072559C" w:rsidRDefault="007255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-0.14 (-0.81, 0.54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F6F0E2F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0.48 (-0.21, 1.16)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7FE81B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0.40 (-0.35, 1.16)</w:t>
            </w:r>
          </w:p>
        </w:tc>
      </w:tr>
      <w:tr w:rsidR="0072559C" w14:paraId="59BF4F6D" w14:textId="77777777" w:rsidTr="0072559C">
        <w:trPr>
          <w:trHeight w:val="272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1B7E0C" w14:textId="77777777" w:rsidR="0072559C" w:rsidRDefault="0072559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Secondary outcomes</w:t>
            </w:r>
          </w:p>
        </w:tc>
      </w:tr>
      <w:tr w:rsidR="0072559C" w14:paraId="6B4E3825" w14:textId="77777777" w:rsidTr="0072559C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56E3DD" w14:textId="77777777" w:rsidR="0072559C" w:rsidRDefault="007255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RAS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7051E6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1.67 (0.89, 2.45)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02E2BC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0.94 (0.23, 1.65)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C11BA3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1.10 (0.30, 1.90)</w:t>
            </w:r>
          </w:p>
        </w:tc>
      </w:tr>
      <w:tr w:rsidR="0072559C" w14:paraId="4969E299" w14:textId="77777777" w:rsidTr="0072559C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CCCDEA" w14:textId="77777777" w:rsidR="0072559C" w:rsidRDefault="007255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BSI-18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046831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0.04 (-0.64, 0.71)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21E0601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0.51 (-0.17, 1.20)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D924E9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0.54 (-0.22, 1.30)</w:t>
            </w:r>
          </w:p>
        </w:tc>
      </w:tr>
      <w:tr w:rsidR="0072559C" w14:paraId="47583AB1" w14:textId="77777777" w:rsidTr="0072559C">
        <w:trPr>
          <w:trHeight w:val="27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26ED68" w14:textId="77777777" w:rsidR="0072559C" w:rsidRDefault="0072559C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EQ-5D-5L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6EA937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0.25 (-0.42, 0.93)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5E7553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0.09 (-0.58, 0.77)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8C7E2E5" w14:textId="77777777" w:rsidR="0072559C" w:rsidRDefault="007255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0.07 (-0.68, 0.83)</w:t>
            </w:r>
          </w:p>
        </w:tc>
      </w:tr>
    </w:tbl>
    <w:p w14:paraId="1ED0676D" w14:textId="3FB1F99D" w:rsidR="0072559C" w:rsidRDefault="0072559C" w:rsidP="0072559C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Effect sizes with 95% confidence intervals (CI) were derived from the main analyses with generalized estimating equation (GEE) modelling (</w:t>
      </w:r>
      <w:r>
        <w:rPr>
          <w:rFonts w:ascii="Times New Roman" w:hAnsi="Times New Roman" w:cs="Times New Roman"/>
          <w:sz w:val="24"/>
          <w:lang w:val="en-US"/>
        </w:rPr>
        <w:t>Multivariable models I</w:t>
      </w:r>
      <w:r>
        <w:rPr>
          <w:rFonts w:ascii="Times New Roman" w:hAnsi="Times New Roman" w:cs="Times New Roman"/>
          <w:sz w:val="24"/>
          <w:lang w:val="en-US"/>
        </w:rPr>
        <w:t xml:space="preserve">; Table 2, </w:t>
      </w:r>
      <w:r>
        <w:rPr>
          <w:rFonts w:ascii="Times New Roman" w:hAnsi="Times New Roman" w:cs="Times New Roman"/>
          <w:sz w:val="24"/>
          <w:szCs w:val="28"/>
          <w:lang w:val="en-US"/>
        </w:rPr>
        <w:t>Supplemental Tables S5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S7,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S8 in Supplemental Digital Content 2). Abbreviations: </w:t>
      </w:r>
      <w:r>
        <w:rPr>
          <w:rFonts w:ascii="Times New Roman" w:hAnsi="Times New Roman" w:cs="Times New Roman"/>
          <w:sz w:val="24"/>
          <w:lang w:val="en-US"/>
        </w:rPr>
        <w:t>BSI-18, Brief Symptom Inventory-18; EQ-5D-5L, Health questionnaire of the EuroQol group in five dimensions with five levels; ITT, intention-to-treat; PCL-5, PTSD Checklist for DSM-5; RAS, Relationship Satisfaction Scale.</w:t>
      </w:r>
    </w:p>
    <w:p w14:paraId="4253051E" w14:textId="77777777" w:rsidR="0072559C" w:rsidRDefault="007255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F4E6FD8" w14:textId="568C75F3" w:rsidR="00383498" w:rsidRPr="0089596A" w:rsidRDefault="0081347B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10" w:name="_Toc50361766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72559C" w:rsidRPr="008959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 \* MERGEFORMAT </w:instrTex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7255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10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8349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Overview about safety variables - overall as well as stratified by treatment group.</w:t>
      </w:r>
      <w:bookmarkEnd w:id="10"/>
      <w:r w:rsidR="0038349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1296"/>
        <w:gridCol w:w="1296"/>
        <w:gridCol w:w="1449"/>
      </w:tblGrid>
      <w:tr w:rsidR="00383498" w:rsidRPr="0089596A" w14:paraId="2D07368D" w14:textId="77777777" w:rsidTr="00282645">
        <w:trPr>
          <w:trHeight w:val="258"/>
        </w:trPr>
        <w:tc>
          <w:tcPr>
            <w:tcW w:w="488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25AEFA" w14:textId="77777777" w:rsidR="00383498" w:rsidRPr="0089596A" w:rsidRDefault="00383498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Variable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3B669E3" w14:textId="77777777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Overall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904BB" w14:textId="77777777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Treatment group</w:t>
            </w:r>
          </w:p>
        </w:tc>
      </w:tr>
      <w:tr w:rsidR="00383498" w:rsidRPr="0089596A" w14:paraId="5979BD8A" w14:textId="77777777" w:rsidTr="00282645">
        <w:trPr>
          <w:trHeight w:val="286"/>
        </w:trPr>
        <w:tc>
          <w:tcPr>
            <w:tcW w:w="48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C4970B" w14:textId="77777777" w:rsidR="00383498" w:rsidRPr="0089596A" w:rsidRDefault="00383498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8E32FF9" w14:textId="77777777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B45F64" w14:textId="77777777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iCBT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BC4397" w14:textId="77777777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WL control</w:t>
            </w:r>
          </w:p>
        </w:tc>
      </w:tr>
      <w:tr w:rsidR="00383498" w:rsidRPr="0089596A" w14:paraId="4EA9811C" w14:textId="77777777" w:rsidTr="00282645">
        <w:trPr>
          <w:trHeight w:val="286"/>
        </w:trPr>
        <w:tc>
          <w:tcPr>
            <w:tcW w:w="48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692E20" w14:textId="0BA04278" w:rsidR="00383498" w:rsidRPr="0089596A" w:rsidRDefault="007E17D5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</w:t>
            </w:r>
            <w:r w:rsidR="00383498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umber of suicide alerts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noWrap/>
            <w:vAlign w:val="center"/>
          </w:tcPr>
          <w:p w14:paraId="141B570C" w14:textId="4BE58D15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noWrap/>
            <w:vAlign w:val="center"/>
          </w:tcPr>
          <w:p w14:paraId="77E71D88" w14:textId="18CF5134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noWrap/>
            <w:vAlign w:val="center"/>
          </w:tcPr>
          <w:p w14:paraId="7864D0C1" w14:textId="6ADCF295" w:rsidR="00383498" w:rsidRPr="0089596A" w:rsidRDefault="0038349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E17D5" w:rsidRPr="0089596A" w14:paraId="544AFC14" w14:textId="77777777" w:rsidTr="00282645">
        <w:trPr>
          <w:trHeight w:val="326"/>
        </w:trPr>
        <w:tc>
          <w:tcPr>
            <w:tcW w:w="4885" w:type="dxa"/>
            <w:shd w:val="clear" w:color="auto" w:fill="auto"/>
            <w:noWrap/>
            <w:vAlign w:val="center"/>
          </w:tcPr>
          <w:p w14:paraId="0E18A3FE" w14:textId="6AC8E92D" w:rsidR="007E17D5" w:rsidRPr="0089596A" w:rsidRDefault="007E17D5" w:rsidP="0041262A">
            <w:pPr>
              <w:spacing w:line="36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False alarm</w:t>
            </w:r>
            <w:r w:rsidR="005F7BF8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n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6257F8CD" w14:textId="107A145B" w:rsidR="007E17D5" w:rsidRPr="0089596A" w:rsidRDefault="007E17D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63F0ACC8" w14:textId="003FE690" w:rsidR="007E17D5" w:rsidRPr="0089596A" w:rsidRDefault="007E17D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23216C78" w14:textId="6F2DE2E0" w:rsidR="007E17D5" w:rsidRPr="0089596A" w:rsidRDefault="005F7BF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</w:p>
        </w:tc>
      </w:tr>
      <w:tr w:rsidR="007E17D5" w:rsidRPr="0089596A" w14:paraId="65C16004" w14:textId="77777777" w:rsidTr="00282645">
        <w:trPr>
          <w:trHeight w:val="326"/>
        </w:trPr>
        <w:tc>
          <w:tcPr>
            <w:tcW w:w="4885" w:type="dxa"/>
            <w:shd w:val="clear" w:color="auto" w:fill="auto"/>
            <w:noWrap/>
            <w:vAlign w:val="center"/>
          </w:tcPr>
          <w:p w14:paraId="78182000" w14:textId="4578CDF2" w:rsidR="007E17D5" w:rsidRPr="0089596A" w:rsidRDefault="007E17D5" w:rsidP="0041262A">
            <w:pPr>
              <w:spacing w:line="36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Caused by reasons not related to the study</w:t>
            </w:r>
            <w:r w:rsidR="005F7BF8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n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0909DCE" w14:textId="1D5705E7" w:rsidR="007E17D5" w:rsidRPr="0089596A" w:rsidRDefault="007E17D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702C0C6" w14:textId="1690064B" w:rsidR="007E17D5" w:rsidRPr="0089596A" w:rsidRDefault="005F7BF8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1FAA5D13" w14:textId="4772E4EA" w:rsidR="007E17D5" w:rsidRPr="0089596A" w:rsidRDefault="007E17D5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</w:p>
        </w:tc>
      </w:tr>
      <w:tr w:rsidR="00396E3C" w:rsidRPr="0089596A" w14:paraId="57CF195F" w14:textId="77777777" w:rsidTr="00282645">
        <w:trPr>
          <w:trHeight w:val="326"/>
        </w:trPr>
        <w:tc>
          <w:tcPr>
            <w:tcW w:w="4885" w:type="dxa"/>
            <w:shd w:val="clear" w:color="auto" w:fill="F2F2F2" w:themeFill="background1" w:themeFillShade="F2"/>
            <w:noWrap/>
            <w:vAlign w:val="center"/>
            <w:hideMark/>
          </w:tcPr>
          <w:p w14:paraId="57CAF8E5" w14:textId="03FE35F4" w:rsidR="00396E3C" w:rsidRPr="0089596A" w:rsidRDefault="00396E3C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Clinical relevant PCL-5 deterioration; </w:t>
            </w: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e-DE"/>
              </w:rPr>
              <w:t>*</w:t>
            </w:r>
          </w:p>
        </w:tc>
        <w:tc>
          <w:tcPr>
            <w:tcW w:w="1296" w:type="dxa"/>
            <w:shd w:val="clear" w:color="auto" w:fill="F2F2F2" w:themeFill="background1" w:themeFillShade="F2"/>
            <w:noWrap/>
            <w:vAlign w:val="center"/>
            <w:hideMark/>
          </w:tcPr>
          <w:p w14:paraId="20BB4E59" w14:textId="7804EFE3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 (0.0%)</w:t>
            </w:r>
          </w:p>
        </w:tc>
        <w:tc>
          <w:tcPr>
            <w:tcW w:w="1296" w:type="dxa"/>
            <w:shd w:val="clear" w:color="auto" w:fill="F2F2F2" w:themeFill="background1" w:themeFillShade="F2"/>
            <w:noWrap/>
            <w:vAlign w:val="center"/>
            <w:hideMark/>
          </w:tcPr>
          <w:p w14:paraId="4CB9680D" w14:textId="7073C562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 (0.0%)</w:t>
            </w:r>
          </w:p>
        </w:tc>
        <w:tc>
          <w:tcPr>
            <w:tcW w:w="1449" w:type="dxa"/>
            <w:shd w:val="clear" w:color="auto" w:fill="F2F2F2" w:themeFill="background1" w:themeFillShade="F2"/>
            <w:noWrap/>
            <w:vAlign w:val="center"/>
            <w:hideMark/>
          </w:tcPr>
          <w:p w14:paraId="7FD98BA4" w14:textId="24682C6D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 (0.0%)</w:t>
            </w:r>
          </w:p>
        </w:tc>
      </w:tr>
      <w:tr w:rsidR="00396E3C" w:rsidRPr="0089596A" w14:paraId="72272C5B" w14:textId="77777777" w:rsidTr="00282645">
        <w:trPr>
          <w:trHeight w:val="286"/>
        </w:trPr>
        <w:tc>
          <w:tcPr>
            <w:tcW w:w="4885" w:type="dxa"/>
            <w:noWrap/>
            <w:vAlign w:val="center"/>
            <w:hideMark/>
          </w:tcPr>
          <w:p w14:paraId="3B1DDC1B" w14:textId="39A330AB" w:rsidR="00396E3C" w:rsidRPr="0089596A" w:rsidRDefault="00396E3C" w:rsidP="0041262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Premature termination</w:t>
            </w:r>
          </w:p>
        </w:tc>
        <w:tc>
          <w:tcPr>
            <w:tcW w:w="1296" w:type="dxa"/>
            <w:noWrap/>
            <w:vAlign w:val="center"/>
            <w:hideMark/>
          </w:tcPr>
          <w:p w14:paraId="0391D4CC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296" w:type="dxa"/>
            <w:noWrap/>
            <w:vAlign w:val="center"/>
            <w:hideMark/>
          </w:tcPr>
          <w:p w14:paraId="0C9D598C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449" w:type="dxa"/>
            <w:noWrap/>
            <w:vAlign w:val="center"/>
            <w:hideMark/>
          </w:tcPr>
          <w:p w14:paraId="0B81159F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396E3C" w:rsidRPr="0089596A" w14:paraId="34E3B189" w14:textId="77777777" w:rsidTr="00282645">
        <w:trPr>
          <w:trHeight w:val="286"/>
        </w:trPr>
        <w:tc>
          <w:tcPr>
            <w:tcW w:w="4885" w:type="dxa"/>
            <w:noWrap/>
            <w:vAlign w:val="center"/>
            <w:hideMark/>
          </w:tcPr>
          <w:p w14:paraId="63DD96B8" w14:textId="491FAAD4" w:rsidR="00396E3C" w:rsidRPr="0089596A" w:rsidRDefault="00396E3C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Between randomi</w:t>
            </w:r>
            <w:r w:rsid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z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ation and t0; </w:t>
            </w: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296" w:type="dxa"/>
            <w:noWrap/>
            <w:vAlign w:val="center"/>
            <w:hideMark/>
          </w:tcPr>
          <w:p w14:paraId="46EBEDD4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(2.0%)</w:t>
            </w:r>
          </w:p>
        </w:tc>
        <w:tc>
          <w:tcPr>
            <w:tcW w:w="1296" w:type="dxa"/>
            <w:noWrap/>
            <w:vAlign w:val="center"/>
            <w:hideMark/>
          </w:tcPr>
          <w:p w14:paraId="640FC7D0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(4.2%)</w:t>
            </w:r>
          </w:p>
        </w:tc>
        <w:tc>
          <w:tcPr>
            <w:tcW w:w="1449" w:type="dxa"/>
            <w:noWrap/>
            <w:vAlign w:val="center"/>
            <w:hideMark/>
          </w:tcPr>
          <w:p w14:paraId="4C7162AF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 (0.0%)</w:t>
            </w:r>
          </w:p>
        </w:tc>
      </w:tr>
      <w:tr w:rsidR="00396E3C" w:rsidRPr="0089596A" w14:paraId="5D81B7FD" w14:textId="77777777" w:rsidTr="00282645">
        <w:trPr>
          <w:trHeight w:val="286"/>
        </w:trPr>
        <w:tc>
          <w:tcPr>
            <w:tcW w:w="4885" w:type="dxa"/>
            <w:noWrap/>
            <w:vAlign w:val="center"/>
            <w:hideMark/>
          </w:tcPr>
          <w:p w14:paraId="1E1EA612" w14:textId="2CAB9B5A" w:rsidR="00396E3C" w:rsidRPr="0089596A" w:rsidRDefault="00396E3C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Between t0 and t1; </w:t>
            </w: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296" w:type="dxa"/>
            <w:noWrap/>
            <w:vAlign w:val="center"/>
            <w:hideMark/>
          </w:tcPr>
          <w:p w14:paraId="18D5B717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 (16.0%)</w:t>
            </w:r>
          </w:p>
        </w:tc>
        <w:tc>
          <w:tcPr>
            <w:tcW w:w="1296" w:type="dxa"/>
            <w:noWrap/>
            <w:vAlign w:val="center"/>
            <w:hideMark/>
          </w:tcPr>
          <w:p w14:paraId="59DDA9D2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 (25.0%)</w:t>
            </w:r>
          </w:p>
        </w:tc>
        <w:tc>
          <w:tcPr>
            <w:tcW w:w="1449" w:type="dxa"/>
            <w:noWrap/>
            <w:vAlign w:val="center"/>
            <w:hideMark/>
          </w:tcPr>
          <w:p w14:paraId="27C8CD89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 (7.7%)</w:t>
            </w:r>
          </w:p>
        </w:tc>
      </w:tr>
      <w:tr w:rsidR="00396E3C" w:rsidRPr="0089596A" w14:paraId="549928A6" w14:textId="77777777" w:rsidTr="00282645">
        <w:trPr>
          <w:trHeight w:val="286"/>
        </w:trPr>
        <w:tc>
          <w:tcPr>
            <w:tcW w:w="48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7C6017" w14:textId="15D9F78F" w:rsidR="00396E3C" w:rsidRPr="0089596A" w:rsidRDefault="00396E3C" w:rsidP="0041262A">
            <w:pPr>
              <w:spacing w:line="36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Between t1 and t1+; </w:t>
            </w:r>
            <w:r w:rsidRPr="008959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n</w:t>
            </w: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(%)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27F43DF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5BA2F9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87DF96" w14:textId="77777777" w:rsidR="00396E3C" w:rsidRPr="0089596A" w:rsidRDefault="00396E3C" w:rsidP="004126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 (38.5%)</w:t>
            </w:r>
          </w:p>
        </w:tc>
      </w:tr>
    </w:tbl>
    <w:p w14:paraId="3AFF7990" w14:textId="656E01C0" w:rsidR="00FF3480" w:rsidRPr="0089596A" w:rsidRDefault="00FF3480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Overall, there are 25 dyads - 12 dyads in the iCBT group and 13 dyads in the WL control group. Note that each dyad comprises one patient and one spouse. A PCL-5 (PTSD Checklist for DSM-5) change of 10 or more points is regarded as clinically relevant. Outcomes are summari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as absolute (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and relative frequencies (%). Percentages refer to number of participants with information for the respective value. Values are provided for several time points: t0, start of intervention (iCBT group) / waiting (WL control group); t1, end of intervention (iCBT group) / waiting (WL control group); t1+, end of intervention in WL control group. Abbreviations: -, not applicable; iCBT, 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/>
        </w:rPr>
        <w:t>internet-based cognitive-behavi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/>
        </w:rPr>
        <w:t>ral writing therapy; WL, waitlist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14:paraId="12B95A20" w14:textId="0594DD6E" w:rsidR="00383498" w:rsidRPr="0089596A" w:rsidRDefault="00383498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*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missing for 9 participants (iCBT: 7 participants (post-ICU patient: 4, spouse: 3), WL control: 2 participants (spouse: 2))</w:t>
      </w:r>
    </w:p>
    <w:p w14:paraId="57F3AAF6" w14:textId="409C18F6" w:rsidR="00392EC8" w:rsidRPr="0089596A" w:rsidRDefault="00392EC8" w:rsidP="004126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br w:type="page"/>
      </w:r>
    </w:p>
    <w:p w14:paraId="2893B14D" w14:textId="77777777" w:rsidR="00383498" w:rsidRPr="0089596A" w:rsidRDefault="00383498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sectPr w:rsidR="00383498" w:rsidRPr="0089596A" w:rsidSect="0038349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16351AC" w14:textId="5DF166C0" w:rsidR="00CE7458" w:rsidRPr="0089596A" w:rsidRDefault="0081347B" w:rsidP="004126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_Toc50361767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72559C" w:rsidRPr="008959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 \* MERGEFORMAT </w:instrTex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7255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11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CE745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Overview about safety variables - overall as well as stratified by </w:t>
      </w:r>
      <w:r w:rsidR="00463F11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post-ICU </w:t>
      </w:r>
      <w:r w:rsidR="00CE745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patient/spouse status and by treatment group.</w:t>
      </w:r>
      <w:bookmarkEnd w:id="11"/>
      <w:r w:rsidR="00CE745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W w:w="125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6"/>
        <w:gridCol w:w="1193"/>
        <w:gridCol w:w="1194"/>
        <w:gridCol w:w="1347"/>
        <w:gridCol w:w="1194"/>
        <w:gridCol w:w="1194"/>
        <w:gridCol w:w="1347"/>
      </w:tblGrid>
      <w:tr w:rsidR="00B76D76" w:rsidRPr="0089596A" w14:paraId="24EF6AAF" w14:textId="77777777" w:rsidTr="00282645">
        <w:trPr>
          <w:trHeight w:val="258"/>
        </w:trPr>
        <w:tc>
          <w:tcPr>
            <w:tcW w:w="50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0F75E" w14:textId="77777777" w:rsidR="00B76D76" w:rsidRPr="0089596A" w:rsidRDefault="00B76D76" w:rsidP="0041262A">
            <w:pPr>
              <w:spacing w:after="0" w:line="36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EC0B8" w14:textId="50A370FE" w:rsidR="00B76D76" w:rsidRPr="0089596A" w:rsidRDefault="00B76D76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Post-ICU patient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41827" w14:textId="183036D8" w:rsidR="00B76D76" w:rsidRPr="0089596A" w:rsidRDefault="00B76D76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Spouse</w:t>
            </w:r>
          </w:p>
        </w:tc>
      </w:tr>
      <w:tr w:rsidR="005F7BF8" w:rsidRPr="0089596A" w14:paraId="1E09F39B" w14:textId="77777777" w:rsidTr="00413502">
        <w:trPr>
          <w:trHeight w:val="462"/>
        </w:trPr>
        <w:tc>
          <w:tcPr>
            <w:tcW w:w="5076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FDC7F3D" w14:textId="77777777" w:rsidR="005F7BF8" w:rsidRPr="0089596A" w:rsidRDefault="005F7BF8" w:rsidP="0041262A">
            <w:pPr>
              <w:spacing w:after="0" w:line="36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FB76" w14:textId="77777777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83AA7" w14:textId="438D8897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group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EEB03" w14:textId="77777777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79207" w14:textId="3867172A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group</w:t>
            </w:r>
          </w:p>
        </w:tc>
      </w:tr>
      <w:tr w:rsidR="005F7BF8" w:rsidRPr="0089596A" w14:paraId="6684A4FA" w14:textId="77777777" w:rsidTr="00413502">
        <w:trPr>
          <w:trHeight w:val="461"/>
        </w:trPr>
        <w:tc>
          <w:tcPr>
            <w:tcW w:w="50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BCC9607" w14:textId="77777777" w:rsidR="005F7BF8" w:rsidRPr="0089596A" w:rsidRDefault="005F7BF8" w:rsidP="0041262A">
            <w:pPr>
              <w:spacing w:after="0" w:line="36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45C38" w14:textId="77777777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2835F" w14:textId="7FFFF664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iCBT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6A1BD" w14:textId="6A12F66F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 control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79B6A" w14:textId="77777777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1FD7D" w14:textId="6C1A081F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iCBT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65EEE" w14:textId="3DB67CFB" w:rsidR="005F7BF8" w:rsidRPr="0089596A" w:rsidRDefault="005F7BF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 control</w:t>
            </w:r>
          </w:p>
        </w:tc>
      </w:tr>
      <w:tr w:rsidR="002E2E98" w:rsidRPr="0089596A" w14:paraId="4362DBC5" w14:textId="77777777" w:rsidTr="00282645">
        <w:trPr>
          <w:trHeight w:val="28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34BB5" w14:textId="5DAFF71E" w:rsidR="00CE7458" w:rsidRPr="0089596A" w:rsidRDefault="00396E3C" w:rsidP="0041262A">
            <w:pPr>
              <w:spacing w:after="0" w:line="36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E7458"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umber of </w:t>
            </w:r>
            <w:r w:rsidR="00E716F5"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suicide</w:t>
            </w:r>
            <w:r w:rsidR="00CE7458"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alerts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C6D1F" w14:textId="52282402" w:rsidR="00CE7458" w:rsidRPr="0089596A" w:rsidRDefault="00CE745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2F63B" w14:textId="4B36BE4C" w:rsidR="00CE7458" w:rsidRPr="0089596A" w:rsidRDefault="00CE745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D2993" w14:textId="3F067013" w:rsidR="00CE7458" w:rsidRPr="0089596A" w:rsidRDefault="00CE745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0B4DB" w14:textId="5CF467AF" w:rsidR="00CE7458" w:rsidRPr="0089596A" w:rsidRDefault="00CE745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2833" w14:textId="058D3431" w:rsidR="00CE7458" w:rsidRPr="0089596A" w:rsidRDefault="00CE745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E02EC" w14:textId="27EDA799" w:rsidR="00CE7458" w:rsidRPr="0089596A" w:rsidRDefault="00CE7458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E3C" w:rsidRPr="0089596A" w14:paraId="0109F811" w14:textId="77777777" w:rsidTr="00282645">
        <w:trPr>
          <w:trHeight w:val="28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0912F" w14:textId="75FDD0F2" w:rsidR="00396E3C" w:rsidRPr="0089596A" w:rsidRDefault="00396E3C" w:rsidP="0041262A">
            <w:pPr>
              <w:spacing w:after="0" w:line="360" w:lineRule="auto"/>
              <w:ind w:left="5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False alarm</w:t>
            </w:r>
            <w:r w:rsidR="005F7BF8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E7A9C" w14:textId="1C171409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297E7" w14:textId="43625986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A3B9B" w14:textId="3C5F6DE5" w:rsidR="00396E3C" w:rsidRPr="0089596A" w:rsidRDefault="001B72DE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D761C" w14:textId="457B448B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8F0FA" w14:textId="393BFE16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19ABC" w14:textId="5947D7ED" w:rsidR="00396E3C" w:rsidRPr="0089596A" w:rsidRDefault="001B72DE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96E3C" w:rsidRPr="0089596A" w14:paraId="06BEE5A4" w14:textId="77777777" w:rsidTr="00282645">
        <w:trPr>
          <w:trHeight w:val="28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FA0E1" w14:textId="5921B4E4" w:rsidR="00396E3C" w:rsidRPr="0089596A" w:rsidRDefault="00396E3C" w:rsidP="0041262A">
            <w:pPr>
              <w:spacing w:after="0" w:line="360" w:lineRule="auto"/>
              <w:ind w:left="5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Caused by reasons not related to the study</w:t>
            </w:r>
            <w:r w:rsidR="005F7BF8"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; 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B9F98" w14:textId="7A786673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6B7B" w14:textId="253594C1" w:rsidR="00396E3C" w:rsidRPr="0089596A" w:rsidRDefault="001B72DE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5F851" w14:textId="2A3B107E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422D4" w14:textId="68447E06" w:rsidR="00396E3C" w:rsidRPr="0089596A" w:rsidRDefault="001B72DE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8FA5A" w14:textId="6DBFA308" w:rsidR="00396E3C" w:rsidRPr="0089596A" w:rsidRDefault="001B72DE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938A5" w14:textId="02D87DB7" w:rsidR="00396E3C" w:rsidRPr="0089596A" w:rsidRDefault="001B72DE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96E3C" w:rsidRPr="0089596A" w14:paraId="629A82B4" w14:textId="77777777" w:rsidTr="00282645">
        <w:trPr>
          <w:trHeight w:val="32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5EBB5" w14:textId="748CF3A9" w:rsidR="00396E3C" w:rsidRPr="0089596A" w:rsidRDefault="00396E3C" w:rsidP="0041262A">
            <w:pPr>
              <w:spacing w:after="0" w:line="36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 relevant PCL-5 deterioration; </w:t>
            </w:r>
            <w:r w:rsidRPr="008959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  <w:r w:rsidRPr="008959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0621D" w14:textId="43FB4A84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A078" w14:textId="6C3F18DF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DC55" w14:textId="53F421E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8053" w14:textId="4FA98ACA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A2A7" w14:textId="10D1316C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CAD7" w14:textId="7170D85E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</w:tr>
      <w:tr w:rsidR="00396E3C" w:rsidRPr="0089596A" w14:paraId="5D9D290A" w14:textId="77777777" w:rsidTr="00282645">
        <w:trPr>
          <w:trHeight w:val="28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31EFE" w14:textId="761B4394" w:rsidR="00396E3C" w:rsidRPr="0089596A" w:rsidRDefault="00396E3C" w:rsidP="0041262A">
            <w:pPr>
              <w:spacing w:after="0" w:line="360" w:lineRule="auto"/>
              <w:ind w:left="1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Premature termination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BF68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B70B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1F06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171A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05D4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87780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E3C" w:rsidRPr="0089596A" w14:paraId="08B942AE" w14:textId="77777777" w:rsidTr="00282645">
        <w:trPr>
          <w:trHeight w:val="28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713C3FAB" w14:textId="197B45E7" w:rsidR="00396E3C" w:rsidRPr="0089596A" w:rsidRDefault="00396E3C" w:rsidP="0041262A">
            <w:pPr>
              <w:spacing w:after="0" w:line="360" w:lineRule="auto"/>
              <w:ind w:left="104" w:firstLineChars="100" w:first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randomisation and t0; </w:t>
            </w:r>
            <w:r w:rsidRPr="008959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37790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(4.0%)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E8D48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(8.3%)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BEF2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0482A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7602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50337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</w:tr>
      <w:tr w:rsidR="00396E3C" w:rsidRPr="0089596A" w14:paraId="172E46EC" w14:textId="77777777" w:rsidTr="00282645">
        <w:trPr>
          <w:trHeight w:val="286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463FBDB1" w14:textId="7098F8E7" w:rsidR="00396E3C" w:rsidRPr="0089596A" w:rsidRDefault="00396E3C" w:rsidP="0041262A">
            <w:pPr>
              <w:spacing w:after="0" w:line="360" w:lineRule="auto"/>
              <w:ind w:left="104" w:firstLineChars="100" w:first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t0 and t1; </w:t>
            </w:r>
            <w:r w:rsidRPr="008959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CF6C9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(12.0%)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43B70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(25.0%)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8F6EE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(0.0%)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5C7A1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(20.0%)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23B0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(25.0%)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DD340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(15.4%)</w:t>
            </w:r>
          </w:p>
        </w:tc>
      </w:tr>
      <w:tr w:rsidR="00396E3C" w:rsidRPr="0089596A" w14:paraId="786DC46B" w14:textId="77777777" w:rsidTr="00282645">
        <w:trPr>
          <w:trHeight w:val="286"/>
        </w:trPr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14:paraId="65638B32" w14:textId="2ED9179F" w:rsidR="00396E3C" w:rsidRPr="0089596A" w:rsidRDefault="00396E3C" w:rsidP="0041262A">
            <w:pPr>
              <w:spacing w:after="0" w:line="360" w:lineRule="auto"/>
              <w:ind w:left="104" w:firstLineChars="100" w:first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Between t1 and t1+; </w:t>
            </w:r>
            <w:r w:rsidRPr="008959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FF799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A7AC7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50818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(30.8%)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47ED3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331A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4D1A" w14:textId="77777777" w:rsidR="00396E3C" w:rsidRPr="0089596A" w:rsidRDefault="00396E3C" w:rsidP="004126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(46.2%)</w:t>
            </w:r>
          </w:p>
        </w:tc>
      </w:tr>
    </w:tbl>
    <w:p w14:paraId="6D5C06B0" w14:textId="77A68BB1" w:rsidR="001C16B2" w:rsidRPr="0089596A" w:rsidRDefault="001C16B2" w:rsidP="008B769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Overall, there are 25 dyads - 12 dyads in the iCBT group and 13 dyads in the WL control group. Note that each dyad comprises one patient and one spouse. A PCL-5 (PTSD Checklist for DSM-5) change of 10 or more points is regarded as clinically relevant. Outcomes are summari</w:t>
      </w:r>
      <w:r w:rsid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 as absolute (</w:t>
      </w:r>
      <w:r w:rsidRPr="0089596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and relative frequencies (%). Percentages refer to number of participants with information for the respective value. Values are provided for several time points: t0, start of intervention (iCBT group) / waiting (WL control group); t1, end of intervention (iCBT group) / waiting (WL control group); t1+, end of intervention in WL control group. Abbreviations: -, not applicable; iCBT, internet-based cognitive-behavioral writing therapy; </w:t>
      </w:r>
      <w:r w:rsidRPr="0089596A">
        <w:rPr>
          <w:rFonts w:ascii="Times New Roman" w:hAnsi="Times New Roman" w:cs="Times New Roman"/>
          <w:sz w:val="24"/>
          <w:szCs w:val="24"/>
          <w:lang w:val="en-US"/>
        </w:rPr>
        <w:t>ICU, intensive care unit; WL, waitlist.</w:t>
      </w:r>
    </w:p>
    <w:p w14:paraId="192A962C" w14:textId="3ECA2E39" w:rsidR="00D94202" w:rsidRPr="0089596A" w:rsidRDefault="00D71883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*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missing for 9 patients (intervention: 7 participants (former ICU patient: 4, </w:t>
      </w:r>
      <w:r w:rsidR="00FE0CB9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spouse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3), waitlist: 2 participants (</w:t>
      </w:r>
      <w:r w:rsidR="00FE0CB9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spouse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2))</w:t>
      </w:r>
    </w:p>
    <w:p w14:paraId="6EFCE82C" w14:textId="77777777" w:rsidR="00D94202" w:rsidRPr="0089596A" w:rsidRDefault="00D94202" w:rsidP="004126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14:paraId="6D7C8306" w14:textId="77777777" w:rsidR="00396E3C" w:rsidRPr="0089596A" w:rsidRDefault="00396E3C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sectPr w:rsidR="00396E3C" w:rsidRPr="0089596A" w:rsidSect="00C378BD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4AB0A020" w14:textId="5D07D4A4" w:rsidR="00183200" w:rsidRPr="0089596A" w:rsidRDefault="0081347B" w:rsidP="004126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12" w:name="_Toc50361768"/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Table_S \* ARABIC  \* MERGEFORMAT </w:instrTex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72559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12</w:t>
      </w:r>
      <w:r w:rsidR="0072559C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8959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183200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Dyadic concordance in treatment effects in terms of PCL-5 </w:t>
      </w:r>
      <w:r w:rsidR="00EB09A6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(PTSD Checklist for DSM-5) </w:t>
      </w:r>
      <w:r w:rsidR="00183200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change.</w:t>
      </w:r>
      <w:bookmarkEnd w:id="12"/>
      <w:r w:rsidR="00183200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56"/>
        <w:gridCol w:w="2020"/>
        <w:gridCol w:w="2127"/>
      </w:tblGrid>
      <w:tr w:rsidR="00183200" w:rsidRPr="0089596A" w14:paraId="2E32C355" w14:textId="77777777" w:rsidTr="00396E3C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C742" w14:textId="38BD766C" w:rsidR="00183200" w:rsidRPr="0089596A" w:rsidRDefault="00396E3C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Dyad member suffering from PT</w:t>
            </w:r>
            <w:r w:rsidR="00183200"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S</w:t>
            </w: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D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834CC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ITT</w:t>
            </w:r>
          </w:p>
          <w:p w14:paraId="0DAE5FD6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(best-case/worst-case)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539B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ITT</w:t>
            </w:r>
          </w:p>
          <w:p w14:paraId="7C574A5B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(MICE)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C7860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PP</w:t>
            </w:r>
          </w:p>
        </w:tc>
      </w:tr>
      <w:tr w:rsidR="00183200" w:rsidRPr="0089596A" w14:paraId="539FEDE4" w14:textId="77777777" w:rsidTr="00396E3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C7C6027" w14:textId="69FAE7A2" w:rsidR="00183200" w:rsidRPr="0089596A" w:rsidRDefault="00396E3C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O</w:t>
            </w:r>
            <w:r w:rsidR="00183200"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nly one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vAlign w:val="center"/>
          </w:tcPr>
          <w:p w14:paraId="7A81B4EC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0.29 (-0.24, 0.68)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5D06AC35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0.43 (-0.06, 0.92)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4094B70" w14:textId="0E87BFBD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0.32 (-0.31</w:t>
            </w:r>
            <w:r w:rsidR="00E509D9"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,</w:t>
            </w: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 xml:space="preserve"> 0.76)</w:t>
            </w:r>
          </w:p>
        </w:tc>
      </w:tr>
      <w:tr w:rsidR="00183200" w:rsidRPr="0089596A" w14:paraId="6CAA198C" w14:textId="77777777" w:rsidTr="00396E3C"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61460" w14:textId="6103BDCC" w:rsidR="00183200" w:rsidRPr="0089596A" w:rsidRDefault="00396E3C" w:rsidP="0041262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B</w:t>
            </w:r>
            <w:r w:rsidR="00183200"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oth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88AD5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-0.25 (-0.79, 0.49)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2CCB2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-0.06 (-0.95, 0.84)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38ECD" w14:textId="77777777" w:rsidR="00183200" w:rsidRPr="0089596A" w:rsidRDefault="00183200" w:rsidP="004126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</w:pPr>
            <w:r w:rsidRPr="0089596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 w:eastAsia="ar-SA"/>
              </w:rPr>
              <w:t>-0.58 (-0.95, 0.44)</w:t>
            </w:r>
          </w:p>
        </w:tc>
      </w:tr>
    </w:tbl>
    <w:p w14:paraId="74B0473C" w14:textId="3DF2ECA4" w:rsidR="008B3A36" w:rsidRPr="0089596A" w:rsidRDefault="00077563" w:rsidP="008B769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Spearman correlation together with 95% confidence intervals are provided. Analysis was stratified by the number of dyad members suffering from post-traumatic stress disorder (PTSD). Results from both intention-to-treat (ITT) approaches (best-case/worst-case substitution as main analysis, multiple imputation by chained equations (MICE) as sensitivity analysis) and the per-protocol (PP) analyses are provided.</w:t>
      </w:r>
      <w:r w:rsidR="0069104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691048" w:rsidRPr="008B263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Note that there were nine participants with missing information on PCL-5 change</w:t>
      </w:r>
      <w:r w:rsidR="00A8072A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A8072A" w:rsidRPr="0089596A">
        <w:rPr>
          <w:rFonts w:ascii="Times New Roman" w:hAnsi="Times New Roman" w:cs="Times New Roman"/>
          <w:sz w:val="24"/>
          <w:lang w:val="en-US"/>
        </w:rPr>
        <w:t>Supplemental Digital Content 1, Additional Figures A1 and A2</w:t>
      </w:r>
      <w:r w:rsidR="00A8072A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691048" w:rsidRPr="0089596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sectPr w:rsidR="008B3A36" w:rsidRPr="0089596A" w:rsidSect="00396E3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0BD1" w14:textId="77777777" w:rsidR="00D3503F" w:rsidRDefault="00D3503F" w:rsidP="007C4695">
      <w:pPr>
        <w:spacing w:after="0" w:line="240" w:lineRule="auto"/>
      </w:pPr>
      <w:r>
        <w:separator/>
      </w:r>
    </w:p>
  </w:endnote>
  <w:endnote w:type="continuationSeparator" w:id="0">
    <w:p w14:paraId="04FBA6AA" w14:textId="77777777" w:rsidR="00D3503F" w:rsidRDefault="00D3503F" w:rsidP="007C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756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DB57AC7" w14:textId="1D148B93" w:rsidR="007C4695" w:rsidRPr="00690116" w:rsidRDefault="007C4695">
        <w:pPr>
          <w:pStyle w:val="Fuzeile"/>
          <w:jc w:val="center"/>
          <w:rPr>
            <w:rFonts w:ascii="Times New Roman" w:hAnsi="Times New Roman" w:cs="Times New Roman"/>
            <w:sz w:val="24"/>
          </w:rPr>
        </w:pPr>
        <w:r w:rsidRPr="00690116">
          <w:rPr>
            <w:rFonts w:ascii="Times New Roman" w:hAnsi="Times New Roman" w:cs="Times New Roman"/>
            <w:sz w:val="24"/>
          </w:rPr>
          <w:fldChar w:fldCharType="begin"/>
        </w:r>
        <w:r w:rsidRPr="00690116">
          <w:rPr>
            <w:rFonts w:ascii="Times New Roman" w:hAnsi="Times New Roman" w:cs="Times New Roman"/>
            <w:sz w:val="24"/>
          </w:rPr>
          <w:instrText>PAGE   \* MERGEFORMAT</w:instrText>
        </w:r>
        <w:r w:rsidRPr="00690116">
          <w:rPr>
            <w:rFonts w:ascii="Times New Roman" w:hAnsi="Times New Roman" w:cs="Times New Roman"/>
            <w:sz w:val="24"/>
          </w:rPr>
          <w:fldChar w:fldCharType="separate"/>
        </w:r>
        <w:r w:rsidR="0072559C">
          <w:rPr>
            <w:rFonts w:ascii="Times New Roman" w:hAnsi="Times New Roman" w:cs="Times New Roman"/>
            <w:noProof/>
            <w:sz w:val="24"/>
          </w:rPr>
          <w:t>18</w:t>
        </w:r>
        <w:r w:rsidRPr="006901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D075E1E" w14:textId="77777777" w:rsidR="007C4695" w:rsidRDefault="007C4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AA02" w14:textId="77777777" w:rsidR="00D3503F" w:rsidRDefault="00D3503F" w:rsidP="007C4695">
      <w:pPr>
        <w:spacing w:after="0" w:line="240" w:lineRule="auto"/>
      </w:pPr>
      <w:r>
        <w:separator/>
      </w:r>
    </w:p>
  </w:footnote>
  <w:footnote w:type="continuationSeparator" w:id="0">
    <w:p w14:paraId="736055E6" w14:textId="77777777" w:rsidR="00D3503F" w:rsidRDefault="00D3503F" w:rsidP="007C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9A1"/>
    <w:multiLevelType w:val="hybridMultilevel"/>
    <w:tmpl w:val="F260E750"/>
    <w:lvl w:ilvl="0" w:tplc="935E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C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8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4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6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6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A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E2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A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7F7151"/>
    <w:multiLevelType w:val="hybridMultilevel"/>
    <w:tmpl w:val="E52A02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23172"/>
    <w:multiLevelType w:val="hybridMultilevel"/>
    <w:tmpl w:val="4C082E04"/>
    <w:lvl w:ilvl="0" w:tplc="935E0AF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4BEC"/>
    <w:multiLevelType w:val="hybridMultilevel"/>
    <w:tmpl w:val="D6DEBF6E"/>
    <w:lvl w:ilvl="0" w:tplc="6B2039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6DC7"/>
    <w:multiLevelType w:val="hybridMultilevel"/>
    <w:tmpl w:val="D4CE6AE4"/>
    <w:lvl w:ilvl="0" w:tplc="C78CC868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B4335"/>
    <w:multiLevelType w:val="hybridMultilevel"/>
    <w:tmpl w:val="385C9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A"/>
    <w:rsid w:val="00004D55"/>
    <w:rsid w:val="00007910"/>
    <w:rsid w:val="0000795F"/>
    <w:rsid w:val="000141ED"/>
    <w:rsid w:val="00020B0E"/>
    <w:rsid w:val="00020D39"/>
    <w:rsid w:val="00021D71"/>
    <w:rsid w:val="0002243C"/>
    <w:rsid w:val="00023998"/>
    <w:rsid w:val="00023A3D"/>
    <w:rsid w:val="00023B81"/>
    <w:rsid w:val="00024D41"/>
    <w:rsid w:val="00025E74"/>
    <w:rsid w:val="00025EDB"/>
    <w:rsid w:val="00026C1E"/>
    <w:rsid w:val="00033204"/>
    <w:rsid w:val="00033F7D"/>
    <w:rsid w:val="00033FDA"/>
    <w:rsid w:val="00035E5A"/>
    <w:rsid w:val="000360E4"/>
    <w:rsid w:val="00036A08"/>
    <w:rsid w:val="00036B75"/>
    <w:rsid w:val="00040430"/>
    <w:rsid w:val="000431A2"/>
    <w:rsid w:val="00046976"/>
    <w:rsid w:val="00047D91"/>
    <w:rsid w:val="00051EAD"/>
    <w:rsid w:val="00054ABD"/>
    <w:rsid w:val="00055551"/>
    <w:rsid w:val="000557CC"/>
    <w:rsid w:val="00055BFE"/>
    <w:rsid w:val="00056451"/>
    <w:rsid w:val="000564D8"/>
    <w:rsid w:val="0006010B"/>
    <w:rsid w:val="000633B4"/>
    <w:rsid w:val="00065864"/>
    <w:rsid w:val="000713D6"/>
    <w:rsid w:val="000733EE"/>
    <w:rsid w:val="00074A4D"/>
    <w:rsid w:val="00076070"/>
    <w:rsid w:val="00077563"/>
    <w:rsid w:val="00077DA7"/>
    <w:rsid w:val="0008409C"/>
    <w:rsid w:val="00085D8C"/>
    <w:rsid w:val="0008768B"/>
    <w:rsid w:val="00093877"/>
    <w:rsid w:val="000947D5"/>
    <w:rsid w:val="00097446"/>
    <w:rsid w:val="000A0961"/>
    <w:rsid w:val="000A5267"/>
    <w:rsid w:val="000A6ABC"/>
    <w:rsid w:val="000B4289"/>
    <w:rsid w:val="000C078F"/>
    <w:rsid w:val="000C104A"/>
    <w:rsid w:val="000C149E"/>
    <w:rsid w:val="000C6C76"/>
    <w:rsid w:val="000C738B"/>
    <w:rsid w:val="000C7B39"/>
    <w:rsid w:val="000D0EDE"/>
    <w:rsid w:val="000D2109"/>
    <w:rsid w:val="000D268D"/>
    <w:rsid w:val="000D5C3D"/>
    <w:rsid w:val="000E2B70"/>
    <w:rsid w:val="000E5165"/>
    <w:rsid w:val="000E7358"/>
    <w:rsid w:val="000E7582"/>
    <w:rsid w:val="000F2F73"/>
    <w:rsid w:val="000F6564"/>
    <w:rsid w:val="000F6E78"/>
    <w:rsid w:val="00101924"/>
    <w:rsid w:val="00105D71"/>
    <w:rsid w:val="001060DD"/>
    <w:rsid w:val="00114F70"/>
    <w:rsid w:val="001150AC"/>
    <w:rsid w:val="001161DC"/>
    <w:rsid w:val="001163E2"/>
    <w:rsid w:val="00117ADA"/>
    <w:rsid w:val="00122E9E"/>
    <w:rsid w:val="001232DB"/>
    <w:rsid w:val="001245B8"/>
    <w:rsid w:val="00130CF6"/>
    <w:rsid w:val="00133AE5"/>
    <w:rsid w:val="00134DC6"/>
    <w:rsid w:val="001419F6"/>
    <w:rsid w:val="00143731"/>
    <w:rsid w:val="001460AB"/>
    <w:rsid w:val="00153613"/>
    <w:rsid w:val="001565BE"/>
    <w:rsid w:val="00156773"/>
    <w:rsid w:val="00156C9A"/>
    <w:rsid w:val="001609DD"/>
    <w:rsid w:val="001650BC"/>
    <w:rsid w:val="001667A7"/>
    <w:rsid w:val="00166AEA"/>
    <w:rsid w:val="00173758"/>
    <w:rsid w:val="0017629A"/>
    <w:rsid w:val="00176FFA"/>
    <w:rsid w:val="00181277"/>
    <w:rsid w:val="00181F16"/>
    <w:rsid w:val="00183200"/>
    <w:rsid w:val="00183F7D"/>
    <w:rsid w:val="00186540"/>
    <w:rsid w:val="001924FD"/>
    <w:rsid w:val="00192D84"/>
    <w:rsid w:val="001938B2"/>
    <w:rsid w:val="00194F1F"/>
    <w:rsid w:val="001955B1"/>
    <w:rsid w:val="00196E76"/>
    <w:rsid w:val="0019760F"/>
    <w:rsid w:val="001A1DEB"/>
    <w:rsid w:val="001A399E"/>
    <w:rsid w:val="001A649F"/>
    <w:rsid w:val="001A710F"/>
    <w:rsid w:val="001B7125"/>
    <w:rsid w:val="001B72DE"/>
    <w:rsid w:val="001C0BCD"/>
    <w:rsid w:val="001C16B2"/>
    <w:rsid w:val="001C4113"/>
    <w:rsid w:val="001C630C"/>
    <w:rsid w:val="001D7E68"/>
    <w:rsid w:val="001E3E3B"/>
    <w:rsid w:val="001E49E4"/>
    <w:rsid w:val="001F1E09"/>
    <w:rsid w:val="001F3B75"/>
    <w:rsid w:val="001F440E"/>
    <w:rsid w:val="001F5100"/>
    <w:rsid w:val="001F7691"/>
    <w:rsid w:val="0020175C"/>
    <w:rsid w:val="002066A2"/>
    <w:rsid w:val="002077F1"/>
    <w:rsid w:val="00211F46"/>
    <w:rsid w:val="00214F1D"/>
    <w:rsid w:val="00216E91"/>
    <w:rsid w:val="00221F2A"/>
    <w:rsid w:val="00222253"/>
    <w:rsid w:val="00224407"/>
    <w:rsid w:val="00224484"/>
    <w:rsid w:val="00224D20"/>
    <w:rsid w:val="0023096F"/>
    <w:rsid w:val="0023105B"/>
    <w:rsid w:val="002310EE"/>
    <w:rsid w:val="002336C4"/>
    <w:rsid w:val="00235699"/>
    <w:rsid w:val="00242699"/>
    <w:rsid w:val="0024632A"/>
    <w:rsid w:val="002519FC"/>
    <w:rsid w:val="002542C9"/>
    <w:rsid w:val="00255D94"/>
    <w:rsid w:val="00260552"/>
    <w:rsid w:val="002612BB"/>
    <w:rsid w:val="00261F07"/>
    <w:rsid w:val="0026291E"/>
    <w:rsid w:val="00262F14"/>
    <w:rsid w:val="00263F3D"/>
    <w:rsid w:val="0026516F"/>
    <w:rsid w:val="00267B19"/>
    <w:rsid w:val="00273AEB"/>
    <w:rsid w:val="00280647"/>
    <w:rsid w:val="00282645"/>
    <w:rsid w:val="0028451C"/>
    <w:rsid w:val="00284897"/>
    <w:rsid w:val="002862A4"/>
    <w:rsid w:val="00287A3B"/>
    <w:rsid w:val="00293244"/>
    <w:rsid w:val="00294289"/>
    <w:rsid w:val="002B0617"/>
    <w:rsid w:val="002B389C"/>
    <w:rsid w:val="002C3384"/>
    <w:rsid w:val="002C49EB"/>
    <w:rsid w:val="002C7BBF"/>
    <w:rsid w:val="002D0A58"/>
    <w:rsid w:val="002D1E10"/>
    <w:rsid w:val="002D332B"/>
    <w:rsid w:val="002D5830"/>
    <w:rsid w:val="002D68FD"/>
    <w:rsid w:val="002E2E98"/>
    <w:rsid w:val="002E3A0C"/>
    <w:rsid w:val="002E46BE"/>
    <w:rsid w:val="002E4D46"/>
    <w:rsid w:val="002E67F4"/>
    <w:rsid w:val="002F35C4"/>
    <w:rsid w:val="002F4B1C"/>
    <w:rsid w:val="002F5173"/>
    <w:rsid w:val="002F54EA"/>
    <w:rsid w:val="002F6F12"/>
    <w:rsid w:val="002F778B"/>
    <w:rsid w:val="0030620F"/>
    <w:rsid w:val="00307E80"/>
    <w:rsid w:val="00313B80"/>
    <w:rsid w:val="0031685C"/>
    <w:rsid w:val="003242DA"/>
    <w:rsid w:val="00331447"/>
    <w:rsid w:val="00331A6F"/>
    <w:rsid w:val="003322EC"/>
    <w:rsid w:val="003340FE"/>
    <w:rsid w:val="00334710"/>
    <w:rsid w:val="00343DCD"/>
    <w:rsid w:val="0034468E"/>
    <w:rsid w:val="00351B15"/>
    <w:rsid w:val="00357014"/>
    <w:rsid w:val="00357B12"/>
    <w:rsid w:val="00360422"/>
    <w:rsid w:val="00362343"/>
    <w:rsid w:val="00362E93"/>
    <w:rsid w:val="00365DF1"/>
    <w:rsid w:val="00370EDB"/>
    <w:rsid w:val="00373AAC"/>
    <w:rsid w:val="00376039"/>
    <w:rsid w:val="00377B8E"/>
    <w:rsid w:val="0038058D"/>
    <w:rsid w:val="00383498"/>
    <w:rsid w:val="0038398C"/>
    <w:rsid w:val="003843E9"/>
    <w:rsid w:val="0038602C"/>
    <w:rsid w:val="0038755A"/>
    <w:rsid w:val="00392EC8"/>
    <w:rsid w:val="003968F7"/>
    <w:rsid w:val="00396E3C"/>
    <w:rsid w:val="003976E8"/>
    <w:rsid w:val="003A16D6"/>
    <w:rsid w:val="003A2F12"/>
    <w:rsid w:val="003A40DA"/>
    <w:rsid w:val="003B036B"/>
    <w:rsid w:val="003B1EC9"/>
    <w:rsid w:val="003B4B70"/>
    <w:rsid w:val="003B7E9F"/>
    <w:rsid w:val="003C3688"/>
    <w:rsid w:val="003C4154"/>
    <w:rsid w:val="003C761E"/>
    <w:rsid w:val="003D086B"/>
    <w:rsid w:val="003D42AA"/>
    <w:rsid w:val="003D53F1"/>
    <w:rsid w:val="003D5441"/>
    <w:rsid w:val="003D6929"/>
    <w:rsid w:val="003D73F6"/>
    <w:rsid w:val="003D7921"/>
    <w:rsid w:val="003D7D80"/>
    <w:rsid w:val="003E1BA0"/>
    <w:rsid w:val="003F0A5E"/>
    <w:rsid w:val="003F19C2"/>
    <w:rsid w:val="003F32DC"/>
    <w:rsid w:val="003F40EF"/>
    <w:rsid w:val="003F4484"/>
    <w:rsid w:val="003F562C"/>
    <w:rsid w:val="003F5BEC"/>
    <w:rsid w:val="00400642"/>
    <w:rsid w:val="00403034"/>
    <w:rsid w:val="004036B3"/>
    <w:rsid w:val="004058EF"/>
    <w:rsid w:val="0040614F"/>
    <w:rsid w:val="004120A1"/>
    <w:rsid w:val="0041262A"/>
    <w:rsid w:val="00412B5A"/>
    <w:rsid w:val="00416D76"/>
    <w:rsid w:val="00431DC3"/>
    <w:rsid w:val="004328B6"/>
    <w:rsid w:val="00433D87"/>
    <w:rsid w:val="0043531D"/>
    <w:rsid w:val="00437E76"/>
    <w:rsid w:val="004457A1"/>
    <w:rsid w:val="00446861"/>
    <w:rsid w:val="00450B47"/>
    <w:rsid w:val="00451924"/>
    <w:rsid w:val="00455175"/>
    <w:rsid w:val="00457475"/>
    <w:rsid w:val="004607C9"/>
    <w:rsid w:val="00462D13"/>
    <w:rsid w:val="004638F4"/>
    <w:rsid w:val="00463F11"/>
    <w:rsid w:val="004646A4"/>
    <w:rsid w:val="00464AF9"/>
    <w:rsid w:val="00466305"/>
    <w:rsid w:val="0046691A"/>
    <w:rsid w:val="00471AFA"/>
    <w:rsid w:val="00473C85"/>
    <w:rsid w:val="00474620"/>
    <w:rsid w:val="0047697A"/>
    <w:rsid w:val="00484297"/>
    <w:rsid w:val="00485D69"/>
    <w:rsid w:val="00486987"/>
    <w:rsid w:val="0048777F"/>
    <w:rsid w:val="004908BA"/>
    <w:rsid w:val="00493278"/>
    <w:rsid w:val="00493A63"/>
    <w:rsid w:val="00495979"/>
    <w:rsid w:val="004A6631"/>
    <w:rsid w:val="004B0995"/>
    <w:rsid w:val="004B1E4E"/>
    <w:rsid w:val="004B3AC0"/>
    <w:rsid w:val="004B5E64"/>
    <w:rsid w:val="004B7E85"/>
    <w:rsid w:val="004C63B4"/>
    <w:rsid w:val="004D5144"/>
    <w:rsid w:val="004D53BE"/>
    <w:rsid w:val="004E2F60"/>
    <w:rsid w:val="004E4897"/>
    <w:rsid w:val="004E5803"/>
    <w:rsid w:val="004F4D08"/>
    <w:rsid w:val="004F6605"/>
    <w:rsid w:val="004F7B19"/>
    <w:rsid w:val="005042D6"/>
    <w:rsid w:val="005047B0"/>
    <w:rsid w:val="00506FE9"/>
    <w:rsid w:val="00510B84"/>
    <w:rsid w:val="00512956"/>
    <w:rsid w:val="0052255F"/>
    <w:rsid w:val="00523940"/>
    <w:rsid w:val="005314E0"/>
    <w:rsid w:val="00531A7F"/>
    <w:rsid w:val="00542EF0"/>
    <w:rsid w:val="00545FEF"/>
    <w:rsid w:val="00546A1F"/>
    <w:rsid w:val="0054762E"/>
    <w:rsid w:val="00547B82"/>
    <w:rsid w:val="00552FF5"/>
    <w:rsid w:val="00554AE1"/>
    <w:rsid w:val="00556CDA"/>
    <w:rsid w:val="0055798F"/>
    <w:rsid w:val="00557D6D"/>
    <w:rsid w:val="0056701A"/>
    <w:rsid w:val="005673CD"/>
    <w:rsid w:val="0056744D"/>
    <w:rsid w:val="00567AB7"/>
    <w:rsid w:val="005734E2"/>
    <w:rsid w:val="0057694B"/>
    <w:rsid w:val="0058493C"/>
    <w:rsid w:val="005849BE"/>
    <w:rsid w:val="0059044D"/>
    <w:rsid w:val="005919F2"/>
    <w:rsid w:val="00592920"/>
    <w:rsid w:val="00593307"/>
    <w:rsid w:val="005937F7"/>
    <w:rsid w:val="00595AD4"/>
    <w:rsid w:val="00595C55"/>
    <w:rsid w:val="005968F0"/>
    <w:rsid w:val="00597D5F"/>
    <w:rsid w:val="005B104F"/>
    <w:rsid w:val="005B57EB"/>
    <w:rsid w:val="005B5CED"/>
    <w:rsid w:val="005B5E7F"/>
    <w:rsid w:val="005B72E6"/>
    <w:rsid w:val="005C5B98"/>
    <w:rsid w:val="005D214A"/>
    <w:rsid w:val="005D6A92"/>
    <w:rsid w:val="005E0AEE"/>
    <w:rsid w:val="005E1863"/>
    <w:rsid w:val="005E3186"/>
    <w:rsid w:val="005E6F0F"/>
    <w:rsid w:val="005E780D"/>
    <w:rsid w:val="005F03C8"/>
    <w:rsid w:val="005F5370"/>
    <w:rsid w:val="005F7BF8"/>
    <w:rsid w:val="005F7F8C"/>
    <w:rsid w:val="00603CF5"/>
    <w:rsid w:val="006061F7"/>
    <w:rsid w:val="00613454"/>
    <w:rsid w:val="00617692"/>
    <w:rsid w:val="0062069B"/>
    <w:rsid w:val="00621F2A"/>
    <w:rsid w:val="00627E11"/>
    <w:rsid w:val="00631514"/>
    <w:rsid w:val="00632243"/>
    <w:rsid w:val="006429F3"/>
    <w:rsid w:val="00642B98"/>
    <w:rsid w:val="00646091"/>
    <w:rsid w:val="006471D7"/>
    <w:rsid w:val="006529EF"/>
    <w:rsid w:val="006565C7"/>
    <w:rsid w:val="0066193D"/>
    <w:rsid w:val="00662841"/>
    <w:rsid w:val="00672355"/>
    <w:rsid w:val="006762F7"/>
    <w:rsid w:val="006823E9"/>
    <w:rsid w:val="00683B46"/>
    <w:rsid w:val="00685A33"/>
    <w:rsid w:val="00686201"/>
    <w:rsid w:val="00690116"/>
    <w:rsid w:val="00691048"/>
    <w:rsid w:val="00694267"/>
    <w:rsid w:val="0069594B"/>
    <w:rsid w:val="006973A9"/>
    <w:rsid w:val="006A003F"/>
    <w:rsid w:val="006A2613"/>
    <w:rsid w:val="006A32E9"/>
    <w:rsid w:val="006A4DF9"/>
    <w:rsid w:val="006B03C7"/>
    <w:rsid w:val="006B16C1"/>
    <w:rsid w:val="006B21CD"/>
    <w:rsid w:val="006B66B8"/>
    <w:rsid w:val="006C2511"/>
    <w:rsid w:val="006C2665"/>
    <w:rsid w:val="006C4851"/>
    <w:rsid w:val="006C4B9A"/>
    <w:rsid w:val="006C585D"/>
    <w:rsid w:val="006D10A0"/>
    <w:rsid w:val="006D2BC0"/>
    <w:rsid w:val="006D3F70"/>
    <w:rsid w:val="006D6469"/>
    <w:rsid w:val="006D659A"/>
    <w:rsid w:val="006E418C"/>
    <w:rsid w:val="006E6094"/>
    <w:rsid w:val="006E624E"/>
    <w:rsid w:val="006F1EF7"/>
    <w:rsid w:val="00701FE6"/>
    <w:rsid w:val="00702181"/>
    <w:rsid w:val="00702F7D"/>
    <w:rsid w:val="0070731B"/>
    <w:rsid w:val="00710455"/>
    <w:rsid w:val="00712D4A"/>
    <w:rsid w:val="00713D46"/>
    <w:rsid w:val="0072559C"/>
    <w:rsid w:val="00727C33"/>
    <w:rsid w:val="00730857"/>
    <w:rsid w:val="0073482D"/>
    <w:rsid w:val="00735D71"/>
    <w:rsid w:val="00736D97"/>
    <w:rsid w:val="00745834"/>
    <w:rsid w:val="00754479"/>
    <w:rsid w:val="00754C94"/>
    <w:rsid w:val="007566FE"/>
    <w:rsid w:val="00765F56"/>
    <w:rsid w:val="00780A6D"/>
    <w:rsid w:val="00782D4F"/>
    <w:rsid w:val="00784EC4"/>
    <w:rsid w:val="00786FEE"/>
    <w:rsid w:val="00790B1B"/>
    <w:rsid w:val="00790E66"/>
    <w:rsid w:val="0079122C"/>
    <w:rsid w:val="007A2100"/>
    <w:rsid w:val="007A6A07"/>
    <w:rsid w:val="007B091E"/>
    <w:rsid w:val="007B21F1"/>
    <w:rsid w:val="007B6958"/>
    <w:rsid w:val="007B6C91"/>
    <w:rsid w:val="007C0B12"/>
    <w:rsid w:val="007C15CB"/>
    <w:rsid w:val="007C3402"/>
    <w:rsid w:val="007C44A3"/>
    <w:rsid w:val="007C4695"/>
    <w:rsid w:val="007D2819"/>
    <w:rsid w:val="007D2E66"/>
    <w:rsid w:val="007D5475"/>
    <w:rsid w:val="007E17D5"/>
    <w:rsid w:val="007E24D4"/>
    <w:rsid w:val="007E2CE4"/>
    <w:rsid w:val="007E4E02"/>
    <w:rsid w:val="007F39FA"/>
    <w:rsid w:val="007F6039"/>
    <w:rsid w:val="007F7307"/>
    <w:rsid w:val="007F7B6C"/>
    <w:rsid w:val="00800CBC"/>
    <w:rsid w:val="00805808"/>
    <w:rsid w:val="008067FF"/>
    <w:rsid w:val="00806999"/>
    <w:rsid w:val="0081347B"/>
    <w:rsid w:val="00813C6C"/>
    <w:rsid w:val="00815AB8"/>
    <w:rsid w:val="00815EF1"/>
    <w:rsid w:val="0082049C"/>
    <w:rsid w:val="008243DB"/>
    <w:rsid w:val="008245FD"/>
    <w:rsid w:val="00830392"/>
    <w:rsid w:val="00830418"/>
    <w:rsid w:val="00832604"/>
    <w:rsid w:val="008363C1"/>
    <w:rsid w:val="00850E89"/>
    <w:rsid w:val="00851186"/>
    <w:rsid w:val="00860716"/>
    <w:rsid w:val="0086342D"/>
    <w:rsid w:val="00863E3B"/>
    <w:rsid w:val="00867E15"/>
    <w:rsid w:val="00873657"/>
    <w:rsid w:val="00873A58"/>
    <w:rsid w:val="008759D1"/>
    <w:rsid w:val="00875ECD"/>
    <w:rsid w:val="0088335B"/>
    <w:rsid w:val="00884D4D"/>
    <w:rsid w:val="00884ED8"/>
    <w:rsid w:val="0089291A"/>
    <w:rsid w:val="008940D1"/>
    <w:rsid w:val="0089596A"/>
    <w:rsid w:val="00896518"/>
    <w:rsid w:val="008A084E"/>
    <w:rsid w:val="008A2227"/>
    <w:rsid w:val="008A2871"/>
    <w:rsid w:val="008A651A"/>
    <w:rsid w:val="008A6583"/>
    <w:rsid w:val="008B2636"/>
    <w:rsid w:val="008B3A36"/>
    <w:rsid w:val="008B3B19"/>
    <w:rsid w:val="008B5118"/>
    <w:rsid w:val="008B7694"/>
    <w:rsid w:val="008C0479"/>
    <w:rsid w:val="008C25CD"/>
    <w:rsid w:val="008C2B63"/>
    <w:rsid w:val="008C7B59"/>
    <w:rsid w:val="008D26B4"/>
    <w:rsid w:val="008D3892"/>
    <w:rsid w:val="008E09EE"/>
    <w:rsid w:val="008E1FF0"/>
    <w:rsid w:val="008E4BF2"/>
    <w:rsid w:val="008E5A5E"/>
    <w:rsid w:val="008E5F78"/>
    <w:rsid w:val="008F2420"/>
    <w:rsid w:val="008F4205"/>
    <w:rsid w:val="008F45A2"/>
    <w:rsid w:val="008F4F50"/>
    <w:rsid w:val="008F6DAC"/>
    <w:rsid w:val="00901523"/>
    <w:rsid w:val="00905EDC"/>
    <w:rsid w:val="009114D2"/>
    <w:rsid w:val="00911DE2"/>
    <w:rsid w:val="00914CE8"/>
    <w:rsid w:val="0091707A"/>
    <w:rsid w:val="0092149A"/>
    <w:rsid w:val="009256B0"/>
    <w:rsid w:val="00927A4F"/>
    <w:rsid w:val="0093122F"/>
    <w:rsid w:val="00931724"/>
    <w:rsid w:val="00936223"/>
    <w:rsid w:val="00940F9F"/>
    <w:rsid w:val="00941229"/>
    <w:rsid w:val="009421BD"/>
    <w:rsid w:val="00946A85"/>
    <w:rsid w:val="00950889"/>
    <w:rsid w:val="00950FCF"/>
    <w:rsid w:val="009552E8"/>
    <w:rsid w:val="00956288"/>
    <w:rsid w:val="009569DC"/>
    <w:rsid w:val="009572C0"/>
    <w:rsid w:val="00957334"/>
    <w:rsid w:val="00957F7A"/>
    <w:rsid w:val="00960258"/>
    <w:rsid w:val="00975AFC"/>
    <w:rsid w:val="00977C6F"/>
    <w:rsid w:val="009809D2"/>
    <w:rsid w:val="0098230D"/>
    <w:rsid w:val="00982F31"/>
    <w:rsid w:val="00986A08"/>
    <w:rsid w:val="0098719F"/>
    <w:rsid w:val="00990A8A"/>
    <w:rsid w:val="00993363"/>
    <w:rsid w:val="00993C34"/>
    <w:rsid w:val="00995227"/>
    <w:rsid w:val="00996DE7"/>
    <w:rsid w:val="009A1C55"/>
    <w:rsid w:val="009A395A"/>
    <w:rsid w:val="009B100E"/>
    <w:rsid w:val="009B2EC0"/>
    <w:rsid w:val="009B32A7"/>
    <w:rsid w:val="009B39E1"/>
    <w:rsid w:val="009B4C56"/>
    <w:rsid w:val="009B7A4C"/>
    <w:rsid w:val="009C03A1"/>
    <w:rsid w:val="009C0A0D"/>
    <w:rsid w:val="009C26CC"/>
    <w:rsid w:val="009C2FA0"/>
    <w:rsid w:val="009C67EC"/>
    <w:rsid w:val="009C74E0"/>
    <w:rsid w:val="009D0B77"/>
    <w:rsid w:val="009D2CCD"/>
    <w:rsid w:val="009D5D43"/>
    <w:rsid w:val="009D5DCF"/>
    <w:rsid w:val="009E442C"/>
    <w:rsid w:val="009E4925"/>
    <w:rsid w:val="009E5D26"/>
    <w:rsid w:val="009F6C8B"/>
    <w:rsid w:val="009F77D1"/>
    <w:rsid w:val="009F79D8"/>
    <w:rsid w:val="009F7B74"/>
    <w:rsid w:val="00A004BF"/>
    <w:rsid w:val="00A03B0C"/>
    <w:rsid w:val="00A048D0"/>
    <w:rsid w:val="00A06A67"/>
    <w:rsid w:val="00A078BA"/>
    <w:rsid w:val="00A130B5"/>
    <w:rsid w:val="00A147D1"/>
    <w:rsid w:val="00A152F7"/>
    <w:rsid w:val="00A1779C"/>
    <w:rsid w:val="00A22368"/>
    <w:rsid w:val="00A244E0"/>
    <w:rsid w:val="00A25B6D"/>
    <w:rsid w:val="00A27057"/>
    <w:rsid w:val="00A346EA"/>
    <w:rsid w:val="00A3631A"/>
    <w:rsid w:val="00A37576"/>
    <w:rsid w:val="00A446FF"/>
    <w:rsid w:val="00A47EDB"/>
    <w:rsid w:val="00A5311A"/>
    <w:rsid w:val="00A54362"/>
    <w:rsid w:val="00A55CBA"/>
    <w:rsid w:val="00A63598"/>
    <w:rsid w:val="00A654A6"/>
    <w:rsid w:val="00A702E8"/>
    <w:rsid w:val="00A7083D"/>
    <w:rsid w:val="00A7155A"/>
    <w:rsid w:val="00A71F60"/>
    <w:rsid w:val="00A73106"/>
    <w:rsid w:val="00A77B18"/>
    <w:rsid w:val="00A8072A"/>
    <w:rsid w:val="00A819C0"/>
    <w:rsid w:val="00A82913"/>
    <w:rsid w:val="00A870ED"/>
    <w:rsid w:val="00A935DC"/>
    <w:rsid w:val="00AA3C5B"/>
    <w:rsid w:val="00AA3D0C"/>
    <w:rsid w:val="00AB1C63"/>
    <w:rsid w:val="00AB1C74"/>
    <w:rsid w:val="00AC03EC"/>
    <w:rsid w:val="00AC27D5"/>
    <w:rsid w:val="00AD1BAD"/>
    <w:rsid w:val="00AD3986"/>
    <w:rsid w:val="00AD520A"/>
    <w:rsid w:val="00AE4542"/>
    <w:rsid w:val="00AF0F85"/>
    <w:rsid w:val="00AF39FF"/>
    <w:rsid w:val="00AF5031"/>
    <w:rsid w:val="00AF69C1"/>
    <w:rsid w:val="00B00AFF"/>
    <w:rsid w:val="00B021CA"/>
    <w:rsid w:val="00B03A87"/>
    <w:rsid w:val="00B0622F"/>
    <w:rsid w:val="00B11450"/>
    <w:rsid w:val="00B125C1"/>
    <w:rsid w:val="00B13ED2"/>
    <w:rsid w:val="00B1575D"/>
    <w:rsid w:val="00B340F1"/>
    <w:rsid w:val="00B40161"/>
    <w:rsid w:val="00B4127F"/>
    <w:rsid w:val="00B44800"/>
    <w:rsid w:val="00B44C8A"/>
    <w:rsid w:val="00B52787"/>
    <w:rsid w:val="00B550CA"/>
    <w:rsid w:val="00B606B1"/>
    <w:rsid w:val="00B64C7E"/>
    <w:rsid w:val="00B66034"/>
    <w:rsid w:val="00B67832"/>
    <w:rsid w:val="00B67FA7"/>
    <w:rsid w:val="00B700E8"/>
    <w:rsid w:val="00B70CA9"/>
    <w:rsid w:val="00B7117F"/>
    <w:rsid w:val="00B7417B"/>
    <w:rsid w:val="00B75FEE"/>
    <w:rsid w:val="00B76D76"/>
    <w:rsid w:val="00B804B1"/>
    <w:rsid w:val="00B80DC2"/>
    <w:rsid w:val="00B81279"/>
    <w:rsid w:val="00B84549"/>
    <w:rsid w:val="00B8797C"/>
    <w:rsid w:val="00B90963"/>
    <w:rsid w:val="00B95156"/>
    <w:rsid w:val="00BB5DFC"/>
    <w:rsid w:val="00BB726E"/>
    <w:rsid w:val="00BC0F1B"/>
    <w:rsid w:val="00BC20D5"/>
    <w:rsid w:val="00BC3612"/>
    <w:rsid w:val="00BC3A9A"/>
    <w:rsid w:val="00BD2004"/>
    <w:rsid w:val="00BD47AC"/>
    <w:rsid w:val="00BD5F2A"/>
    <w:rsid w:val="00BE3C75"/>
    <w:rsid w:val="00BE5675"/>
    <w:rsid w:val="00BF10D9"/>
    <w:rsid w:val="00BF3D84"/>
    <w:rsid w:val="00BF441C"/>
    <w:rsid w:val="00BF4C5D"/>
    <w:rsid w:val="00BF676E"/>
    <w:rsid w:val="00C037A9"/>
    <w:rsid w:val="00C056D5"/>
    <w:rsid w:val="00C074AB"/>
    <w:rsid w:val="00C1273C"/>
    <w:rsid w:val="00C15A8D"/>
    <w:rsid w:val="00C17DAC"/>
    <w:rsid w:val="00C20102"/>
    <w:rsid w:val="00C2086F"/>
    <w:rsid w:val="00C20DAC"/>
    <w:rsid w:val="00C216E3"/>
    <w:rsid w:val="00C23059"/>
    <w:rsid w:val="00C356CB"/>
    <w:rsid w:val="00C356FA"/>
    <w:rsid w:val="00C3783B"/>
    <w:rsid w:val="00C378BD"/>
    <w:rsid w:val="00C43D3F"/>
    <w:rsid w:val="00C43D77"/>
    <w:rsid w:val="00C43F39"/>
    <w:rsid w:val="00C524C0"/>
    <w:rsid w:val="00C527F5"/>
    <w:rsid w:val="00C53D22"/>
    <w:rsid w:val="00C56323"/>
    <w:rsid w:val="00C56CC0"/>
    <w:rsid w:val="00C64D1B"/>
    <w:rsid w:val="00C7095A"/>
    <w:rsid w:val="00C72191"/>
    <w:rsid w:val="00C738D8"/>
    <w:rsid w:val="00C74CDF"/>
    <w:rsid w:val="00C7518A"/>
    <w:rsid w:val="00C80EEC"/>
    <w:rsid w:val="00C81F1B"/>
    <w:rsid w:val="00C836E8"/>
    <w:rsid w:val="00C872BC"/>
    <w:rsid w:val="00C93289"/>
    <w:rsid w:val="00C93732"/>
    <w:rsid w:val="00C94303"/>
    <w:rsid w:val="00CA366B"/>
    <w:rsid w:val="00CA506A"/>
    <w:rsid w:val="00CA54E5"/>
    <w:rsid w:val="00CA77FE"/>
    <w:rsid w:val="00CB0365"/>
    <w:rsid w:val="00CB0A0C"/>
    <w:rsid w:val="00CB237E"/>
    <w:rsid w:val="00CB47C3"/>
    <w:rsid w:val="00CB6C3B"/>
    <w:rsid w:val="00CB7704"/>
    <w:rsid w:val="00CC3B1C"/>
    <w:rsid w:val="00CC3D16"/>
    <w:rsid w:val="00CC5285"/>
    <w:rsid w:val="00CC7903"/>
    <w:rsid w:val="00CD245D"/>
    <w:rsid w:val="00CD2B88"/>
    <w:rsid w:val="00CD36E1"/>
    <w:rsid w:val="00CD491F"/>
    <w:rsid w:val="00CD4F8F"/>
    <w:rsid w:val="00CD7175"/>
    <w:rsid w:val="00CE37A2"/>
    <w:rsid w:val="00CE6B50"/>
    <w:rsid w:val="00CE7458"/>
    <w:rsid w:val="00CF5177"/>
    <w:rsid w:val="00D127D6"/>
    <w:rsid w:val="00D1389D"/>
    <w:rsid w:val="00D14062"/>
    <w:rsid w:val="00D14185"/>
    <w:rsid w:val="00D24A48"/>
    <w:rsid w:val="00D25BF9"/>
    <w:rsid w:val="00D2615A"/>
    <w:rsid w:val="00D303E3"/>
    <w:rsid w:val="00D3503F"/>
    <w:rsid w:val="00D36323"/>
    <w:rsid w:val="00D40AE8"/>
    <w:rsid w:val="00D42CAD"/>
    <w:rsid w:val="00D46660"/>
    <w:rsid w:val="00D51EDF"/>
    <w:rsid w:val="00D52EFC"/>
    <w:rsid w:val="00D53274"/>
    <w:rsid w:val="00D55376"/>
    <w:rsid w:val="00D616CB"/>
    <w:rsid w:val="00D71883"/>
    <w:rsid w:val="00D721E5"/>
    <w:rsid w:val="00D72CA9"/>
    <w:rsid w:val="00D75600"/>
    <w:rsid w:val="00D808A9"/>
    <w:rsid w:val="00D91997"/>
    <w:rsid w:val="00D92DAD"/>
    <w:rsid w:val="00D94202"/>
    <w:rsid w:val="00D94673"/>
    <w:rsid w:val="00D95038"/>
    <w:rsid w:val="00DA304D"/>
    <w:rsid w:val="00DB43C0"/>
    <w:rsid w:val="00DC15DC"/>
    <w:rsid w:val="00DC3B51"/>
    <w:rsid w:val="00DC534E"/>
    <w:rsid w:val="00DC556E"/>
    <w:rsid w:val="00DD2CF9"/>
    <w:rsid w:val="00DD47EE"/>
    <w:rsid w:val="00DD6212"/>
    <w:rsid w:val="00DE0AFA"/>
    <w:rsid w:val="00DE2637"/>
    <w:rsid w:val="00DE3069"/>
    <w:rsid w:val="00DE364A"/>
    <w:rsid w:val="00DE632A"/>
    <w:rsid w:val="00DE7910"/>
    <w:rsid w:val="00DF0ADA"/>
    <w:rsid w:val="00DF0ECD"/>
    <w:rsid w:val="00DF70D0"/>
    <w:rsid w:val="00E056ED"/>
    <w:rsid w:val="00E11643"/>
    <w:rsid w:val="00E200B6"/>
    <w:rsid w:val="00E26051"/>
    <w:rsid w:val="00E3160E"/>
    <w:rsid w:val="00E3679A"/>
    <w:rsid w:val="00E368FD"/>
    <w:rsid w:val="00E37086"/>
    <w:rsid w:val="00E422E4"/>
    <w:rsid w:val="00E4256E"/>
    <w:rsid w:val="00E4489F"/>
    <w:rsid w:val="00E4758F"/>
    <w:rsid w:val="00E509D9"/>
    <w:rsid w:val="00E510C1"/>
    <w:rsid w:val="00E5114C"/>
    <w:rsid w:val="00E52B04"/>
    <w:rsid w:val="00E530C0"/>
    <w:rsid w:val="00E57E3F"/>
    <w:rsid w:val="00E6077B"/>
    <w:rsid w:val="00E61C92"/>
    <w:rsid w:val="00E67132"/>
    <w:rsid w:val="00E716F5"/>
    <w:rsid w:val="00E71A93"/>
    <w:rsid w:val="00E732DD"/>
    <w:rsid w:val="00E74BF5"/>
    <w:rsid w:val="00E74D93"/>
    <w:rsid w:val="00E758A4"/>
    <w:rsid w:val="00E76997"/>
    <w:rsid w:val="00E805A9"/>
    <w:rsid w:val="00E82996"/>
    <w:rsid w:val="00E84D41"/>
    <w:rsid w:val="00E907A2"/>
    <w:rsid w:val="00E96868"/>
    <w:rsid w:val="00EA35B9"/>
    <w:rsid w:val="00EA447E"/>
    <w:rsid w:val="00EA583C"/>
    <w:rsid w:val="00EB09A6"/>
    <w:rsid w:val="00EB1216"/>
    <w:rsid w:val="00EB349C"/>
    <w:rsid w:val="00EB5409"/>
    <w:rsid w:val="00EB689C"/>
    <w:rsid w:val="00EC080E"/>
    <w:rsid w:val="00EC1833"/>
    <w:rsid w:val="00EC5F1E"/>
    <w:rsid w:val="00ED0978"/>
    <w:rsid w:val="00ED09D1"/>
    <w:rsid w:val="00ED280D"/>
    <w:rsid w:val="00EE1BDE"/>
    <w:rsid w:val="00EE5AB6"/>
    <w:rsid w:val="00EF42C0"/>
    <w:rsid w:val="00F018EE"/>
    <w:rsid w:val="00F028E5"/>
    <w:rsid w:val="00F03880"/>
    <w:rsid w:val="00F04070"/>
    <w:rsid w:val="00F13E94"/>
    <w:rsid w:val="00F159D6"/>
    <w:rsid w:val="00F1664A"/>
    <w:rsid w:val="00F173B5"/>
    <w:rsid w:val="00F25039"/>
    <w:rsid w:val="00F272A1"/>
    <w:rsid w:val="00F353B6"/>
    <w:rsid w:val="00F35E1E"/>
    <w:rsid w:val="00F36061"/>
    <w:rsid w:val="00F4567C"/>
    <w:rsid w:val="00F45ACB"/>
    <w:rsid w:val="00F474D0"/>
    <w:rsid w:val="00F5252C"/>
    <w:rsid w:val="00F5395A"/>
    <w:rsid w:val="00F54866"/>
    <w:rsid w:val="00F54A45"/>
    <w:rsid w:val="00F57CDC"/>
    <w:rsid w:val="00F60A1F"/>
    <w:rsid w:val="00F62CDA"/>
    <w:rsid w:val="00F6430D"/>
    <w:rsid w:val="00F72B9E"/>
    <w:rsid w:val="00F76BFA"/>
    <w:rsid w:val="00F815B2"/>
    <w:rsid w:val="00F83114"/>
    <w:rsid w:val="00F83787"/>
    <w:rsid w:val="00F83BCF"/>
    <w:rsid w:val="00F85186"/>
    <w:rsid w:val="00F8556C"/>
    <w:rsid w:val="00F911A3"/>
    <w:rsid w:val="00F91372"/>
    <w:rsid w:val="00F94C74"/>
    <w:rsid w:val="00F96805"/>
    <w:rsid w:val="00F9741A"/>
    <w:rsid w:val="00F97AA1"/>
    <w:rsid w:val="00FA0C4B"/>
    <w:rsid w:val="00FA0EFA"/>
    <w:rsid w:val="00FA6285"/>
    <w:rsid w:val="00FB3021"/>
    <w:rsid w:val="00FB393B"/>
    <w:rsid w:val="00FB4500"/>
    <w:rsid w:val="00FB4554"/>
    <w:rsid w:val="00FB4AE2"/>
    <w:rsid w:val="00FB72F9"/>
    <w:rsid w:val="00FC2574"/>
    <w:rsid w:val="00FC588C"/>
    <w:rsid w:val="00FD0A58"/>
    <w:rsid w:val="00FD30F0"/>
    <w:rsid w:val="00FD7609"/>
    <w:rsid w:val="00FE0CB9"/>
    <w:rsid w:val="00FE1F79"/>
    <w:rsid w:val="00FE3845"/>
    <w:rsid w:val="00FE6A06"/>
    <w:rsid w:val="00FF0F4D"/>
    <w:rsid w:val="00FF1E0C"/>
    <w:rsid w:val="00FF3480"/>
    <w:rsid w:val="00FF524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9A9F"/>
  <w15:docId w15:val="{C7E6B83C-8F61-42E7-9FD8-57BCB94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4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wire-citation-authors">
    <w:name w:val="highwire-citation-authors"/>
    <w:basedOn w:val="Absatz-Standardschriftart"/>
    <w:rsid w:val="002D332B"/>
  </w:style>
  <w:style w:type="character" w:customStyle="1" w:styleId="highwire-citation-author">
    <w:name w:val="highwire-citation-author"/>
    <w:basedOn w:val="Absatz-Standardschriftart"/>
    <w:rsid w:val="002D332B"/>
  </w:style>
  <w:style w:type="character" w:customStyle="1" w:styleId="nlm-surname">
    <w:name w:val="nlm-surname"/>
    <w:basedOn w:val="Absatz-Standardschriftart"/>
    <w:rsid w:val="002D332B"/>
  </w:style>
  <w:style w:type="character" w:customStyle="1" w:styleId="span">
    <w:name w:val="span"/>
    <w:basedOn w:val="Absatz-Standardschriftart"/>
    <w:rsid w:val="002D332B"/>
  </w:style>
  <w:style w:type="character" w:customStyle="1" w:styleId="citation-et">
    <w:name w:val="citation-et"/>
    <w:basedOn w:val="Absatz-Standardschriftart"/>
    <w:rsid w:val="002D332B"/>
  </w:style>
  <w:style w:type="character" w:customStyle="1" w:styleId="highwire-cite-metadata-journal">
    <w:name w:val="highwire-cite-metadata-journal"/>
    <w:basedOn w:val="Absatz-Standardschriftart"/>
    <w:rsid w:val="002D332B"/>
  </w:style>
  <w:style w:type="character" w:customStyle="1" w:styleId="highwire-cite-metadata-year">
    <w:name w:val="highwire-cite-metadata-year"/>
    <w:basedOn w:val="Absatz-Standardschriftart"/>
    <w:rsid w:val="002D332B"/>
  </w:style>
  <w:style w:type="character" w:customStyle="1" w:styleId="highwire-cite-metadata-volume">
    <w:name w:val="highwire-cite-metadata-volume"/>
    <w:basedOn w:val="Absatz-Standardschriftart"/>
    <w:rsid w:val="002D332B"/>
  </w:style>
  <w:style w:type="character" w:customStyle="1" w:styleId="highwire-cite-metadata-elocation-id">
    <w:name w:val="highwire-cite-metadata-elocation-id"/>
    <w:basedOn w:val="Absatz-Standardschriftart"/>
    <w:rsid w:val="002D332B"/>
  </w:style>
  <w:style w:type="character" w:customStyle="1" w:styleId="highwire-cite-metadata-doi">
    <w:name w:val="highwire-cite-metadata-doi"/>
    <w:basedOn w:val="Absatz-Standardschriftart"/>
    <w:rsid w:val="002D332B"/>
  </w:style>
  <w:style w:type="character" w:customStyle="1" w:styleId="label">
    <w:name w:val="label"/>
    <w:basedOn w:val="Absatz-Standardschriftart"/>
    <w:rsid w:val="002D332B"/>
  </w:style>
  <w:style w:type="paragraph" w:styleId="Listenabsatz">
    <w:name w:val="List Paragraph"/>
    <w:basedOn w:val="Standard"/>
    <w:uiPriority w:val="34"/>
    <w:qFormat/>
    <w:rsid w:val="002D3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A399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62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8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35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35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35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3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35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5D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83F7D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A3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A3D0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A1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C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695"/>
  </w:style>
  <w:style w:type="paragraph" w:styleId="Fuzeile">
    <w:name w:val="footer"/>
    <w:basedOn w:val="Standard"/>
    <w:link w:val="FuzeileZchn"/>
    <w:uiPriority w:val="99"/>
    <w:unhideWhenUsed/>
    <w:rsid w:val="007C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695"/>
  </w:style>
  <w:style w:type="character" w:customStyle="1" w:styleId="berschrift2Zchn">
    <w:name w:val="Überschrift 2 Zchn"/>
    <w:basedOn w:val="Absatz-Standardschriftart"/>
    <w:link w:val="berschrift2"/>
    <w:uiPriority w:val="9"/>
    <w:rsid w:val="005D6A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A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62F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762F7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2F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762F7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7348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D51ED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A4E0-42A4-4ED6-B257-D45BDAAF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3938</Words>
  <Characters>24811</Characters>
  <Application>Microsoft Office Word</Application>
  <DocSecurity>4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Jena</Company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Rosendahl, Jenny</dc:creator>
  <cp:lastModifiedBy>Rosendahl, Jenny</cp:lastModifiedBy>
  <cp:revision>2</cp:revision>
  <dcterms:created xsi:type="dcterms:W3CDTF">2020-09-07T07:04:00Z</dcterms:created>
  <dcterms:modified xsi:type="dcterms:W3CDTF">2020-09-07T07:04:00Z</dcterms:modified>
</cp:coreProperties>
</file>