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18D2" w14:textId="3FB54B12" w:rsidR="00B03FAB" w:rsidRPr="00C22F43" w:rsidRDefault="002B0DE6" w:rsidP="00C22F43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hint="eastAsia"/>
          <w:b/>
          <w:color w:val="000000"/>
          <w:sz w:val="22"/>
          <w:szCs w:val="22"/>
        </w:rPr>
      </w:pPr>
      <w:r>
        <w:rPr>
          <w:rFonts w:ascii="Times New Roman" w:eastAsia="黑体" w:hAnsi="Times New Roman"/>
          <w:b/>
          <w:color w:val="000000"/>
          <w:sz w:val="22"/>
          <w:szCs w:val="22"/>
        </w:rPr>
        <w:t>Supplemental material</w:t>
      </w:r>
    </w:p>
    <w:p w14:paraId="44E514AE" w14:textId="3CE15DD8" w:rsidR="00B03FAB" w:rsidRPr="00B03FAB" w:rsidRDefault="00B03FAB" w:rsidP="00571EFF">
      <w:pPr>
        <w:adjustRightInd w:val="0"/>
        <w:snapToGrid w:val="0"/>
        <w:spacing w:line="360" w:lineRule="auto"/>
        <w:rPr>
          <w:rFonts w:ascii="Times New Roman" w:eastAsia="黑体" w:hAnsi="Times New Roman"/>
          <w:b/>
          <w:sz w:val="22"/>
          <w:szCs w:val="22"/>
        </w:rPr>
      </w:pPr>
      <w:bookmarkStart w:id="0" w:name="OLE_LINK121"/>
      <w:r w:rsidRPr="00B03FAB">
        <w:rPr>
          <w:rFonts w:ascii="Times New Roman" w:eastAsia="黑体" w:hAnsi="Times New Roman"/>
          <w:b/>
          <w:sz w:val="22"/>
          <w:szCs w:val="22"/>
        </w:rPr>
        <w:t xml:space="preserve">Supplementary </w:t>
      </w:r>
      <w:r w:rsidR="00C22F43">
        <w:rPr>
          <w:rFonts w:ascii="Times New Roman" w:eastAsia="黑体" w:hAnsi="Times New Roman"/>
          <w:b/>
          <w:sz w:val="22"/>
          <w:szCs w:val="22"/>
        </w:rPr>
        <w:t>Figure 1</w:t>
      </w:r>
    </w:p>
    <w:bookmarkEnd w:id="0"/>
    <w:p w14:paraId="23572297" w14:textId="77777777" w:rsidR="00B03FAB" w:rsidRDefault="00B03FAB" w:rsidP="00C22F43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6A05C082" wp14:editId="25FD44B8">
            <wp:extent cx="4641890" cy="3404793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14" cy="34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EA5C" w14:textId="7DDD7792" w:rsidR="00C22F43" w:rsidRPr="00C22F43" w:rsidRDefault="00FB108A" w:rsidP="00571EFF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kern w:val="0"/>
          <w:sz w:val="24"/>
          <w:lang w:bidi="ar"/>
        </w:rPr>
      </w:pPr>
      <w:r w:rsidRPr="003958A2">
        <w:rPr>
          <w:rFonts w:ascii="Times New Roman" w:eastAsia="黑体" w:hAnsi="Times New Roman" w:hint="eastAsia"/>
          <w:b/>
          <w:sz w:val="22"/>
          <w:szCs w:val="22"/>
        </w:rPr>
        <w:t>F</w:t>
      </w:r>
      <w:r w:rsidRPr="003958A2">
        <w:rPr>
          <w:rFonts w:ascii="Times New Roman" w:eastAsia="黑体" w:hAnsi="Times New Roman"/>
          <w:b/>
          <w:sz w:val="22"/>
          <w:szCs w:val="22"/>
        </w:rPr>
        <w:t>igure1</w:t>
      </w:r>
      <w:r>
        <w:rPr>
          <w:rFonts w:ascii="Times New Roman" w:eastAsia="黑体" w:hAnsi="Times New Roman"/>
          <w:sz w:val="22"/>
          <w:szCs w:val="22"/>
        </w:rPr>
        <w:t xml:space="preserve">. </w:t>
      </w:r>
      <w:r w:rsidR="003958A2">
        <w:rPr>
          <w:rFonts w:ascii="Times New Roman" w:hAnsi="Times New Roman"/>
          <w:color w:val="000000"/>
          <w:kern w:val="0"/>
          <w:sz w:val="24"/>
          <w:lang w:bidi="ar"/>
        </w:rPr>
        <w:t xml:space="preserve">OPCs, HBMECs and human EPCs were identified by A2B5 (A-C), CD31(D-F) and CD133 (G-I) </w:t>
      </w:r>
      <w:bookmarkStart w:id="1" w:name="OLE_LINK68"/>
      <w:r w:rsidR="003958A2">
        <w:rPr>
          <w:rFonts w:ascii="Times New Roman" w:hAnsi="Times New Roman"/>
          <w:color w:val="000000"/>
          <w:kern w:val="0"/>
          <w:sz w:val="24"/>
          <w:lang w:bidi="ar"/>
        </w:rPr>
        <w:t>immunoflu</w:t>
      </w:r>
      <w:r w:rsidR="003F6E00">
        <w:rPr>
          <w:rFonts w:ascii="Times New Roman" w:hAnsi="Times New Roman"/>
          <w:color w:val="000000"/>
          <w:kern w:val="0"/>
          <w:sz w:val="24"/>
          <w:lang w:bidi="ar"/>
        </w:rPr>
        <w:t>o</w:t>
      </w:r>
      <w:r w:rsidR="003958A2">
        <w:rPr>
          <w:rFonts w:ascii="Times New Roman" w:hAnsi="Times New Roman"/>
          <w:color w:val="000000"/>
          <w:kern w:val="0"/>
          <w:sz w:val="24"/>
          <w:lang w:bidi="ar"/>
        </w:rPr>
        <w:t>rescent staining</w:t>
      </w:r>
      <w:bookmarkEnd w:id="1"/>
      <w:r w:rsidR="003958A2">
        <w:rPr>
          <w:rFonts w:ascii="Times New Roman" w:hAnsi="Times New Roman"/>
          <w:color w:val="000000"/>
          <w:kern w:val="0"/>
          <w:sz w:val="24"/>
          <w:lang w:bidi="ar"/>
        </w:rPr>
        <w:t>. Scale bars: 20</w:t>
      </w:r>
      <w:r w:rsidR="003958A2" w:rsidRPr="000D320F">
        <w:rPr>
          <w:rFonts w:ascii="Times New Roman" w:hAnsi="Times New Roman"/>
          <w:color w:val="000000"/>
          <w:kern w:val="0"/>
          <w:sz w:val="24"/>
          <w:lang w:bidi="ar"/>
        </w:rPr>
        <w:t>μ</w:t>
      </w:r>
      <w:r w:rsidR="003958A2">
        <w:rPr>
          <w:rFonts w:ascii="Times New Roman" w:hAnsi="Times New Roman"/>
          <w:color w:val="000000"/>
          <w:kern w:val="0"/>
          <w:sz w:val="24"/>
          <w:lang w:bidi="ar"/>
        </w:rPr>
        <w:t xml:space="preserve">m. </w:t>
      </w:r>
    </w:p>
    <w:p w14:paraId="0C986FE7" w14:textId="305311C5" w:rsidR="00C22F43" w:rsidRPr="00B03FAB" w:rsidRDefault="00C22F43" w:rsidP="00C22F43">
      <w:pPr>
        <w:adjustRightInd w:val="0"/>
        <w:snapToGrid w:val="0"/>
        <w:spacing w:line="360" w:lineRule="auto"/>
        <w:rPr>
          <w:rFonts w:ascii="Times New Roman" w:eastAsia="黑体" w:hAnsi="Times New Roman"/>
          <w:b/>
          <w:sz w:val="22"/>
          <w:szCs w:val="22"/>
        </w:rPr>
      </w:pPr>
      <w:r w:rsidRPr="00B03FAB">
        <w:rPr>
          <w:rFonts w:ascii="Times New Roman" w:eastAsia="黑体" w:hAnsi="Times New Roman"/>
          <w:b/>
          <w:sz w:val="22"/>
          <w:szCs w:val="22"/>
        </w:rPr>
        <w:t xml:space="preserve">Supplementary </w:t>
      </w:r>
      <w:r>
        <w:rPr>
          <w:rFonts w:ascii="Times New Roman" w:eastAsia="黑体" w:hAnsi="Times New Roman"/>
          <w:b/>
          <w:sz w:val="22"/>
          <w:szCs w:val="22"/>
        </w:rPr>
        <w:t xml:space="preserve">Figure </w:t>
      </w:r>
      <w:r>
        <w:rPr>
          <w:rFonts w:ascii="Times New Roman" w:eastAsia="黑体" w:hAnsi="Times New Roman"/>
          <w:b/>
          <w:sz w:val="22"/>
          <w:szCs w:val="22"/>
        </w:rPr>
        <w:t>2</w:t>
      </w:r>
    </w:p>
    <w:p w14:paraId="46858DA9" w14:textId="77777777" w:rsidR="00C22F43" w:rsidRDefault="00C22F43" w:rsidP="00571EFF">
      <w:pPr>
        <w:adjustRightInd w:val="0"/>
        <w:snapToGrid w:val="0"/>
        <w:spacing w:line="360" w:lineRule="auto"/>
        <w:rPr>
          <w:rFonts w:ascii="Times New Roman" w:eastAsia="黑体" w:hAnsi="Times New Roman" w:hint="eastAsia"/>
          <w:sz w:val="22"/>
          <w:szCs w:val="22"/>
        </w:rPr>
      </w:pPr>
    </w:p>
    <w:p w14:paraId="2B1DD42F" w14:textId="77777777" w:rsidR="00B03FAB" w:rsidRDefault="00B03FAB" w:rsidP="00C22F43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02987D5B" wp14:editId="6AC79432">
            <wp:extent cx="4440585" cy="3838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92" cy="38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1E1B9" w14:textId="53CD1608" w:rsidR="00B03FAB" w:rsidRDefault="003958A2" w:rsidP="00571EFF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kern w:val="0"/>
          <w:sz w:val="24"/>
          <w:lang w:bidi="ar"/>
        </w:rPr>
      </w:pPr>
      <w:r w:rsidRPr="003958A2">
        <w:rPr>
          <w:rFonts w:ascii="Times New Roman" w:eastAsia="黑体" w:hAnsi="Times New Roman" w:hint="eastAsia"/>
          <w:b/>
          <w:sz w:val="22"/>
          <w:szCs w:val="22"/>
        </w:rPr>
        <w:lastRenderedPageBreak/>
        <w:t>F</w:t>
      </w:r>
      <w:r w:rsidRPr="003958A2">
        <w:rPr>
          <w:rFonts w:ascii="Times New Roman" w:eastAsia="黑体" w:hAnsi="Times New Roman"/>
          <w:b/>
          <w:sz w:val="22"/>
          <w:szCs w:val="22"/>
        </w:rPr>
        <w:t>igure 2.</w:t>
      </w:r>
      <w:r>
        <w:rPr>
          <w:rFonts w:ascii="Times New Roman" w:eastAsia="黑体" w:hAnsi="Times New Roman"/>
          <w:sz w:val="22"/>
          <w:szCs w:val="22"/>
        </w:rPr>
        <w:t xml:space="preserve">  </w:t>
      </w:r>
      <w:r w:rsidR="00492274">
        <w:rPr>
          <w:rFonts w:ascii="Times New Roman" w:hAnsi="Times New Roman"/>
          <w:sz w:val="24"/>
          <w:lang w:bidi="ar"/>
        </w:rPr>
        <w:t>O</w:t>
      </w:r>
      <w:r w:rsidR="00492274" w:rsidRPr="00402C28">
        <w:rPr>
          <w:rFonts w:ascii="Times New Roman" w:hAnsi="Times New Roman"/>
          <w:sz w:val="24"/>
          <w:lang w:bidi="ar"/>
        </w:rPr>
        <w:t>xygen-glucose deprivation</w:t>
      </w:r>
      <w:r w:rsidR="00492274" w:rsidRPr="003958A2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492274">
        <w:rPr>
          <w:rFonts w:ascii="Times New Roman" w:hAnsi="Times New Roman"/>
          <w:color w:val="000000"/>
          <w:kern w:val="0"/>
          <w:sz w:val="24"/>
          <w:lang w:bidi="ar"/>
        </w:rPr>
        <w:t>(</w:t>
      </w:r>
      <w:r w:rsidRPr="003958A2">
        <w:rPr>
          <w:rFonts w:ascii="Times New Roman" w:hAnsi="Times New Roman"/>
          <w:color w:val="000000"/>
          <w:kern w:val="0"/>
          <w:sz w:val="24"/>
          <w:lang w:bidi="ar"/>
        </w:rPr>
        <w:t>OGD</w:t>
      </w:r>
      <w:r w:rsidR="00492274">
        <w:rPr>
          <w:rFonts w:ascii="Times New Roman" w:hAnsi="Times New Roman"/>
          <w:color w:val="000000"/>
          <w:kern w:val="0"/>
          <w:sz w:val="24"/>
          <w:lang w:bidi="ar"/>
        </w:rPr>
        <w:t>)</w:t>
      </w:r>
      <w:r w:rsidRPr="003958A2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492274">
        <w:rPr>
          <w:rFonts w:ascii="Times New Roman" w:hAnsi="Times New Roman"/>
          <w:color w:val="000000"/>
          <w:kern w:val="0"/>
          <w:sz w:val="24"/>
          <w:lang w:bidi="ar"/>
        </w:rPr>
        <w:t>caus</w:t>
      </w:r>
      <w:r w:rsidRPr="003958A2">
        <w:rPr>
          <w:rFonts w:ascii="Times New Roman" w:hAnsi="Times New Roman"/>
          <w:color w:val="000000"/>
          <w:kern w:val="0"/>
          <w:sz w:val="24"/>
          <w:lang w:bidi="ar"/>
        </w:rPr>
        <w:t>ed morphological changes and apoptosis</w:t>
      </w:r>
      <w:bookmarkStart w:id="2" w:name="OLE_LINK8"/>
      <w:r w:rsidR="00492274" w:rsidRPr="00492274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492274">
        <w:rPr>
          <w:rFonts w:ascii="Times New Roman" w:hAnsi="Times New Roman"/>
          <w:color w:val="000000"/>
          <w:kern w:val="0"/>
          <w:sz w:val="24"/>
          <w:lang w:bidi="ar"/>
        </w:rPr>
        <w:t xml:space="preserve">of </w:t>
      </w:r>
      <w:r w:rsidR="00492274" w:rsidRPr="003958A2">
        <w:rPr>
          <w:rFonts w:ascii="Times New Roman" w:hAnsi="Times New Roman"/>
          <w:color w:val="000000"/>
          <w:kern w:val="0"/>
          <w:sz w:val="24"/>
          <w:lang w:bidi="ar"/>
        </w:rPr>
        <w:t>ECs</w:t>
      </w:r>
      <w:bookmarkEnd w:id="2"/>
      <w:r w:rsidRPr="003958A2">
        <w:rPr>
          <w:rFonts w:ascii="Times New Roman" w:hAnsi="Times New Roman"/>
          <w:color w:val="000000"/>
          <w:kern w:val="0"/>
          <w:sz w:val="24"/>
          <w:lang w:bidi="ar"/>
        </w:rPr>
        <w:t xml:space="preserve">. </w:t>
      </w:r>
      <w:r>
        <w:rPr>
          <w:rFonts w:ascii="Times New Roman" w:hAnsi="Times New Roman"/>
          <w:color w:val="000000"/>
          <w:kern w:val="0"/>
          <w:sz w:val="24"/>
          <w:lang w:bidi="ar"/>
        </w:rPr>
        <w:t>A,</w:t>
      </w:r>
      <w:r w:rsidRPr="000D320F">
        <w:rPr>
          <w:rFonts w:ascii="Times New Roman" w:hAnsi="Times New Roman"/>
          <w:b/>
          <w:color w:val="000000"/>
          <w:kern w:val="0"/>
          <w:sz w:val="24"/>
          <w:lang w:bidi="ar"/>
        </w:rPr>
        <w:t xml:space="preserve"> 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>OGD caused morphological changes of ECs.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Scale bar=50μm. </w:t>
      </w:r>
      <w:r w:rsidRPr="000D320F">
        <w:rPr>
          <w:rFonts w:ascii="Times New Roman" w:hAnsi="Times New Roman" w:hint="eastAsia"/>
          <w:b/>
          <w:color w:val="000000"/>
          <w:kern w:val="0"/>
          <w:sz w:val="24"/>
          <w:lang w:bidi="ar"/>
        </w:rPr>
        <w:t>B</w:t>
      </w:r>
      <w:r>
        <w:rPr>
          <w:rFonts w:ascii="Times New Roman" w:hAnsi="Times New Roman" w:hint="eastAsia"/>
          <w:b/>
          <w:color w:val="000000"/>
          <w:kern w:val="0"/>
          <w:sz w:val="24"/>
          <w:lang w:bidi="ar"/>
        </w:rPr>
        <w:t>-</w:t>
      </w:r>
      <w:r w:rsidRPr="000D320F">
        <w:rPr>
          <w:rFonts w:ascii="Times New Roman" w:hAnsi="Times New Roman" w:hint="eastAsia"/>
          <w:b/>
          <w:color w:val="000000"/>
          <w:kern w:val="0"/>
          <w:sz w:val="24"/>
          <w:lang w:bidi="ar"/>
        </w:rPr>
        <w:t>C</w:t>
      </w:r>
      <w:r>
        <w:rPr>
          <w:rFonts w:ascii="Times New Roman" w:hAnsi="Times New Roman"/>
          <w:b/>
          <w:color w:val="000000"/>
          <w:kern w:val="0"/>
          <w:sz w:val="24"/>
          <w:lang w:bidi="ar"/>
        </w:rPr>
        <w:t xml:space="preserve">, 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>ODG induced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ECs apoptosis was de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tected by FACS and quantitative analyzed </w:t>
      </w:r>
      <w:r>
        <w:rPr>
          <w:rFonts w:ascii="Times New Roman" w:hAnsi="Times New Roman"/>
          <w:color w:val="000000"/>
          <w:kern w:val="0"/>
          <w:sz w:val="24"/>
          <w:lang w:bidi="ar"/>
        </w:rPr>
        <w:t>at different time points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(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n </w:t>
      </w:r>
      <w:r w:rsidRPr="005152A0">
        <w:rPr>
          <w:rFonts w:ascii="Times New Roman" w:hAnsi="Times New Roman" w:hint="eastAsia"/>
          <w:color w:val="000000"/>
          <w:kern w:val="0"/>
          <w:sz w:val="24"/>
          <w:lang w:bidi="ar"/>
        </w:rPr>
        <w:t>=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4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>, triplicates per group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).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24"/>
          <w:lang w:bidi="ar"/>
        </w:rPr>
        <w:t>D</w:t>
      </w:r>
      <w:r>
        <w:rPr>
          <w:rFonts w:ascii="Times New Roman" w:hAnsi="Times New Roman"/>
          <w:b/>
          <w:color w:val="000000"/>
          <w:kern w:val="0"/>
          <w:sz w:val="24"/>
          <w:lang w:bidi="ar"/>
        </w:rPr>
        <w:t>,</w:t>
      </w:r>
      <w:r w:rsidRPr="000D320F">
        <w:rPr>
          <w:rFonts w:ascii="Times New Roman" w:hAnsi="Times New Roman"/>
          <w:b/>
          <w:color w:val="000000"/>
          <w:kern w:val="0"/>
          <w:sz w:val="24"/>
          <w:lang w:bidi="ar"/>
        </w:rPr>
        <w:t xml:space="preserve"> 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OGD resulted in significant reduction of </w:t>
      </w:r>
      <w:r>
        <w:rPr>
          <w:rFonts w:ascii="Times New Roman" w:hAnsi="Times New Roman"/>
          <w:color w:val="000000"/>
          <w:kern w:val="0"/>
          <w:sz w:val="24"/>
          <w:lang w:bidi="ar"/>
        </w:rPr>
        <w:t>ECs viability by CCK-8 analysis</w:t>
      </w:r>
      <w:r w:rsidRPr="00EE4B98"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(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n </w:t>
      </w:r>
      <w:r w:rsidRPr="005152A0">
        <w:rPr>
          <w:rFonts w:ascii="Times New Roman" w:hAnsi="Times New Roman" w:hint="eastAsia"/>
          <w:color w:val="000000"/>
          <w:kern w:val="0"/>
          <w:sz w:val="24"/>
          <w:lang w:bidi="ar"/>
        </w:rPr>
        <w:t>=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6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>, triplicates per group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).</w:t>
      </w:r>
      <w:r w:rsidRPr="000D320F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EE4B98">
        <w:rPr>
          <w:rFonts w:ascii="Times New Roman" w:hAnsi="Times New Roman"/>
          <w:color w:val="000000"/>
          <w:kern w:val="0"/>
          <w:sz w:val="24"/>
          <w:lang w:bidi="ar"/>
        </w:rPr>
        <w:t>Data were analyzed using</w:t>
      </w:r>
      <w:r w:rsidRPr="00EE4B98"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</w:t>
      </w:r>
      <w:r w:rsidRPr="00EE4B98">
        <w:rPr>
          <w:rFonts w:ascii="Times New Roman" w:hAnsi="Times New Roman"/>
          <w:color w:val="000000"/>
          <w:kern w:val="0"/>
          <w:sz w:val="24"/>
          <w:lang w:bidi="ar"/>
        </w:rPr>
        <w:t xml:space="preserve">one-way ANOVA and </w:t>
      </w:r>
      <w:r>
        <w:rPr>
          <w:rFonts w:ascii="Times New Roman" w:hAnsi="Times New Roman"/>
          <w:color w:val="000000"/>
          <w:kern w:val="0"/>
          <w:sz w:val="24"/>
          <w:lang w:bidi="ar"/>
        </w:rPr>
        <w:t>shown as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 mean </w:t>
      </w:r>
      <w:r w:rsidRPr="00EE4B98">
        <w:rPr>
          <w:rFonts w:ascii="Times New Roman" w:hAnsi="Times New Roman"/>
          <w:color w:val="000000"/>
          <w:kern w:val="0"/>
          <w:sz w:val="24"/>
          <w:lang w:bidi="ar"/>
        </w:rPr>
        <w:t>±</w:t>
      </w:r>
      <w:r w:rsidRPr="00EE4B98"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>SEM.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*</w:t>
      </w:r>
      <w:r w:rsidRPr="000D320F">
        <w:rPr>
          <w:rFonts w:ascii="Times New Roman" w:hAnsi="Times New Roman"/>
          <w:i/>
          <w:color w:val="000000"/>
          <w:kern w:val="0"/>
          <w:sz w:val="24"/>
          <w:lang w:bidi="ar"/>
        </w:rPr>
        <w:t>P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&lt; 0.05, **</w:t>
      </w:r>
      <w:r w:rsidRPr="000D320F">
        <w:rPr>
          <w:rFonts w:ascii="Times New Roman" w:hAnsi="Times New Roman"/>
          <w:i/>
          <w:color w:val="000000"/>
          <w:kern w:val="0"/>
          <w:sz w:val="24"/>
          <w:lang w:bidi="ar"/>
        </w:rPr>
        <w:t>P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&lt; 0.01, **</w:t>
      </w:r>
      <w:r w:rsidRPr="000D320F">
        <w:rPr>
          <w:rFonts w:ascii="Times New Roman" w:hAnsi="Times New Roman"/>
          <w:i/>
          <w:color w:val="000000"/>
          <w:kern w:val="0"/>
          <w:sz w:val="24"/>
          <w:lang w:bidi="ar"/>
        </w:rPr>
        <w:t>P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&lt; 0.001 vs. Ctrl group; </w:t>
      </w:r>
      <w:r w:rsidRPr="000D320F">
        <w:rPr>
          <w:rFonts w:ascii="Times New Roman" w:hAnsi="Times New Roman"/>
          <w:color w:val="000000"/>
          <w:kern w:val="0"/>
          <w:sz w:val="24"/>
          <w:vertAlign w:val="superscript"/>
          <w:lang w:bidi="ar"/>
        </w:rPr>
        <w:t>#</w:t>
      </w:r>
      <w:r w:rsidRPr="000D320F">
        <w:rPr>
          <w:rFonts w:ascii="Times New Roman" w:hAnsi="Times New Roman"/>
          <w:i/>
          <w:color w:val="000000"/>
          <w:kern w:val="0"/>
          <w:sz w:val="24"/>
          <w:lang w:bidi="ar"/>
        </w:rPr>
        <w:t>P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&lt; 0.05, </w:t>
      </w:r>
      <w:r w:rsidRPr="000D320F">
        <w:rPr>
          <w:rFonts w:ascii="Times New Roman" w:hAnsi="Times New Roman"/>
          <w:color w:val="000000"/>
          <w:kern w:val="0"/>
          <w:sz w:val="24"/>
          <w:vertAlign w:val="superscript"/>
          <w:lang w:bidi="ar"/>
        </w:rPr>
        <w:t>##</w:t>
      </w:r>
      <w:r w:rsidRPr="000D320F">
        <w:rPr>
          <w:rFonts w:ascii="Times New Roman" w:hAnsi="Times New Roman"/>
          <w:i/>
          <w:color w:val="000000"/>
          <w:kern w:val="0"/>
          <w:sz w:val="24"/>
          <w:lang w:bidi="ar"/>
        </w:rPr>
        <w:t>P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&lt; 0.01 vs. OGD 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3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h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group.</w:t>
      </w:r>
    </w:p>
    <w:p w14:paraId="7DD31EBF" w14:textId="3A59F70B" w:rsidR="00C22F43" w:rsidRPr="00C22F43" w:rsidRDefault="00C22F43" w:rsidP="00571EFF">
      <w:pPr>
        <w:adjustRightInd w:val="0"/>
        <w:snapToGrid w:val="0"/>
        <w:spacing w:line="360" w:lineRule="auto"/>
        <w:rPr>
          <w:rFonts w:ascii="Times New Roman" w:eastAsia="黑体" w:hAnsi="Times New Roman" w:hint="eastAsia"/>
          <w:b/>
          <w:sz w:val="22"/>
          <w:szCs w:val="22"/>
        </w:rPr>
      </w:pPr>
      <w:r w:rsidRPr="00B03FAB">
        <w:rPr>
          <w:rFonts w:ascii="Times New Roman" w:eastAsia="黑体" w:hAnsi="Times New Roman"/>
          <w:b/>
          <w:sz w:val="22"/>
          <w:szCs w:val="22"/>
        </w:rPr>
        <w:t xml:space="preserve">Supplementary </w:t>
      </w:r>
      <w:r>
        <w:rPr>
          <w:rFonts w:ascii="Times New Roman" w:eastAsia="黑体" w:hAnsi="Times New Roman"/>
          <w:b/>
          <w:sz w:val="22"/>
          <w:szCs w:val="22"/>
        </w:rPr>
        <w:t xml:space="preserve">Figure </w:t>
      </w:r>
      <w:r>
        <w:rPr>
          <w:rFonts w:ascii="Times New Roman" w:eastAsia="黑体" w:hAnsi="Times New Roman"/>
          <w:b/>
          <w:sz w:val="22"/>
          <w:szCs w:val="22"/>
        </w:rPr>
        <w:t>3</w:t>
      </w:r>
    </w:p>
    <w:p w14:paraId="701D3718" w14:textId="77777777" w:rsidR="00B03FAB" w:rsidRDefault="00B03FAB" w:rsidP="00571EFF">
      <w:pPr>
        <w:adjustRightInd w:val="0"/>
        <w:snapToGrid w:val="0"/>
        <w:spacing w:line="360" w:lineRule="auto"/>
        <w:rPr>
          <w:rFonts w:ascii="Times New Roman" w:eastAsia="黑体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3E70F152" wp14:editId="0DE6BE0B">
            <wp:extent cx="5183505" cy="29673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7919" w14:textId="28674421" w:rsidR="00B03FAB" w:rsidRDefault="003958A2" w:rsidP="00571EFF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kern w:val="0"/>
          <w:sz w:val="24"/>
          <w:lang w:bidi="ar"/>
        </w:rPr>
      </w:pPr>
      <w:r w:rsidRPr="00E02537">
        <w:rPr>
          <w:rFonts w:ascii="Times New Roman" w:eastAsia="黑体" w:hAnsi="Times New Roman" w:hint="eastAsia"/>
          <w:b/>
          <w:sz w:val="22"/>
          <w:szCs w:val="22"/>
        </w:rPr>
        <w:t>F</w:t>
      </w:r>
      <w:r w:rsidRPr="00E02537">
        <w:rPr>
          <w:rFonts w:ascii="Times New Roman" w:eastAsia="黑体" w:hAnsi="Times New Roman"/>
          <w:b/>
          <w:sz w:val="22"/>
          <w:szCs w:val="22"/>
        </w:rPr>
        <w:t>igure 3.</w:t>
      </w:r>
      <w:r>
        <w:rPr>
          <w:rFonts w:ascii="Times New Roman" w:eastAsia="黑体" w:hAnsi="Times New Roman"/>
          <w:sz w:val="22"/>
          <w:szCs w:val="22"/>
        </w:rPr>
        <w:t xml:space="preserve">  The m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>RNA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and protein of 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>CXCL12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of ECs were 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>detect</w:t>
      </w:r>
      <w:r>
        <w:rPr>
          <w:rFonts w:ascii="Times New Roman" w:hAnsi="Times New Roman"/>
          <w:color w:val="000000"/>
          <w:kern w:val="0"/>
          <w:sz w:val="24"/>
          <w:lang w:bidi="ar"/>
        </w:rPr>
        <w:t>ed by RT-qPCR and w</w:t>
      </w:r>
      <w:r w:rsidRPr="00D1383B">
        <w:rPr>
          <w:rFonts w:ascii="Times New Roman" w:hAnsi="Times New Roman"/>
          <w:color w:val="000000"/>
          <w:kern w:val="0"/>
          <w:sz w:val="24"/>
          <w:lang w:bidi="ar"/>
        </w:rPr>
        <w:t>estern blot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ting. </w:t>
      </w:r>
      <w:r w:rsidRPr="003958A2">
        <w:rPr>
          <w:rFonts w:ascii="Times New Roman" w:hAnsi="Times New Roman"/>
          <w:b/>
          <w:color w:val="000000"/>
          <w:kern w:val="0"/>
          <w:sz w:val="24"/>
          <w:lang w:bidi="ar"/>
        </w:rPr>
        <w:t>A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, </w:t>
      </w:r>
      <w:proofErr w:type="gramStart"/>
      <w:r>
        <w:rPr>
          <w:rFonts w:ascii="Times New Roman" w:eastAsia="黑体" w:hAnsi="Times New Roman"/>
          <w:sz w:val="22"/>
          <w:szCs w:val="22"/>
        </w:rPr>
        <w:t>T</w:t>
      </w:r>
      <w:r>
        <w:rPr>
          <w:rFonts w:ascii="Times New Roman" w:hAnsi="Times New Roman"/>
          <w:color w:val="000000"/>
          <w:kern w:val="0"/>
          <w:sz w:val="24"/>
          <w:lang w:bidi="ar"/>
        </w:rPr>
        <w:t>here</w:t>
      </w:r>
      <w:proofErr w:type="gramEnd"/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was </w:t>
      </w:r>
      <w:r w:rsidRPr="00D1383B">
        <w:rPr>
          <w:rFonts w:ascii="Times New Roman" w:hAnsi="Times New Roman"/>
          <w:color w:val="000000"/>
          <w:kern w:val="0"/>
          <w:sz w:val="24"/>
          <w:lang w:bidi="ar"/>
        </w:rPr>
        <w:t>no statistically differences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in the 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CXCL12 mRNA 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>among the groups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>.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</w:t>
      </w:r>
      <w:r w:rsidRPr="003958A2">
        <w:rPr>
          <w:rFonts w:ascii="Times New Roman" w:hAnsi="Times New Roman"/>
          <w:b/>
          <w:color w:val="000000"/>
          <w:kern w:val="0"/>
          <w:sz w:val="24"/>
          <w:lang w:bidi="ar"/>
        </w:rPr>
        <w:t>B</w:t>
      </w:r>
      <w:r>
        <w:rPr>
          <w:rFonts w:ascii="Times New Roman" w:hAnsi="Times New Roman"/>
          <w:color w:val="000000"/>
          <w:kern w:val="0"/>
          <w:sz w:val="24"/>
          <w:lang w:bidi="ar"/>
        </w:rPr>
        <w:t>,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E02537" w:rsidRPr="00D1383B">
        <w:rPr>
          <w:rFonts w:ascii="Times New Roman" w:hAnsi="Times New Roman"/>
          <w:color w:val="000000"/>
          <w:kern w:val="0"/>
          <w:sz w:val="24"/>
          <w:lang w:bidi="ar"/>
        </w:rPr>
        <w:t xml:space="preserve">Quantification of </w:t>
      </w:r>
      <w:r w:rsidR="00E02537" w:rsidRPr="000D320F">
        <w:rPr>
          <w:rFonts w:ascii="Times New Roman" w:hAnsi="Times New Roman"/>
          <w:color w:val="000000"/>
          <w:kern w:val="0"/>
          <w:sz w:val="24"/>
          <w:lang w:bidi="ar"/>
        </w:rPr>
        <w:t>CXCL12</w:t>
      </w:r>
      <w:r w:rsidR="00E02537" w:rsidRPr="00D1383B">
        <w:rPr>
          <w:rFonts w:ascii="Times New Roman" w:hAnsi="Times New Roman"/>
          <w:color w:val="000000"/>
          <w:kern w:val="0"/>
          <w:sz w:val="24"/>
          <w:lang w:bidi="ar"/>
        </w:rPr>
        <w:t>protein levels from immunoblots</w:t>
      </w:r>
      <w:r w:rsidR="00E02537">
        <w:rPr>
          <w:rFonts w:ascii="Times New Roman" w:hAnsi="Times New Roman"/>
          <w:color w:val="000000"/>
          <w:kern w:val="0"/>
          <w:sz w:val="24"/>
          <w:lang w:bidi="ar"/>
        </w:rPr>
        <w:t xml:space="preserve">, 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and </w:t>
      </w:r>
      <w:r w:rsidRPr="00D1383B">
        <w:rPr>
          <w:rFonts w:ascii="Times New Roman" w:hAnsi="Times New Roman"/>
          <w:color w:val="000000"/>
          <w:kern w:val="0"/>
          <w:sz w:val="24"/>
          <w:lang w:bidi="ar"/>
        </w:rPr>
        <w:t>no statistically significant differences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among the</w:t>
      </w:r>
      <w:r w:rsidR="00E02537">
        <w:rPr>
          <w:rFonts w:ascii="Times New Roman" w:hAnsi="Times New Roman"/>
          <w:color w:val="000000"/>
          <w:kern w:val="0"/>
          <w:sz w:val="24"/>
          <w:lang w:bidi="ar"/>
        </w:rPr>
        <w:t xml:space="preserve"> four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groups</w:t>
      </w:r>
      <w:r w:rsidRPr="000D320F">
        <w:rPr>
          <w:rFonts w:ascii="Times New Roman" w:hAnsi="Times New Roman"/>
          <w:color w:val="000000"/>
          <w:kern w:val="0"/>
          <w:sz w:val="24"/>
          <w:lang w:bidi="ar"/>
        </w:rPr>
        <w:t>.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Compared the</w:t>
      </w:r>
      <w:r w:rsidRPr="00265DD1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mean </w:t>
      </w:r>
      <w:r w:rsidRPr="00EE4B98">
        <w:rPr>
          <w:rFonts w:ascii="Times New Roman" w:hAnsi="Times New Roman"/>
          <w:color w:val="000000"/>
          <w:kern w:val="0"/>
          <w:sz w:val="24"/>
          <w:lang w:bidi="ar"/>
        </w:rPr>
        <w:t>±</w:t>
      </w:r>
      <w:r w:rsidRPr="00EE4B98"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</w:t>
      </w:r>
      <w:r w:rsidRPr="005152A0">
        <w:rPr>
          <w:rFonts w:ascii="Times New Roman" w:hAnsi="Times New Roman"/>
          <w:color w:val="000000"/>
          <w:kern w:val="0"/>
          <w:sz w:val="24"/>
          <w:lang w:bidi="ar"/>
        </w:rPr>
        <w:t>SEM</w:t>
      </w:r>
      <w:r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by </w:t>
      </w:r>
      <w:r w:rsidRPr="00EE4B98">
        <w:rPr>
          <w:rFonts w:ascii="Times New Roman" w:hAnsi="Times New Roman"/>
          <w:color w:val="000000"/>
          <w:kern w:val="0"/>
          <w:sz w:val="24"/>
          <w:lang w:bidi="ar"/>
        </w:rPr>
        <w:t>one-way ANOVA</w:t>
      </w:r>
      <w:r w:rsidR="00E02537">
        <w:rPr>
          <w:rFonts w:ascii="Times New Roman" w:hAnsi="Times New Roman" w:hint="eastAsia"/>
          <w:color w:val="000000"/>
          <w:kern w:val="0"/>
          <w:sz w:val="24"/>
          <w:lang w:bidi="ar"/>
        </w:rPr>
        <w:t xml:space="preserve"> (</w:t>
      </w:r>
      <w:r w:rsidR="00E02537"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n </w:t>
      </w:r>
      <w:r w:rsidR="00E02537" w:rsidRPr="005152A0">
        <w:rPr>
          <w:rFonts w:ascii="Times New Roman" w:hAnsi="Times New Roman" w:hint="eastAsia"/>
          <w:color w:val="000000"/>
          <w:kern w:val="0"/>
          <w:sz w:val="24"/>
          <w:lang w:bidi="ar"/>
        </w:rPr>
        <w:t>=</w:t>
      </w:r>
      <w:r w:rsidR="00E02537" w:rsidRPr="005152A0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E02537">
        <w:rPr>
          <w:rFonts w:ascii="Times New Roman" w:hAnsi="Times New Roman" w:hint="eastAsia"/>
          <w:color w:val="000000"/>
          <w:kern w:val="0"/>
          <w:sz w:val="24"/>
          <w:lang w:bidi="ar"/>
        </w:rPr>
        <w:t>4</w:t>
      </w:r>
      <w:r w:rsidR="00E02537" w:rsidRPr="005152A0">
        <w:rPr>
          <w:rFonts w:ascii="Times New Roman" w:hAnsi="Times New Roman"/>
          <w:color w:val="000000"/>
          <w:kern w:val="0"/>
          <w:sz w:val="24"/>
          <w:lang w:bidi="ar"/>
        </w:rPr>
        <w:t>, triplicates per group</w:t>
      </w:r>
      <w:r w:rsidR="00E02537">
        <w:rPr>
          <w:rFonts w:ascii="Times New Roman" w:hAnsi="Times New Roman" w:hint="eastAsia"/>
          <w:color w:val="000000"/>
          <w:kern w:val="0"/>
          <w:sz w:val="24"/>
          <w:lang w:bidi="ar"/>
        </w:rPr>
        <w:t>)</w:t>
      </w:r>
      <w:r w:rsidR="00E02537">
        <w:rPr>
          <w:rFonts w:ascii="Times New Roman" w:hAnsi="Times New Roman"/>
          <w:color w:val="000000"/>
          <w:kern w:val="0"/>
          <w:sz w:val="24"/>
          <w:lang w:bidi="ar"/>
        </w:rPr>
        <w:t xml:space="preserve">. </w:t>
      </w:r>
    </w:p>
    <w:p w14:paraId="1CAD6561" w14:textId="791EFD84" w:rsidR="00C22F43" w:rsidRPr="00C22F43" w:rsidRDefault="00C22F43" w:rsidP="00571EFF">
      <w:pPr>
        <w:adjustRightInd w:val="0"/>
        <w:snapToGrid w:val="0"/>
        <w:spacing w:line="360" w:lineRule="auto"/>
        <w:rPr>
          <w:rFonts w:ascii="Times New Roman" w:eastAsia="黑体" w:hAnsi="Times New Roman" w:hint="eastAsia"/>
          <w:b/>
          <w:sz w:val="22"/>
          <w:szCs w:val="22"/>
        </w:rPr>
      </w:pPr>
      <w:r w:rsidRPr="00B03FAB">
        <w:rPr>
          <w:rFonts w:ascii="Times New Roman" w:eastAsia="黑体" w:hAnsi="Times New Roman"/>
          <w:b/>
          <w:sz w:val="22"/>
          <w:szCs w:val="22"/>
        </w:rPr>
        <w:t xml:space="preserve">Supplementary </w:t>
      </w:r>
      <w:r>
        <w:rPr>
          <w:rFonts w:ascii="Times New Roman" w:eastAsia="黑体" w:hAnsi="Times New Roman"/>
          <w:b/>
          <w:sz w:val="22"/>
          <w:szCs w:val="22"/>
        </w:rPr>
        <w:t xml:space="preserve">Figure </w:t>
      </w:r>
      <w:r>
        <w:rPr>
          <w:rFonts w:ascii="Times New Roman" w:eastAsia="黑体" w:hAnsi="Times New Roman"/>
          <w:b/>
          <w:sz w:val="22"/>
          <w:szCs w:val="22"/>
        </w:rPr>
        <w:t>4</w:t>
      </w:r>
    </w:p>
    <w:p w14:paraId="044D84C9" w14:textId="77777777" w:rsidR="00B03FAB" w:rsidRDefault="0027789E" w:rsidP="00571EFF">
      <w:pPr>
        <w:adjustRightInd w:val="0"/>
        <w:snapToGrid w:val="0"/>
        <w:spacing w:line="360" w:lineRule="auto"/>
        <w:rPr>
          <w:rFonts w:ascii="Times New Roman" w:eastAsia="黑体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68156B02" wp14:editId="18B722B7">
            <wp:extent cx="5228349" cy="1772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06" cy="177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CEBB82F" w14:textId="43686DB0" w:rsidR="00E02537" w:rsidRPr="00E02537" w:rsidRDefault="00E02537" w:rsidP="00571EFF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kern w:val="0"/>
          <w:sz w:val="24"/>
          <w:lang w:bidi="ar"/>
        </w:rPr>
      </w:pPr>
      <w:r w:rsidRPr="00E02537">
        <w:rPr>
          <w:rFonts w:ascii="Times New Roman" w:eastAsia="黑体" w:hAnsi="Times New Roman" w:hint="eastAsia"/>
          <w:b/>
          <w:sz w:val="22"/>
          <w:szCs w:val="22"/>
        </w:rPr>
        <w:t>F</w:t>
      </w:r>
      <w:r w:rsidRPr="00E02537">
        <w:rPr>
          <w:rFonts w:ascii="Times New Roman" w:eastAsia="黑体" w:hAnsi="Times New Roman"/>
          <w:b/>
          <w:sz w:val="22"/>
          <w:szCs w:val="22"/>
        </w:rPr>
        <w:t xml:space="preserve">igure 4. </w:t>
      </w:r>
      <w:r>
        <w:rPr>
          <w:rFonts w:ascii="Times New Roman" w:eastAsia="黑体" w:hAnsi="Times New Roman"/>
          <w:b/>
          <w:sz w:val="22"/>
          <w:szCs w:val="22"/>
        </w:rPr>
        <w:t xml:space="preserve"> A, </w:t>
      </w:r>
      <w:r w:rsidRPr="00E02537">
        <w:rPr>
          <w:rFonts w:ascii="Times New Roman" w:hAnsi="Times New Roman"/>
          <w:color w:val="000000"/>
          <w:kern w:val="0"/>
          <w:sz w:val="24"/>
          <w:lang w:bidi="ar"/>
        </w:rPr>
        <w:t>The transplanted EC-</w:t>
      </w:r>
      <w:proofErr w:type="spellStart"/>
      <w:r w:rsidRPr="00E02537">
        <w:rPr>
          <w:rFonts w:ascii="Times New Roman" w:hAnsi="Times New Roman"/>
          <w:color w:val="000000"/>
          <w:kern w:val="0"/>
          <w:sz w:val="24"/>
          <w:lang w:bidi="ar"/>
        </w:rPr>
        <w:t>pEPCs</w:t>
      </w:r>
      <w:proofErr w:type="spellEnd"/>
      <w:r w:rsidRPr="00E02537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492274">
        <w:rPr>
          <w:rFonts w:ascii="Times New Roman" w:hAnsi="Times New Roman"/>
          <w:color w:val="000000"/>
          <w:kern w:val="0"/>
          <w:sz w:val="24"/>
          <w:lang w:bidi="ar"/>
        </w:rPr>
        <w:t>(</w:t>
      </w:r>
      <w:r w:rsidR="00492274" w:rsidRPr="00402C28">
        <w:rPr>
          <w:rFonts w:ascii="Times New Roman" w:hAnsi="Times New Roman"/>
          <w:sz w:val="24"/>
          <w:lang w:bidi="ar"/>
        </w:rPr>
        <w:t xml:space="preserve">conditioned medium from hypoxic </w:t>
      </w:r>
      <w:r w:rsidR="00492274" w:rsidRPr="00402C28">
        <w:rPr>
          <w:rFonts w:ascii="Times New Roman" w:hAnsi="Times New Roman"/>
          <w:sz w:val="24"/>
          <w:lang w:bidi="ar"/>
        </w:rPr>
        <w:lastRenderedPageBreak/>
        <w:t xml:space="preserve">endothelial cells preconditioned </w:t>
      </w:r>
      <w:proofErr w:type="gramStart"/>
      <w:r w:rsidR="00492274" w:rsidRPr="00402C28">
        <w:rPr>
          <w:rFonts w:ascii="Times New Roman" w:hAnsi="Times New Roman"/>
          <w:sz w:val="24"/>
          <w:lang w:bidi="ar"/>
        </w:rPr>
        <w:t>EPCs</w:t>
      </w:r>
      <w:r w:rsidR="00492274" w:rsidRPr="00E02537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492274">
        <w:rPr>
          <w:rFonts w:ascii="Times New Roman" w:hAnsi="Times New Roman"/>
          <w:color w:val="000000"/>
          <w:kern w:val="0"/>
          <w:sz w:val="24"/>
          <w:lang w:bidi="ar"/>
        </w:rPr>
        <w:t>)</w:t>
      </w:r>
      <w:proofErr w:type="gramEnd"/>
      <w:r w:rsidR="00492274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Pr="00E02537">
        <w:rPr>
          <w:rFonts w:ascii="Times New Roman" w:hAnsi="Times New Roman"/>
          <w:color w:val="000000"/>
          <w:kern w:val="0"/>
          <w:sz w:val="24"/>
          <w:lang w:bidi="ar"/>
        </w:rPr>
        <w:t xml:space="preserve">were observed by </w:t>
      </w:r>
      <w:r>
        <w:rPr>
          <w:rFonts w:ascii="Times New Roman" w:hAnsi="Times New Roman"/>
          <w:color w:val="000000"/>
          <w:kern w:val="0"/>
          <w:sz w:val="24"/>
          <w:lang w:bidi="ar"/>
        </w:rPr>
        <w:t>immunoflu</w:t>
      </w:r>
      <w:r w:rsidR="003F6E00">
        <w:rPr>
          <w:rFonts w:ascii="Times New Roman" w:hAnsi="Times New Roman"/>
          <w:color w:val="000000"/>
          <w:kern w:val="0"/>
          <w:sz w:val="24"/>
          <w:lang w:bidi="ar"/>
        </w:rPr>
        <w:t>o</w:t>
      </w:r>
      <w:r>
        <w:rPr>
          <w:rFonts w:ascii="Times New Roman" w:hAnsi="Times New Roman"/>
          <w:color w:val="000000"/>
          <w:kern w:val="0"/>
          <w:sz w:val="24"/>
          <w:lang w:bidi="ar"/>
        </w:rPr>
        <w:t>rescent staining</w:t>
      </w:r>
      <w:r w:rsidR="00476880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27789E">
        <w:rPr>
          <w:rFonts w:ascii="Times New Roman" w:hAnsi="Times New Roman"/>
          <w:color w:val="000000"/>
          <w:kern w:val="0"/>
          <w:sz w:val="24"/>
          <w:lang w:bidi="ar"/>
        </w:rPr>
        <w:t>with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bookmarkStart w:id="3" w:name="OLE_LINK69"/>
      <w:bookmarkStart w:id="4" w:name="OLE_LINK70"/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the antibody </w:t>
      </w:r>
      <w:r w:rsidRPr="00E02537">
        <w:rPr>
          <w:rFonts w:ascii="Times New Roman" w:hAnsi="Times New Roman"/>
          <w:color w:val="000000"/>
          <w:kern w:val="0"/>
          <w:sz w:val="24"/>
          <w:lang w:bidi="ar"/>
        </w:rPr>
        <w:t>that specifically binds to human CD133</w:t>
      </w:r>
      <w:bookmarkEnd w:id="3"/>
      <w:bookmarkEnd w:id="4"/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. </w:t>
      </w:r>
      <w:r w:rsidRPr="00E02537">
        <w:rPr>
          <w:rFonts w:ascii="Times New Roman" w:hAnsi="Times New Roman"/>
          <w:color w:val="000000"/>
          <w:kern w:val="0"/>
          <w:sz w:val="24"/>
          <w:lang w:bidi="ar"/>
        </w:rPr>
        <w:t>EC-</w:t>
      </w:r>
      <w:proofErr w:type="spellStart"/>
      <w:r w:rsidRPr="00E02537">
        <w:rPr>
          <w:rFonts w:ascii="Times New Roman" w:hAnsi="Times New Roman"/>
          <w:color w:val="000000"/>
          <w:kern w:val="0"/>
          <w:sz w:val="24"/>
          <w:lang w:bidi="ar"/>
        </w:rPr>
        <w:t>pEPCs</w:t>
      </w:r>
      <w:proofErr w:type="spellEnd"/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bookmarkStart w:id="5" w:name="OLE_LINK71"/>
      <w:bookmarkStart w:id="6" w:name="OLE_LINK72"/>
      <w:r>
        <w:rPr>
          <w:rFonts w:ascii="Times New Roman" w:hAnsi="Times New Roman"/>
          <w:color w:val="000000"/>
          <w:kern w:val="0"/>
          <w:sz w:val="24"/>
          <w:lang w:bidi="ar"/>
        </w:rPr>
        <w:t>distributed along corpus callosum.</w:t>
      </w:r>
      <w:bookmarkEnd w:id="5"/>
      <w:bookmarkEnd w:id="6"/>
      <w:r w:rsidR="00476880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476880" w:rsidRPr="00476880">
        <w:rPr>
          <w:rFonts w:ascii="Times New Roman" w:hAnsi="Times New Roman"/>
          <w:b/>
          <w:color w:val="000000"/>
          <w:kern w:val="0"/>
          <w:sz w:val="24"/>
          <w:lang w:bidi="ar"/>
        </w:rPr>
        <w:t>B</w:t>
      </w:r>
      <w:r w:rsidR="00476880">
        <w:rPr>
          <w:rFonts w:ascii="Times New Roman" w:hAnsi="Times New Roman"/>
          <w:color w:val="000000"/>
          <w:kern w:val="0"/>
          <w:sz w:val="24"/>
          <w:lang w:bidi="ar"/>
        </w:rPr>
        <w:t>, A schematic diagram was used to illustrate the effects and mechanism of E</w:t>
      </w:r>
      <w:r w:rsidR="00476880" w:rsidRPr="00E02537">
        <w:rPr>
          <w:rFonts w:ascii="Times New Roman" w:hAnsi="Times New Roman"/>
          <w:color w:val="000000"/>
          <w:kern w:val="0"/>
          <w:sz w:val="24"/>
          <w:lang w:bidi="ar"/>
        </w:rPr>
        <w:t>C-</w:t>
      </w:r>
      <w:proofErr w:type="spellStart"/>
      <w:r w:rsidR="00476880" w:rsidRPr="00E02537">
        <w:rPr>
          <w:rFonts w:ascii="Times New Roman" w:hAnsi="Times New Roman"/>
          <w:color w:val="000000"/>
          <w:kern w:val="0"/>
          <w:sz w:val="24"/>
          <w:lang w:bidi="ar"/>
        </w:rPr>
        <w:t>pEPCs</w:t>
      </w:r>
      <w:proofErr w:type="spellEnd"/>
      <w:r w:rsidR="00476880">
        <w:rPr>
          <w:rFonts w:ascii="Times New Roman" w:hAnsi="Times New Roman"/>
          <w:color w:val="000000"/>
          <w:kern w:val="0"/>
          <w:sz w:val="24"/>
          <w:lang w:bidi="ar"/>
        </w:rPr>
        <w:t xml:space="preserve"> on OPCs and </w:t>
      </w:r>
      <w:proofErr w:type="spellStart"/>
      <w:r w:rsidR="00476880" w:rsidRPr="00402C28">
        <w:rPr>
          <w:rFonts w:ascii="Times New Roman" w:hAnsi="Times New Roman"/>
          <w:sz w:val="24"/>
          <w:lang w:bidi="ar"/>
        </w:rPr>
        <w:t>oligovascular</w:t>
      </w:r>
      <w:proofErr w:type="spellEnd"/>
      <w:r w:rsidR="00476880" w:rsidRPr="00402C28">
        <w:rPr>
          <w:rFonts w:ascii="Times New Roman" w:hAnsi="Times New Roman"/>
          <w:sz w:val="24"/>
          <w:lang w:bidi="ar"/>
        </w:rPr>
        <w:t xml:space="preserve"> remodeling</w:t>
      </w:r>
      <w:r w:rsidR="00476880">
        <w:rPr>
          <w:rFonts w:ascii="Times New Roman" w:hAnsi="Times New Roman"/>
          <w:color w:val="000000"/>
          <w:kern w:val="0"/>
          <w:sz w:val="24"/>
          <w:lang w:bidi="ar"/>
        </w:rPr>
        <w:t xml:space="preserve"> </w:t>
      </w:r>
      <w:r w:rsidR="00476880" w:rsidRPr="00476880">
        <w:rPr>
          <w:rFonts w:ascii="Times New Roman" w:hAnsi="Times New Roman"/>
          <w:i/>
          <w:color w:val="000000"/>
          <w:kern w:val="0"/>
          <w:sz w:val="24"/>
          <w:lang w:bidi="ar"/>
        </w:rPr>
        <w:t>in vitro</w:t>
      </w:r>
      <w:r w:rsidR="00476880">
        <w:rPr>
          <w:rFonts w:ascii="Times New Roman" w:hAnsi="Times New Roman"/>
          <w:color w:val="000000"/>
          <w:kern w:val="0"/>
          <w:sz w:val="24"/>
          <w:lang w:bidi="ar"/>
        </w:rPr>
        <w:t xml:space="preserve"> and </w:t>
      </w:r>
      <w:r w:rsidR="00476880" w:rsidRPr="00476880">
        <w:rPr>
          <w:rFonts w:ascii="Times New Roman" w:hAnsi="Times New Roman"/>
          <w:i/>
          <w:color w:val="000000"/>
          <w:kern w:val="0"/>
          <w:sz w:val="24"/>
          <w:lang w:bidi="ar"/>
        </w:rPr>
        <w:t>in vivo</w:t>
      </w:r>
      <w:r w:rsidR="00476880">
        <w:rPr>
          <w:rFonts w:ascii="Times New Roman" w:hAnsi="Times New Roman"/>
          <w:color w:val="000000"/>
          <w:kern w:val="0"/>
          <w:sz w:val="24"/>
          <w:lang w:bidi="ar"/>
        </w:rPr>
        <w:t>.</w:t>
      </w:r>
    </w:p>
    <w:sectPr w:rsidR="00E02537" w:rsidRPr="00E02537" w:rsidSect="003B6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9874" w14:textId="77777777" w:rsidR="008D20EC" w:rsidRDefault="008D20EC" w:rsidP="00FD0756">
      <w:r>
        <w:separator/>
      </w:r>
    </w:p>
  </w:endnote>
  <w:endnote w:type="continuationSeparator" w:id="0">
    <w:p w14:paraId="51A1B02A" w14:textId="77777777" w:rsidR="008D20EC" w:rsidRDefault="008D20EC" w:rsidP="00FD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B2AC1" w14:textId="77777777" w:rsidR="008D20EC" w:rsidRDefault="008D20EC" w:rsidP="00FD0756">
      <w:r>
        <w:separator/>
      </w:r>
    </w:p>
  </w:footnote>
  <w:footnote w:type="continuationSeparator" w:id="0">
    <w:p w14:paraId="3B2CDFDD" w14:textId="77777777" w:rsidR="008D20EC" w:rsidRDefault="008D20EC" w:rsidP="00FD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1"/>
    <w:rsid w:val="000070E1"/>
    <w:rsid w:val="000154E3"/>
    <w:rsid w:val="00015A07"/>
    <w:rsid w:val="00016376"/>
    <w:rsid w:val="000201CE"/>
    <w:rsid w:val="00020C6A"/>
    <w:rsid w:val="00022467"/>
    <w:rsid w:val="00026EC0"/>
    <w:rsid w:val="00032F4D"/>
    <w:rsid w:val="00041E76"/>
    <w:rsid w:val="00045CD0"/>
    <w:rsid w:val="000521C5"/>
    <w:rsid w:val="00061B2A"/>
    <w:rsid w:val="00072387"/>
    <w:rsid w:val="00095DF8"/>
    <w:rsid w:val="000A55EA"/>
    <w:rsid w:val="000A5ACF"/>
    <w:rsid w:val="000A64B2"/>
    <w:rsid w:val="000B10CC"/>
    <w:rsid w:val="000C099F"/>
    <w:rsid w:val="000D30B0"/>
    <w:rsid w:val="000E0764"/>
    <w:rsid w:val="000E100B"/>
    <w:rsid w:val="000E2E9C"/>
    <w:rsid w:val="000F736E"/>
    <w:rsid w:val="00102D8D"/>
    <w:rsid w:val="0010333A"/>
    <w:rsid w:val="00104D99"/>
    <w:rsid w:val="00113FBB"/>
    <w:rsid w:val="00120D9B"/>
    <w:rsid w:val="00124858"/>
    <w:rsid w:val="00124BFB"/>
    <w:rsid w:val="00140471"/>
    <w:rsid w:val="00141E87"/>
    <w:rsid w:val="00144CA1"/>
    <w:rsid w:val="00146842"/>
    <w:rsid w:val="0015104C"/>
    <w:rsid w:val="00153155"/>
    <w:rsid w:val="001661E1"/>
    <w:rsid w:val="001677FC"/>
    <w:rsid w:val="00174E82"/>
    <w:rsid w:val="001765DA"/>
    <w:rsid w:val="00183293"/>
    <w:rsid w:val="00185D30"/>
    <w:rsid w:val="001A3369"/>
    <w:rsid w:val="001A4B19"/>
    <w:rsid w:val="001B37D4"/>
    <w:rsid w:val="001B630B"/>
    <w:rsid w:val="001C6E93"/>
    <w:rsid w:val="001D4607"/>
    <w:rsid w:val="001E0C70"/>
    <w:rsid w:val="001E7236"/>
    <w:rsid w:val="001F0750"/>
    <w:rsid w:val="001F5D99"/>
    <w:rsid w:val="001F695B"/>
    <w:rsid w:val="001F6C77"/>
    <w:rsid w:val="0020407D"/>
    <w:rsid w:val="002048E7"/>
    <w:rsid w:val="002202DA"/>
    <w:rsid w:val="00220C4D"/>
    <w:rsid w:val="00221817"/>
    <w:rsid w:val="002238D4"/>
    <w:rsid w:val="00232E4C"/>
    <w:rsid w:val="00241437"/>
    <w:rsid w:val="00253D8B"/>
    <w:rsid w:val="00260F40"/>
    <w:rsid w:val="00265571"/>
    <w:rsid w:val="0027336F"/>
    <w:rsid w:val="00273617"/>
    <w:rsid w:val="0027789E"/>
    <w:rsid w:val="00291565"/>
    <w:rsid w:val="00297DE3"/>
    <w:rsid w:val="002A2AC7"/>
    <w:rsid w:val="002B0DE6"/>
    <w:rsid w:val="002C2367"/>
    <w:rsid w:val="002E4623"/>
    <w:rsid w:val="002F36D3"/>
    <w:rsid w:val="002F6DC5"/>
    <w:rsid w:val="002F7401"/>
    <w:rsid w:val="002F7D77"/>
    <w:rsid w:val="00306B33"/>
    <w:rsid w:val="003103EE"/>
    <w:rsid w:val="0031415A"/>
    <w:rsid w:val="00314C30"/>
    <w:rsid w:val="00322034"/>
    <w:rsid w:val="00326A7A"/>
    <w:rsid w:val="00333B38"/>
    <w:rsid w:val="00336F90"/>
    <w:rsid w:val="00364681"/>
    <w:rsid w:val="00365C67"/>
    <w:rsid w:val="00374E8E"/>
    <w:rsid w:val="00394D0A"/>
    <w:rsid w:val="003958A2"/>
    <w:rsid w:val="003A064D"/>
    <w:rsid w:val="003A44BD"/>
    <w:rsid w:val="003B1279"/>
    <w:rsid w:val="003B15C7"/>
    <w:rsid w:val="003B6988"/>
    <w:rsid w:val="003C1AAA"/>
    <w:rsid w:val="003D0DAB"/>
    <w:rsid w:val="003D12E1"/>
    <w:rsid w:val="003D2CDF"/>
    <w:rsid w:val="003D465C"/>
    <w:rsid w:val="003D6B8A"/>
    <w:rsid w:val="003E2610"/>
    <w:rsid w:val="003F3774"/>
    <w:rsid w:val="003F6E00"/>
    <w:rsid w:val="003F7083"/>
    <w:rsid w:val="004025BD"/>
    <w:rsid w:val="00402E78"/>
    <w:rsid w:val="00403F89"/>
    <w:rsid w:val="004116E6"/>
    <w:rsid w:val="0041702C"/>
    <w:rsid w:val="00420E2C"/>
    <w:rsid w:val="00457FA0"/>
    <w:rsid w:val="00466D91"/>
    <w:rsid w:val="00472ECD"/>
    <w:rsid w:val="00474F32"/>
    <w:rsid w:val="00476880"/>
    <w:rsid w:val="004920CE"/>
    <w:rsid w:val="00492274"/>
    <w:rsid w:val="004A5BDA"/>
    <w:rsid w:val="004B76D9"/>
    <w:rsid w:val="004C031D"/>
    <w:rsid w:val="004D1BB5"/>
    <w:rsid w:val="004D32A8"/>
    <w:rsid w:val="004D6327"/>
    <w:rsid w:val="004D78BD"/>
    <w:rsid w:val="004D7DB8"/>
    <w:rsid w:val="004E20AC"/>
    <w:rsid w:val="004E532B"/>
    <w:rsid w:val="004F1188"/>
    <w:rsid w:val="005007EE"/>
    <w:rsid w:val="005012F2"/>
    <w:rsid w:val="00501AF9"/>
    <w:rsid w:val="00510282"/>
    <w:rsid w:val="0051267F"/>
    <w:rsid w:val="005178CA"/>
    <w:rsid w:val="00520A1E"/>
    <w:rsid w:val="005430DE"/>
    <w:rsid w:val="0054511E"/>
    <w:rsid w:val="00551E8A"/>
    <w:rsid w:val="00554423"/>
    <w:rsid w:val="00560314"/>
    <w:rsid w:val="00563A3D"/>
    <w:rsid w:val="00571AAF"/>
    <w:rsid w:val="00571EFF"/>
    <w:rsid w:val="00580EC7"/>
    <w:rsid w:val="00590641"/>
    <w:rsid w:val="00591B34"/>
    <w:rsid w:val="005923B3"/>
    <w:rsid w:val="005A0794"/>
    <w:rsid w:val="005A60FE"/>
    <w:rsid w:val="005C081E"/>
    <w:rsid w:val="005D494A"/>
    <w:rsid w:val="005F3B3A"/>
    <w:rsid w:val="005F4072"/>
    <w:rsid w:val="005F4408"/>
    <w:rsid w:val="0062448A"/>
    <w:rsid w:val="00627A7A"/>
    <w:rsid w:val="00634471"/>
    <w:rsid w:val="00636F8D"/>
    <w:rsid w:val="00641BBF"/>
    <w:rsid w:val="00643F6B"/>
    <w:rsid w:val="00646E13"/>
    <w:rsid w:val="006516E1"/>
    <w:rsid w:val="00660AE0"/>
    <w:rsid w:val="00672053"/>
    <w:rsid w:val="00672684"/>
    <w:rsid w:val="00682554"/>
    <w:rsid w:val="00691101"/>
    <w:rsid w:val="00693C94"/>
    <w:rsid w:val="006A3EFF"/>
    <w:rsid w:val="006A71F8"/>
    <w:rsid w:val="006C0FEE"/>
    <w:rsid w:val="006C68D2"/>
    <w:rsid w:val="006D08EF"/>
    <w:rsid w:val="006F5831"/>
    <w:rsid w:val="006F63AD"/>
    <w:rsid w:val="006F766A"/>
    <w:rsid w:val="0070601C"/>
    <w:rsid w:val="0071088E"/>
    <w:rsid w:val="007139A8"/>
    <w:rsid w:val="007159A8"/>
    <w:rsid w:val="007169A6"/>
    <w:rsid w:val="00730A54"/>
    <w:rsid w:val="00731B15"/>
    <w:rsid w:val="0074703E"/>
    <w:rsid w:val="00752B77"/>
    <w:rsid w:val="00755181"/>
    <w:rsid w:val="0075581F"/>
    <w:rsid w:val="007658B4"/>
    <w:rsid w:val="007714A1"/>
    <w:rsid w:val="00771E9A"/>
    <w:rsid w:val="007848A6"/>
    <w:rsid w:val="00786B9C"/>
    <w:rsid w:val="00793F10"/>
    <w:rsid w:val="007A3598"/>
    <w:rsid w:val="007A52BA"/>
    <w:rsid w:val="007C101A"/>
    <w:rsid w:val="007C1296"/>
    <w:rsid w:val="007C6D23"/>
    <w:rsid w:val="007D76FC"/>
    <w:rsid w:val="007E3144"/>
    <w:rsid w:val="007E4A39"/>
    <w:rsid w:val="007F202D"/>
    <w:rsid w:val="007F350C"/>
    <w:rsid w:val="00804825"/>
    <w:rsid w:val="00811BD3"/>
    <w:rsid w:val="00812BF9"/>
    <w:rsid w:val="00816E01"/>
    <w:rsid w:val="00817D57"/>
    <w:rsid w:val="00827D16"/>
    <w:rsid w:val="00835BB4"/>
    <w:rsid w:val="0084225B"/>
    <w:rsid w:val="00847CBB"/>
    <w:rsid w:val="00854C79"/>
    <w:rsid w:val="00860174"/>
    <w:rsid w:val="00866E66"/>
    <w:rsid w:val="0087010B"/>
    <w:rsid w:val="00875374"/>
    <w:rsid w:val="00877579"/>
    <w:rsid w:val="008874A7"/>
    <w:rsid w:val="008B3726"/>
    <w:rsid w:val="008C1999"/>
    <w:rsid w:val="008C425F"/>
    <w:rsid w:val="008C48B4"/>
    <w:rsid w:val="008C70C1"/>
    <w:rsid w:val="008D060A"/>
    <w:rsid w:val="008D20EC"/>
    <w:rsid w:val="008D214B"/>
    <w:rsid w:val="008D478C"/>
    <w:rsid w:val="008E0B5D"/>
    <w:rsid w:val="008F3C91"/>
    <w:rsid w:val="008F7967"/>
    <w:rsid w:val="009052F3"/>
    <w:rsid w:val="009129EB"/>
    <w:rsid w:val="00912C60"/>
    <w:rsid w:val="00915D10"/>
    <w:rsid w:val="00933A29"/>
    <w:rsid w:val="00936327"/>
    <w:rsid w:val="00936C30"/>
    <w:rsid w:val="009410A8"/>
    <w:rsid w:val="00943D53"/>
    <w:rsid w:val="00945397"/>
    <w:rsid w:val="009551AA"/>
    <w:rsid w:val="009617D1"/>
    <w:rsid w:val="00964843"/>
    <w:rsid w:val="0097733F"/>
    <w:rsid w:val="00980EDA"/>
    <w:rsid w:val="00993114"/>
    <w:rsid w:val="00995765"/>
    <w:rsid w:val="009B0892"/>
    <w:rsid w:val="009B0D18"/>
    <w:rsid w:val="009C29B0"/>
    <w:rsid w:val="009C43A0"/>
    <w:rsid w:val="009D3743"/>
    <w:rsid w:val="009D412D"/>
    <w:rsid w:val="009D47A6"/>
    <w:rsid w:val="009F7389"/>
    <w:rsid w:val="00A00258"/>
    <w:rsid w:val="00A13389"/>
    <w:rsid w:val="00A16127"/>
    <w:rsid w:val="00A246B6"/>
    <w:rsid w:val="00A41252"/>
    <w:rsid w:val="00A57CB7"/>
    <w:rsid w:val="00A6157C"/>
    <w:rsid w:val="00A638DF"/>
    <w:rsid w:val="00A71B26"/>
    <w:rsid w:val="00A863F6"/>
    <w:rsid w:val="00AA24E3"/>
    <w:rsid w:val="00AB0DAE"/>
    <w:rsid w:val="00AB53A1"/>
    <w:rsid w:val="00AB7955"/>
    <w:rsid w:val="00AC5049"/>
    <w:rsid w:val="00AD094F"/>
    <w:rsid w:val="00AE618E"/>
    <w:rsid w:val="00AF0FC7"/>
    <w:rsid w:val="00AF2C90"/>
    <w:rsid w:val="00B013B0"/>
    <w:rsid w:val="00B03FAB"/>
    <w:rsid w:val="00B20E1D"/>
    <w:rsid w:val="00B21EB5"/>
    <w:rsid w:val="00B2350F"/>
    <w:rsid w:val="00B24962"/>
    <w:rsid w:val="00B27FE1"/>
    <w:rsid w:val="00B37D29"/>
    <w:rsid w:val="00B40CBB"/>
    <w:rsid w:val="00B50E75"/>
    <w:rsid w:val="00B55D69"/>
    <w:rsid w:val="00B617D1"/>
    <w:rsid w:val="00B75B57"/>
    <w:rsid w:val="00B87A3F"/>
    <w:rsid w:val="00B93302"/>
    <w:rsid w:val="00BA153F"/>
    <w:rsid w:val="00BA4B8E"/>
    <w:rsid w:val="00BC7B54"/>
    <w:rsid w:val="00BE63FF"/>
    <w:rsid w:val="00BF4D8B"/>
    <w:rsid w:val="00C045AC"/>
    <w:rsid w:val="00C04B74"/>
    <w:rsid w:val="00C22F43"/>
    <w:rsid w:val="00C25B72"/>
    <w:rsid w:val="00C4202D"/>
    <w:rsid w:val="00C43DF9"/>
    <w:rsid w:val="00C44052"/>
    <w:rsid w:val="00C67414"/>
    <w:rsid w:val="00C72879"/>
    <w:rsid w:val="00C77ED0"/>
    <w:rsid w:val="00C81A4E"/>
    <w:rsid w:val="00C83871"/>
    <w:rsid w:val="00C90E0C"/>
    <w:rsid w:val="00C9157E"/>
    <w:rsid w:val="00C94292"/>
    <w:rsid w:val="00C949D6"/>
    <w:rsid w:val="00C94FF5"/>
    <w:rsid w:val="00CA4594"/>
    <w:rsid w:val="00CA54F2"/>
    <w:rsid w:val="00CB2B73"/>
    <w:rsid w:val="00CC317F"/>
    <w:rsid w:val="00CD2051"/>
    <w:rsid w:val="00CD30B8"/>
    <w:rsid w:val="00CD49B1"/>
    <w:rsid w:val="00CE04A3"/>
    <w:rsid w:val="00CE4D56"/>
    <w:rsid w:val="00CF22E1"/>
    <w:rsid w:val="00D07ACD"/>
    <w:rsid w:val="00D12B10"/>
    <w:rsid w:val="00D238F4"/>
    <w:rsid w:val="00D3193B"/>
    <w:rsid w:val="00D331E3"/>
    <w:rsid w:val="00D42DF6"/>
    <w:rsid w:val="00D43FEF"/>
    <w:rsid w:val="00D4755B"/>
    <w:rsid w:val="00D628BD"/>
    <w:rsid w:val="00D62DCF"/>
    <w:rsid w:val="00D75A81"/>
    <w:rsid w:val="00D76C16"/>
    <w:rsid w:val="00D91858"/>
    <w:rsid w:val="00D93E1A"/>
    <w:rsid w:val="00D9461C"/>
    <w:rsid w:val="00DA0AED"/>
    <w:rsid w:val="00DB29DC"/>
    <w:rsid w:val="00DB53D9"/>
    <w:rsid w:val="00DC3CB6"/>
    <w:rsid w:val="00DC6169"/>
    <w:rsid w:val="00DD69E7"/>
    <w:rsid w:val="00DF603C"/>
    <w:rsid w:val="00DF7983"/>
    <w:rsid w:val="00E02537"/>
    <w:rsid w:val="00E04424"/>
    <w:rsid w:val="00E1144E"/>
    <w:rsid w:val="00E2030B"/>
    <w:rsid w:val="00E214C2"/>
    <w:rsid w:val="00E2632F"/>
    <w:rsid w:val="00E27872"/>
    <w:rsid w:val="00E35940"/>
    <w:rsid w:val="00E46B94"/>
    <w:rsid w:val="00E51345"/>
    <w:rsid w:val="00E54F9A"/>
    <w:rsid w:val="00E611A3"/>
    <w:rsid w:val="00E6144E"/>
    <w:rsid w:val="00E95F54"/>
    <w:rsid w:val="00EA27A1"/>
    <w:rsid w:val="00EC3AE8"/>
    <w:rsid w:val="00ED480A"/>
    <w:rsid w:val="00ED707F"/>
    <w:rsid w:val="00EE3CD4"/>
    <w:rsid w:val="00EE56AB"/>
    <w:rsid w:val="00EE666F"/>
    <w:rsid w:val="00EE6A8D"/>
    <w:rsid w:val="00EF08C1"/>
    <w:rsid w:val="00EF4578"/>
    <w:rsid w:val="00EF5029"/>
    <w:rsid w:val="00F01858"/>
    <w:rsid w:val="00F02514"/>
    <w:rsid w:val="00F16853"/>
    <w:rsid w:val="00F23C42"/>
    <w:rsid w:val="00F2545F"/>
    <w:rsid w:val="00F26FF7"/>
    <w:rsid w:val="00F36602"/>
    <w:rsid w:val="00F36C61"/>
    <w:rsid w:val="00F54618"/>
    <w:rsid w:val="00F60872"/>
    <w:rsid w:val="00F61235"/>
    <w:rsid w:val="00F63B88"/>
    <w:rsid w:val="00F756E2"/>
    <w:rsid w:val="00F819AD"/>
    <w:rsid w:val="00F8537C"/>
    <w:rsid w:val="00F868A4"/>
    <w:rsid w:val="00F93A6A"/>
    <w:rsid w:val="00FB108A"/>
    <w:rsid w:val="00FB1BCA"/>
    <w:rsid w:val="00FB532E"/>
    <w:rsid w:val="00FC32EC"/>
    <w:rsid w:val="00FC3383"/>
    <w:rsid w:val="00FC34A4"/>
    <w:rsid w:val="00FD0756"/>
    <w:rsid w:val="00FD2015"/>
    <w:rsid w:val="00FD420B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808E1"/>
  <w15:docId w15:val="{50DCEC79-25F3-4CE8-8F1F-AF38ACCF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7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756"/>
    <w:rPr>
      <w:rFonts w:ascii="Calibri" w:eastAsia="宋体" w:hAnsi="Calibri" w:cs="Times New Roman"/>
      <w:sz w:val="18"/>
      <w:szCs w:val="18"/>
    </w:rPr>
  </w:style>
  <w:style w:type="character" w:styleId="a7">
    <w:name w:val="Emphasis"/>
    <w:basedOn w:val="a0"/>
    <w:uiPriority w:val="20"/>
    <w:qFormat/>
    <w:rsid w:val="00E02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73DFBA-27B4-4EC5-A1D9-DB6F0617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Yao</cp:lastModifiedBy>
  <cp:revision>2</cp:revision>
  <cp:lastPrinted>2020-05-18T04:31:00Z</cp:lastPrinted>
  <dcterms:created xsi:type="dcterms:W3CDTF">2020-09-02T09:29:00Z</dcterms:created>
  <dcterms:modified xsi:type="dcterms:W3CDTF">2020-09-02T09:29:00Z</dcterms:modified>
</cp:coreProperties>
</file>