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240C0" w14:textId="77777777" w:rsidR="0036641B" w:rsidRDefault="00873C01" w:rsidP="00873C01">
      <w:pPr>
        <w:spacing w:line="360" w:lineRule="auto"/>
        <w:jc w:val="both"/>
        <w:rPr>
          <w:b/>
          <w:lang w:val="en-US"/>
        </w:rPr>
      </w:pPr>
      <w:r w:rsidRPr="00EA0287">
        <w:rPr>
          <w:b/>
          <w:lang w:val="en-US"/>
        </w:rPr>
        <w:t>Materials and Methods</w:t>
      </w:r>
    </w:p>
    <w:p w14:paraId="690AE309" w14:textId="77777777" w:rsidR="00873C01" w:rsidRDefault="00873C01" w:rsidP="00873C01">
      <w:pPr>
        <w:spacing w:line="360" w:lineRule="auto"/>
        <w:jc w:val="both"/>
        <w:rPr>
          <w:b/>
          <w:lang w:val="en-US"/>
        </w:rPr>
      </w:pPr>
      <w:r>
        <w:rPr>
          <w:b/>
          <w:lang w:val="en-US"/>
        </w:rPr>
        <w:t>Cell lines and treatments</w:t>
      </w:r>
    </w:p>
    <w:p w14:paraId="61B4AF94" w14:textId="77777777" w:rsidR="00873C01" w:rsidRPr="002073AE" w:rsidRDefault="000B65FA" w:rsidP="00873C01">
      <w:pPr>
        <w:spacing w:line="360" w:lineRule="auto"/>
        <w:jc w:val="both"/>
        <w:rPr>
          <w:b/>
          <w:lang w:val="en-US"/>
        </w:rPr>
      </w:pPr>
      <w:r>
        <w:rPr>
          <w:lang w:val="en-US"/>
        </w:rPr>
        <w:t>The HER</w:t>
      </w:r>
      <w:r w:rsidR="00873C01" w:rsidRPr="002073AE">
        <w:rPr>
          <w:lang w:val="en-US"/>
        </w:rPr>
        <w:t xml:space="preserve">2+ </w:t>
      </w:r>
      <w:r w:rsidR="00873C01">
        <w:rPr>
          <w:lang w:val="en-US"/>
        </w:rPr>
        <w:t>breast cancer (</w:t>
      </w:r>
      <w:r w:rsidR="00873C01" w:rsidRPr="002073AE">
        <w:rPr>
          <w:lang w:val="en-US"/>
        </w:rPr>
        <w:t>BC</w:t>
      </w:r>
      <w:r w:rsidR="00873C01">
        <w:rPr>
          <w:lang w:val="en-US"/>
        </w:rPr>
        <w:t>)</w:t>
      </w:r>
      <w:r w:rsidR="00873C01" w:rsidRPr="002073AE">
        <w:rPr>
          <w:lang w:val="en-US"/>
        </w:rPr>
        <w:t xml:space="preserve"> cell lines BT474 and SkBr3 were obtained from the American Type Culture Collection (ATCC) and maintained in RPMI and DMEM mediums</w:t>
      </w:r>
      <w:r w:rsidR="00053E4A">
        <w:rPr>
          <w:lang w:val="en-US"/>
        </w:rPr>
        <w:t>,</w:t>
      </w:r>
      <w:r w:rsidR="00873C01" w:rsidRPr="002073AE">
        <w:rPr>
          <w:lang w:val="en-US"/>
        </w:rPr>
        <w:t xml:space="preserve"> respectively, supplemented with 10% FCS, 1% penicillin/streptomycin and 1% glutamine (Invitrogen, Milan, Italy).</w:t>
      </w:r>
      <w:r w:rsidR="00053E4A">
        <w:rPr>
          <w:lang w:val="en-US"/>
        </w:rPr>
        <w:t xml:space="preserve"> </w:t>
      </w:r>
      <w:r w:rsidR="00873C01" w:rsidRPr="00953A5D">
        <w:rPr>
          <w:lang w:val="en-US"/>
        </w:rPr>
        <w:t>The cell lines were periodically tested for mycoplasma contamination.</w:t>
      </w:r>
    </w:p>
    <w:p w14:paraId="6BC09C67" w14:textId="77777777" w:rsidR="00873C01" w:rsidRPr="002073AE" w:rsidRDefault="00873C01" w:rsidP="00873C01">
      <w:pPr>
        <w:spacing w:line="360" w:lineRule="auto"/>
        <w:jc w:val="both"/>
        <w:rPr>
          <w:lang w:val="en-US"/>
        </w:rPr>
      </w:pPr>
      <w:r w:rsidRPr="002073AE">
        <w:rPr>
          <w:lang w:val="en-US"/>
        </w:rPr>
        <w:t>The anti-</w:t>
      </w:r>
      <w:r w:rsidR="000B65FA">
        <w:rPr>
          <w:lang w:val="en-US"/>
        </w:rPr>
        <w:t>HER</w:t>
      </w:r>
      <w:r w:rsidRPr="002073AE">
        <w:rPr>
          <w:lang w:val="en-US"/>
        </w:rPr>
        <w:t xml:space="preserve">2 monoclonal antibodies </w:t>
      </w:r>
      <w:proofErr w:type="spellStart"/>
      <w:r w:rsidRPr="002073AE">
        <w:rPr>
          <w:lang w:val="en-US"/>
        </w:rPr>
        <w:t>trastuzumab</w:t>
      </w:r>
      <w:proofErr w:type="spellEnd"/>
      <w:r w:rsidRPr="002073AE">
        <w:rPr>
          <w:lang w:val="en-US"/>
        </w:rPr>
        <w:t xml:space="preserve"> and </w:t>
      </w:r>
      <w:proofErr w:type="spellStart"/>
      <w:r w:rsidRPr="002073AE">
        <w:rPr>
          <w:lang w:val="en-US"/>
        </w:rPr>
        <w:t>pertuzumab</w:t>
      </w:r>
      <w:proofErr w:type="spellEnd"/>
      <w:r w:rsidRPr="002073AE">
        <w:rPr>
          <w:lang w:val="en-US"/>
        </w:rPr>
        <w:t>, and T-DM1 were purchased from the pharmacological service of our institute. For the 7 day-treatments of BT474 and SkBr3 cell lines</w:t>
      </w:r>
      <w:r w:rsidR="00053E4A">
        <w:rPr>
          <w:lang w:val="en-US"/>
        </w:rPr>
        <w:t>,</w:t>
      </w:r>
      <w:r w:rsidRPr="002073AE">
        <w:rPr>
          <w:lang w:val="en-US"/>
        </w:rPr>
        <w:t xml:space="preserve"> the following concentrations of drugs were used: </w:t>
      </w:r>
      <w:proofErr w:type="spellStart"/>
      <w:r w:rsidRPr="002073AE">
        <w:rPr>
          <w:lang w:val="en-US"/>
        </w:rPr>
        <w:t>trastuzumab</w:t>
      </w:r>
      <w:proofErr w:type="spellEnd"/>
      <w:r w:rsidRPr="002073AE">
        <w:rPr>
          <w:lang w:val="en-US"/>
        </w:rPr>
        <w:t xml:space="preserve"> and </w:t>
      </w:r>
      <w:proofErr w:type="spellStart"/>
      <w:r w:rsidRPr="002073AE">
        <w:rPr>
          <w:lang w:val="en-US"/>
        </w:rPr>
        <w:t>pertuzumab</w:t>
      </w:r>
      <w:proofErr w:type="spellEnd"/>
      <w:r w:rsidR="00053E4A">
        <w:rPr>
          <w:lang w:val="en-US"/>
        </w:rPr>
        <w:t xml:space="preserve"> </w:t>
      </w:r>
      <w:r w:rsidRPr="00044539">
        <w:rPr>
          <w:lang w:val="en-US"/>
        </w:rPr>
        <w:t xml:space="preserve">10 </w:t>
      </w:r>
      <w:r w:rsidRPr="00044539">
        <w:rPr>
          <w:rFonts w:ascii="Symbol" w:hAnsi="Symbol"/>
        </w:rPr>
        <w:t></w:t>
      </w:r>
      <w:r w:rsidRPr="002073AE">
        <w:rPr>
          <w:lang w:val="en-US"/>
        </w:rPr>
        <w:t xml:space="preserve">g/ml, </w:t>
      </w:r>
      <w:proofErr w:type="spellStart"/>
      <w:r w:rsidRPr="002073AE">
        <w:rPr>
          <w:lang w:val="en-US"/>
        </w:rPr>
        <w:t>trastuzumab</w:t>
      </w:r>
      <w:proofErr w:type="spellEnd"/>
      <w:r w:rsidRPr="002073AE">
        <w:rPr>
          <w:lang w:val="en-US"/>
        </w:rPr>
        <w:t xml:space="preserve"> 5</w:t>
      </w:r>
      <w:r w:rsidRPr="0012517C">
        <w:rPr>
          <w:rFonts w:ascii="Symbol" w:hAnsi="Symbol"/>
        </w:rPr>
        <w:t></w:t>
      </w:r>
      <w:r w:rsidRPr="002073AE">
        <w:rPr>
          <w:lang w:val="en-US"/>
        </w:rPr>
        <w:t xml:space="preserve">g/ml + </w:t>
      </w:r>
      <w:proofErr w:type="spellStart"/>
      <w:r w:rsidRPr="002073AE">
        <w:rPr>
          <w:lang w:val="en-US"/>
        </w:rPr>
        <w:t>pertuzumab</w:t>
      </w:r>
      <w:proofErr w:type="spellEnd"/>
      <w:r w:rsidRPr="002073AE">
        <w:rPr>
          <w:lang w:val="en-US"/>
        </w:rPr>
        <w:t xml:space="preserve"> 5 </w:t>
      </w:r>
      <w:r w:rsidRPr="0012517C">
        <w:rPr>
          <w:rFonts w:ascii="Symbol" w:hAnsi="Symbol"/>
        </w:rPr>
        <w:t></w:t>
      </w:r>
      <w:r w:rsidRPr="002073AE">
        <w:rPr>
          <w:lang w:val="en-US"/>
        </w:rPr>
        <w:t xml:space="preserve">g/ml. T-DM1 treatments of BT474 and SkBr3 cell lines were conducted at drug concentrations of 1 </w:t>
      </w:r>
      <w:r w:rsidRPr="0012517C">
        <w:rPr>
          <w:rFonts w:ascii="Symbol" w:hAnsi="Symbol"/>
        </w:rPr>
        <w:t></w:t>
      </w:r>
      <w:r w:rsidRPr="002073AE">
        <w:rPr>
          <w:lang w:val="en-US"/>
        </w:rPr>
        <w:t xml:space="preserve">g/ml (BT474) and 0,1 </w:t>
      </w:r>
      <w:r w:rsidRPr="0012517C">
        <w:rPr>
          <w:rFonts w:ascii="Symbol" w:hAnsi="Symbol"/>
        </w:rPr>
        <w:t></w:t>
      </w:r>
      <w:r w:rsidRPr="002073AE">
        <w:rPr>
          <w:lang w:val="en-US"/>
        </w:rPr>
        <w:t>g/ml (SkBr3) for 48 hours.</w:t>
      </w:r>
    </w:p>
    <w:p w14:paraId="573CFAE0" w14:textId="77777777" w:rsidR="00873C01" w:rsidRPr="002073AE" w:rsidRDefault="00873C01" w:rsidP="00873C01">
      <w:pPr>
        <w:spacing w:line="360" w:lineRule="auto"/>
        <w:jc w:val="both"/>
        <w:rPr>
          <w:lang w:val="en-US"/>
        </w:rPr>
      </w:pPr>
    </w:p>
    <w:p w14:paraId="59714D19" w14:textId="77777777" w:rsidR="00873C01" w:rsidRDefault="00873C01" w:rsidP="00873C01">
      <w:pPr>
        <w:spacing w:line="360" w:lineRule="auto"/>
        <w:jc w:val="both"/>
        <w:rPr>
          <w:b/>
          <w:lang w:val="en-US"/>
        </w:rPr>
      </w:pPr>
      <w:r w:rsidRPr="002073AE">
        <w:rPr>
          <w:b/>
          <w:lang w:val="en-US"/>
        </w:rPr>
        <w:t>Generati</w:t>
      </w:r>
      <w:r>
        <w:rPr>
          <w:b/>
          <w:lang w:val="en-US"/>
        </w:rPr>
        <w:t>on of drug-resistant cell lines</w:t>
      </w:r>
    </w:p>
    <w:p w14:paraId="6AA79D3C" w14:textId="77777777" w:rsidR="00873C01" w:rsidRPr="002073AE" w:rsidRDefault="00873C01" w:rsidP="00873C01">
      <w:pPr>
        <w:spacing w:line="360" w:lineRule="auto"/>
        <w:jc w:val="both"/>
        <w:rPr>
          <w:lang w:val="en-US"/>
        </w:rPr>
      </w:pPr>
      <w:r w:rsidRPr="002073AE">
        <w:rPr>
          <w:lang w:val="en-US"/>
        </w:rPr>
        <w:t xml:space="preserve">To obtain drug-resistant cell lines, BT474 and SkBr3 cells were cultured in complete medium supplemented with 20 </w:t>
      </w:r>
      <w:r w:rsidRPr="0012517C">
        <w:rPr>
          <w:rFonts w:ascii="Symbol" w:hAnsi="Symbol"/>
        </w:rPr>
        <w:t></w:t>
      </w:r>
      <w:r w:rsidRPr="002073AE">
        <w:rPr>
          <w:lang w:val="en-US"/>
        </w:rPr>
        <w:t xml:space="preserve">g/ml </w:t>
      </w:r>
      <w:proofErr w:type="spellStart"/>
      <w:r w:rsidRPr="002073AE">
        <w:rPr>
          <w:lang w:val="en-US"/>
        </w:rPr>
        <w:t>trastuzumab</w:t>
      </w:r>
      <w:proofErr w:type="spellEnd"/>
      <w:r w:rsidRPr="002073AE">
        <w:rPr>
          <w:lang w:val="en-US"/>
        </w:rPr>
        <w:t xml:space="preserve">, 20 </w:t>
      </w:r>
      <w:r w:rsidRPr="0012517C">
        <w:rPr>
          <w:rFonts w:ascii="Symbol" w:hAnsi="Symbol"/>
        </w:rPr>
        <w:t></w:t>
      </w:r>
      <w:r w:rsidRPr="002073AE">
        <w:rPr>
          <w:lang w:val="en-US"/>
        </w:rPr>
        <w:t xml:space="preserve">g/ml </w:t>
      </w:r>
      <w:proofErr w:type="spellStart"/>
      <w:r w:rsidRPr="002073AE">
        <w:rPr>
          <w:lang w:val="en-US"/>
        </w:rPr>
        <w:t>pertuzumab</w:t>
      </w:r>
      <w:proofErr w:type="spellEnd"/>
      <w:r w:rsidRPr="002073AE">
        <w:rPr>
          <w:lang w:val="en-US"/>
        </w:rPr>
        <w:t>, and 10</w:t>
      </w:r>
      <w:r w:rsidRPr="0012517C">
        <w:rPr>
          <w:rFonts w:ascii="Symbol" w:hAnsi="Symbol"/>
        </w:rPr>
        <w:t></w:t>
      </w:r>
      <w:r w:rsidRPr="002073AE">
        <w:rPr>
          <w:lang w:val="en-US"/>
        </w:rPr>
        <w:t xml:space="preserve">g/ml </w:t>
      </w:r>
      <w:proofErr w:type="spellStart"/>
      <w:r w:rsidRPr="002073AE">
        <w:rPr>
          <w:lang w:val="en-US"/>
        </w:rPr>
        <w:t>trastuzumab</w:t>
      </w:r>
      <w:proofErr w:type="spellEnd"/>
      <w:r w:rsidRPr="002073AE">
        <w:rPr>
          <w:lang w:val="en-US"/>
        </w:rPr>
        <w:t xml:space="preserve"> + 10</w:t>
      </w:r>
      <w:r w:rsidRPr="0012517C">
        <w:rPr>
          <w:rFonts w:ascii="Symbol" w:hAnsi="Symbol"/>
        </w:rPr>
        <w:t></w:t>
      </w:r>
      <w:r w:rsidRPr="002073AE">
        <w:rPr>
          <w:lang w:val="en-US"/>
        </w:rPr>
        <w:t xml:space="preserve">g/ml </w:t>
      </w:r>
      <w:proofErr w:type="spellStart"/>
      <w:r w:rsidRPr="002073AE">
        <w:rPr>
          <w:lang w:val="en-US"/>
        </w:rPr>
        <w:t>pertuzumab</w:t>
      </w:r>
      <w:proofErr w:type="spellEnd"/>
      <w:r w:rsidRPr="002073AE">
        <w:rPr>
          <w:lang w:val="en-US"/>
        </w:rPr>
        <w:t xml:space="preserve">, for two months, followed by 7 months of culture in medium supplemented with 50 </w:t>
      </w:r>
      <w:r w:rsidRPr="0012517C">
        <w:rPr>
          <w:rFonts w:ascii="Symbol" w:hAnsi="Symbol"/>
        </w:rPr>
        <w:t></w:t>
      </w:r>
      <w:r w:rsidRPr="002073AE">
        <w:rPr>
          <w:lang w:val="en-US"/>
        </w:rPr>
        <w:t xml:space="preserve">g/ml </w:t>
      </w:r>
      <w:proofErr w:type="spellStart"/>
      <w:r w:rsidRPr="002073AE">
        <w:rPr>
          <w:lang w:val="en-US"/>
        </w:rPr>
        <w:t>trastuzumab</w:t>
      </w:r>
      <w:proofErr w:type="spellEnd"/>
      <w:r w:rsidRPr="002073AE">
        <w:rPr>
          <w:lang w:val="en-US"/>
        </w:rPr>
        <w:t xml:space="preserve">, 50 </w:t>
      </w:r>
      <w:r w:rsidRPr="0012517C">
        <w:rPr>
          <w:rFonts w:ascii="Symbol" w:hAnsi="Symbol"/>
        </w:rPr>
        <w:t></w:t>
      </w:r>
      <w:r w:rsidRPr="002073AE">
        <w:rPr>
          <w:lang w:val="en-US"/>
        </w:rPr>
        <w:t xml:space="preserve">g/ml </w:t>
      </w:r>
      <w:proofErr w:type="spellStart"/>
      <w:r w:rsidRPr="002073AE">
        <w:rPr>
          <w:lang w:val="en-US"/>
        </w:rPr>
        <w:t>pertuzumab</w:t>
      </w:r>
      <w:proofErr w:type="spellEnd"/>
      <w:r w:rsidRPr="002073AE">
        <w:rPr>
          <w:lang w:val="en-US"/>
        </w:rPr>
        <w:t xml:space="preserve">, and 25 </w:t>
      </w:r>
      <w:r w:rsidRPr="0012517C">
        <w:rPr>
          <w:rFonts w:ascii="Symbol" w:hAnsi="Symbol"/>
        </w:rPr>
        <w:t></w:t>
      </w:r>
      <w:r w:rsidRPr="002073AE">
        <w:rPr>
          <w:lang w:val="en-US"/>
        </w:rPr>
        <w:t xml:space="preserve">g/ml </w:t>
      </w:r>
      <w:proofErr w:type="spellStart"/>
      <w:r w:rsidRPr="002073AE">
        <w:rPr>
          <w:lang w:val="en-US"/>
        </w:rPr>
        <w:t>trastuzumab</w:t>
      </w:r>
      <w:proofErr w:type="spellEnd"/>
      <w:r w:rsidRPr="002073AE">
        <w:rPr>
          <w:lang w:val="en-US"/>
        </w:rPr>
        <w:t xml:space="preserve"> + 25 </w:t>
      </w:r>
      <w:r w:rsidRPr="0012517C">
        <w:rPr>
          <w:rFonts w:ascii="Symbol" w:hAnsi="Symbol"/>
        </w:rPr>
        <w:t></w:t>
      </w:r>
      <w:r w:rsidRPr="002073AE">
        <w:rPr>
          <w:lang w:val="en-US"/>
        </w:rPr>
        <w:t xml:space="preserve">g/ml </w:t>
      </w:r>
      <w:proofErr w:type="spellStart"/>
      <w:r w:rsidRPr="002073AE">
        <w:rPr>
          <w:lang w:val="en-US"/>
        </w:rPr>
        <w:t>pertuzumab</w:t>
      </w:r>
      <w:proofErr w:type="spellEnd"/>
      <w:r w:rsidRPr="002073AE">
        <w:rPr>
          <w:lang w:val="en-US"/>
        </w:rPr>
        <w:t xml:space="preserve">. </w:t>
      </w:r>
    </w:p>
    <w:p w14:paraId="3B47E8E1" w14:textId="77777777" w:rsidR="00873C01" w:rsidRPr="002073AE" w:rsidRDefault="00873C01" w:rsidP="00873C01">
      <w:pPr>
        <w:spacing w:line="360" w:lineRule="auto"/>
        <w:jc w:val="both"/>
        <w:rPr>
          <w:lang w:val="en-US"/>
        </w:rPr>
      </w:pPr>
    </w:p>
    <w:p w14:paraId="50BDD0A9" w14:textId="77777777" w:rsidR="00873C01" w:rsidRDefault="00873C01" w:rsidP="00873C01">
      <w:pPr>
        <w:spacing w:line="360" w:lineRule="auto"/>
        <w:jc w:val="both"/>
        <w:rPr>
          <w:lang w:val="en-US"/>
        </w:rPr>
      </w:pPr>
      <w:r w:rsidRPr="002073AE">
        <w:rPr>
          <w:b/>
          <w:lang w:val="en-US"/>
        </w:rPr>
        <w:t>Cell growth and viability assay</w:t>
      </w:r>
    </w:p>
    <w:p w14:paraId="1CFAC3D4" w14:textId="77777777" w:rsidR="00873C01" w:rsidRPr="002073AE" w:rsidRDefault="00873C01" w:rsidP="00873C01">
      <w:pPr>
        <w:spacing w:line="360" w:lineRule="auto"/>
        <w:jc w:val="both"/>
        <w:rPr>
          <w:rFonts w:eastAsia="Times New Roman"/>
          <w:lang w:val="en-US"/>
        </w:rPr>
      </w:pPr>
      <w:r w:rsidRPr="002073AE">
        <w:rPr>
          <w:lang w:val="en-US"/>
        </w:rPr>
        <w:t>To check for drug-resistant cell lines obtained, resistant and control cell lines were seeded in 96-multiwell culture plates at density of 5x10</w:t>
      </w:r>
      <w:r w:rsidRPr="002073AE">
        <w:rPr>
          <w:vertAlign w:val="superscript"/>
          <w:lang w:val="en-US"/>
        </w:rPr>
        <w:t xml:space="preserve">3 </w:t>
      </w:r>
      <w:r w:rsidRPr="002073AE">
        <w:rPr>
          <w:lang w:val="en-US"/>
        </w:rPr>
        <w:t xml:space="preserve">cells/well and </w:t>
      </w:r>
      <w:r w:rsidRPr="002073AE">
        <w:rPr>
          <w:rFonts w:eastAsia="Times New Roman"/>
          <w:lang w:val="en-US"/>
        </w:rPr>
        <w:t>incubated overnight at 37 ̊C. Cells were then treated with</w:t>
      </w:r>
      <w:r w:rsidRPr="002073AE">
        <w:rPr>
          <w:lang w:val="en-US"/>
        </w:rPr>
        <w:t xml:space="preserve"> 10 and 100 </w:t>
      </w:r>
      <w:r w:rsidRPr="0012517C">
        <w:rPr>
          <w:rFonts w:ascii="Symbol" w:hAnsi="Symbol"/>
        </w:rPr>
        <w:t></w:t>
      </w:r>
      <w:r w:rsidRPr="002073AE">
        <w:rPr>
          <w:lang w:val="en-US"/>
        </w:rPr>
        <w:t xml:space="preserve">g/ml </w:t>
      </w:r>
      <w:proofErr w:type="spellStart"/>
      <w:r w:rsidRPr="002073AE">
        <w:rPr>
          <w:lang w:val="en-US"/>
        </w:rPr>
        <w:t>trastuzumab</w:t>
      </w:r>
      <w:proofErr w:type="spellEnd"/>
      <w:r w:rsidRPr="002073AE">
        <w:rPr>
          <w:lang w:val="en-US"/>
        </w:rPr>
        <w:t xml:space="preserve">, </w:t>
      </w:r>
      <w:proofErr w:type="spellStart"/>
      <w:r w:rsidRPr="002073AE">
        <w:rPr>
          <w:lang w:val="en-US"/>
        </w:rPr>
        <w:t>pertuzumab</w:t>
      </w:r>
      <w:proofErr w:type="spellEnd"/>
      <w:r w:rsidRPr="002073AE">
        <w:rPr>
          <w:lang w:val="en-US"/>
        </w:rPr>
        <w:t xml:space="preserve"> and their combination for 5 days. </w:t>
      </w:r>
      <w:r w:rsidRPr="002073AE">
        <w:rPr>
          <w:rFonts w:eastAsia="Times New Roman"/>
          <w:lang w:val="en-US"/>
        </w:rPr>
        <w:t>After incubation, MTT reagent (0.5 mg/ml) was added to each well, and the plates were incubated in the dark at 37 ̊C for 4h. At the end of the incubation, the medium was removed, the resulting formazan was dissolved in isopropanol, and the optical density was measured at 540 nm using an ELISA plate reader.</w:t>
      </w:r>
    </w:p>
    <w:p w14:paraId="5B376D16" w14:textId="77777777" w:rsidR="00873C01" w:rsidRPr="002073AE" w:rsidRDefault="00873C01" w:rsidP="00873C01">
      <w:pPr>
        <w:spacing w:line="360" w:lineRule="auto"/>
        <w:jc w:val="both"/>
        <w:rPr>
          <w:rFonts w:eastAsia="Times New Roman"/>
          <w:lang w:val="en-US"/>
        </w:rPr>
      </w:pPr>
      <w:r w:rsidRPr="002073AE">
        <w:rPr>
          <w:lang w:val="en-US"/>
        </w:rPr>
        <w:t>For T-DM1 dose-response curve, cells were seeded in 24-multiwell culture plates at density of 5x10</w:t>
      </w:r>
      <w:r w:rsidRPr="002073AE">
        <w:rPr>
          <w:vertAlign w:val="superscript"/>
          <w:lang w:val="en-US"/>
        </w:rPr>
        <w:t xml:space="preserve">4 </w:t>
      </w:r>
      <w:r w:rsidRPr="002073AE">
        <w:rPr>
          <w:lang w:val="en-US"/>
        </w:rPr>
        <w:t xml:space="preserve">cells/well and </w:t>
      </w:r>
      <w:r w:rsidRPr="002073AE">
        <w:rPr>
          <w:rFonts w:eastAsia="Times New Roman"/>
          <w:lang w:val="en-US"/>
        </w:rPr>
        <w:t>incubated overnight at 37 ̊C. Then, they were treated with different concentrations of T-DM1 (</w:t>
      </w:r>
      <w:r w:rsidRPr="002073AE">
        <w:rPr>
          <w:lang w:val="en-US"/>
        </w:rPr>
        <w:t>0</w:t>
      </w:r>
      <w:r>
        <w:rPr>
          <w:lang w:val="en-US"/>
        </w:rPr>
        <w:t>.</w:t>
      </w:r>
      <w:r w:rsidRPr="002073AE">
        <w:rPr>
          <w:lang w:val="en-US"/>
        </w:rPr>
        <w:t>001; 0</w:t>
      </w:r>
      <w:r>
        <w:rPr>
          <w:lang w:val="en-US"/>
        </w:rPr>
        <w:t>.</w:t>
      </w:r>
      <w:r w:rsidRPr="002073AE">
        <w:rPr>
          <w:lang w:val="en-US"/>
        </w:rPr>
        <w:t>01; 0</w:t>
      </w:r>
      <w:r>
        <w:rPr>
          <w:lang w:val="en-US"/>
        </w:rPr>
        <w:t>.</w:t>
      </w:r>
      <w:r w:rsidRPr="002073AE">
        <w:rPr>
          <w:lang w:val="en-US"/>
        </w:rPr>
        <w:t xml:space="preserve">1; 1 and 10 </w:t>
      </w:r>
      <w:r w:rsidRPr="0012517C">
        <w:rPr>
          <w:rFonts w:ascii="Symbol" w:hAnsi="Symbol"/>
        </w:rPr>
        <w:t></w:t>
      </w:r>
      <w:r w:rsidRPr="002073AE">
        <w:rPr>
          <w:lang w:val="en-US"/>
        </w:rPr>
        <w:t>g/ml)</w:t>
      </w:r>
      <w:r w:rsidR="00053E4A">
        <w:rPr>
          <w:lang w:val="en-US"/>
        </w:rPr>
        <w:t xml:space="preserve"> </w:t>
      </w:r>
      <w:r w:rsidRPr="002073AE">
        <w:rPr>
          <w:lang w:val="en-US"/>
        </w:rPr>
        <w:t xml:space="preserve">for 72 hours. </w:t>
      </w:r>
      <w:r w:rsidRPr="002073AE">
        <w:rPr>
          <w:rFonts w:eastAsia="Times New Roman"/>
          <w:lang w:val="en-US"/>
        </w:rPr>
        <w:t>After incubation, the cells were fixed with 4% formaldehyde for 15 minutes and stained with 0</w:t>
      </w:r>
      <w:r>
        <w:rPr>
          <w:rFonts w:eastAsia="Times New Roman"/>
          <w:lang w:val="en-US"/>
        </w:rPr>
        <w:t>.</w:t>
      </w:r>
      <w:r w:rsidRPr="002073AE">
        <w:rPr>
          <w:rFonts w:eastAsia="Times New Roman"/>
          <w:lang w:val="en-US"/>
        </w:rPr>
        <w:t>1% crystal violet for 40 minutes. The plates were washed with H2O and air-</w:t>
      </w:r>
      <w:proofErr w:type="spellStart"/>
      <w:r w:rsidRPr="002073AE">
        <w:rPr>
          <w:rFonts w:eastAsia="Times New Roman"/>
          <w:lang w:val="en-US"/>
        </w:rPr>
        <w:t>dryed</w:t>
      </w:r>
      <w:proofErr w:type="spellEnd"/>
      <w:r w:rsidRPr="002073AE">
        <w:rPr>
          <w:rFonts w:eastAsia="Times New Roman"/>
          <w:lang w:val="en-US"/>
        </w:rPr>
        <w:t>, and the stain was extracted by 10% glacial acetic acid. Absorbance was read at 570 nm on a microplate reader.</w:t>
      </w:r>
    </w:p>
    <w:p w14:paraId="7860D35C" w14:textId="77777777" w:rsidR="00873C01" w:rsidRPr="002073AE" w:rsidRDefault="00873C01" w:rsidP="00873C01">
      <w:pPr>
        <w:spacing w:line="360" w:lineRule="auto"/>
        <w:jc w:val="both"/>
        <w:rPr>
          <w:rFonts w:eastAsia="Times New Roman"/>
          <w:lang w:val="en-US"/>
        </w:rPr>
      </w:pPr>
    </w:p>
    <w:p w14:paraId="35995F9E" w14:textId="77777777" w:rsidR="00873C01" w:rsidRDefault="00873C01" w:rsidP="00873C01">
      <w:pPr>
        <w:widowControl w:val="0"/>
        <w:autoSpaceDE w:val="0"/>
        <w:autoSpaceDN w:val="0"/>
        <w:adjustRightInd w:val="0"/>
        <w:spacing w:line="360" w:lineRule="auto"/>
        <w:jc w:val="both"/>
        <w:rPr>
          <w:b/>
          <w:lang w:val="en-US"/>
        </w:rPr>
      </w:pPr>
      <w:r>
        <w:rPr>
          <w:b/>
          <w:lang w:val="en-US"/>
        </w:rPr>
        <w:lastRenderedPageBreak/>
        <w:t xml:space="preserve">Antibodies </w:t>
      </w:r>
    </w:p>
    <w:p w14:paraId="57F5F927" w14:textId="77777777" w:rsidR="00873C01" w:rsidRDefault="00873C01" w:rsidP="00873C01">
      <w:pPr>
        <w:widowControl w:val="0"/>
        <w:autoSpaceDE w:val="0"/>
        <w:autoSpaceDN w:val="0"/>
        <w:adjustRightInd w:val="0"/>
        <w:spacing w:line="360" w:lineRule="auto"/>
        <w:jc w:val="both"/>
        <w:rPr>
          <w:color w:val="000000" w:themeColor="text1"/>
          <w:lang w:val="en-US"/>
        </w:rPr>
      </w:pPr>
      <w:r w:rsidRPr="002073AE">
        <w:rPr>
          <w:lang w:val="en-US"/>
        </w:rPr>
        <w:t>Rabbit anti-</w:t>
      </w:r>
      <w:proofErr w:type="spellStart"/>
      <w:r w:rsidRPr="002073AE">
        <w:rPr>
          <w:lang w:val="en-US"/>
        </w:rPr>
        <w:t>phospho</w:t>
      </w:r>
      <w:proofErr w:type="spellEnd"/>
      <w:r w:rsidRPr="002073AE">
        <w:rPr>
          <w:lang w:val="en-US"/>
        </w:rPr>
        <w:t xml:space="preserve"> ser473 (#9271) and total AKT (#9272), anti-</w:t>
      </w:r>
      <w:proofErr w:type="spellStart"/>
      <w:r w:rsidRPr="002073AE">
        <w:rPr>
          <w:lang w:val="en-US"/>
        </w:rPr>
        <w:t>phospho</w:t>
      </w:r>
      <w:proofErr w:type="spellEnd"/>
      <w:r w:rsidRPr="002073AE">
        <w:rPr>
          <w:lang w:val="en-US"/>
        </w:rPr>
        <w:t xml:space="preserve"> (#9101L) and total ERKs 1/2 (#9102), anti-</w:t>
      </w:r>
      <w:proofErr w:type="spellStart"/>
      <w:r w:rsidRPr="002073AE">
        <w:rPr>
          <w:lang w:val="en-US"/>
        </w:rPr>
        <w:t>phospho</w:t>
      </w:r>
      <w:proofErr w:type="spellEnd"/>
      <w:r w:rsidRPr="002073AE">
        <w:rPr>
          <w:lang w:val="en-US"/>
        </w:rPr>
        <w:t xml:space="preserve"> tyr1248 (#2247) and total </w:t>
      </w:r>
      <w:r w:rsidR="000B65FA">
        <w:rPr>
          <w:lang w:val="en-US"/>
        </w:rPr>
        <w:t>HER</w:t>
      </w:r>
      <w:r w:rsidRPr="002073AE">
        <w:rPr>
          <w:lang w:val="en-US"/>
        </w:rPr>
        <w:t>2 (#2165), anti-</w:t>
      </w:r>
      <w:proofErr w:type="spellStart"/>
      <w:r w:rsidRPr="002073AE">
        <w:rPr>
          <w:lang w:val="en-US"/>
        </w:rPr>
        <w:t>phospho</w:t>
      </w:r>
      <w:proofErr w:type="spellEnd"/>
      <w:r w:rsidRPr="002073AE">
        <w:rPr>
          <w:lang w:val="en-US"/>
        </w:rPr>
        <w:t xml:space="preserve"> tyr1068 (#3777) and total EGFR (#4267), anti-</w:t>
      </w:r>
      <w:proofErr w:type="spellStart"/>
      <w:r w:rsidRPr="002073AE">
        <w:rPr>
          <w:lang w:val="en-US"/>
        </w:rPr>
        <w:t>phospho</w:t>
      </w:r>
      <w:proofErr w:type="spellEnd"/>
      <w:r w:rsidRPr="002073AE">
        <w:rPr>
          <w:lang w:val="en-US"/>
        </w:rPr>
        <w:t xml:space="preserve"> tyr1289 (#4791) and total </w:t>
      </w:r>
      <w:r w:rsidR="000B65FA">
        <w:rPr>
          <w:lang w:val="en-US"/>
        </w:rPr>
        <w:t>HER</w:t>
      </w:r>
      <w:r w:rsidRPr="002073AE">
        <w:rPr>
          <w:lang w:val="en-US"/>
        </w:rPr>
        <w:t xml:space="preserve">3 (#12708) antibodies were purchased from Cell Signaling (Milan, IT). Mouse anti-HSP70 (N27F34) antibody was purchased from </w:t>
      </w:r>
      <w:proofErr w:type="spellStart"/>
      <w:r w:rsidRPr="002073AE">
        <w:rPr>
          <w:lang w:val="en-US"/>
        </w:rPr>
        <w:t>Stressgen</w:t>
      </w:r>
      <w:proofErr w:type="spellEnd"/>
      <w:r w:rsidRPr="002073AE">
        <w:rPr>
          <w:lang w:val="en-US"/>
        </w:rPr>
        <w:t xml:space="preserve"> (Milan, IT). These antibodies were used in Western Blot experiments. Rabbit anti-</w:t>
      </w:r>
      <w:r w:rsidR="000B65FA">
        <w:rPr>
          <w:lang w:val="en-US"/>
        </w:rPr>
        <w:t>HER</w:t>
      </w:r>
      <w:r w:rsidRPr="002073AE">
        <w:rPr>
          <w:lang w:val="en-US"/>
        </w:rPr>
        <w:t xml:space="preserve">2 (A0485) was purchased from </w:t>
      </w:r>
      <w:proofErr w:type="spellStart"/>
      <w:proofErr w:type="gramStart"/>
      <w:r w:rsidRPr="002073AE">
        <w:rPr>
          <w:lang w:val="en-US"/>
        </w:rPr>
        <w:t>Dako</w:t>
      </w:r>
      <w:proofErr w:type="spellEnd"/>
      <w:r w:rsidRPr="002073AE">
        <w:rPr>
          <w:color w:val="000000" w:themeColor="text1"/>
          <w:lang w:val="en-US"/>
        </w:rPr>
        <w:t>(</w:t>
      </w:r>
      <w:proofErr w:type="gramEnd"/>
      <w:r w:rsidRPr="002073AE">
        <w:rPr>
          <w:color w:val="000000" w:themeColor="text1"/>
          <w:lang w:val="en-US"/>
        </w:rPr>
        <w:t xml:space="preserve">Milan, IT), </w:t>
      </w:r>
      <w:r w:rsidRPr="002073AE">
        <w:rPr>
          <w:lang w:val="en-US"/>
        </w:rPr>
        <w:t xml:space="preserve">and used for Immunohistochemistry. </w:t>
      </w:r>
      <w:r w:rsidRPr="002073AE">
        <w:rPr>
          <w:color w:val="000000" w:themeColor="text1"/>
          <w:lang w:val="en-US"/>
        </w:rPr>
        <w:t>Mouse anti-</w:t>
      </w:r>
      <w:r w:rsidR="000B65FA">
        <w:rPr>
          <w:color w:val="000000" w:themeColor="text1"/>
          <w:lang w:val="en-US"/>
        </w:rPr>
        <w:t>HER</w:t>
      </w:r>
      <w:r w:rsidRPr="002073AE">
        <w:rPr>
          <w:color w:val="000000" w:themeColor="text1"/>
          <w:lang w:val="en-US"/>
        </w:rPr>
        <w:t xml:space="preserve">2 (MA5-13675) was purchased from Invitrogen (Milan, IT), and used in immunofluorescence experiments. </w:t>
      </w:r>
      <w:r w:rsidRPr="002073AE">
        <w:rPr>
          <w:lang w:val="en-US"/>
        </w:rPr>
        <w:t>Peroxidase-conjugated secondary antibodies anti-</w:t>
      </w:r>
      <w:proofErr w:type="spellStart"/>
      <w:r w:rsidRPr="002073AE">
        <w:rPr>
          <w:lang w:val="en-US"/>
        </w:rPr>
        <w:t>IgGs</w:t>
      </w:r>
      <w:proofErr w:type="spellEnd"/>
      <w:r w:rsidRPr="002073AE">
        <w:rPr>
          <w:lang w:val="en-US"/>
        </w:rPr>
        <w:t xml:space="preserve"> were purchased from </w:t>
      </w:r>
      <w:proofErr w:type="spellStart"/>
      <w:r w:rsidRPr="002073AE">
        <w:rPr>
          <w:lang w:val="en-US"/>
        </w:rPr>
        <w:t>Cappel</w:t>
      </w:r>
      <w:proofErr w:type="spellEnd"/>
      <w:r w:rsidRPr="002073AE">
        <w:rPr>
          <w:lang w:val="en-US"/>
        </w:rPr>
        <w:t xml:space="preserve"> and/or </w:t>
      </w:r>
      <w:proofErr w:type="spellStart"/>
      <w:r w:rsidRPr="002073AE">
        <w:rPr>
          <w:lang w:val="en-US"/>
        </w:rPr>
        <w:t>BioRad</w:t>
      </w:r>
      <w:proofErr w:type="spellEnd"/>
      <w:r w:rsidRPr="002073AE">
        <w:rPr>
          <w:lang w:val="en-US"/>
        </w:rPr>
        <w:t xml:space="preserve"> (Milan, IT</w:t>
      </w:r>
      <w:r w:rsidRPr="002073AE">
        <w:rPr>
          <w:color w:val="000000" w:themeColor="text1"/>
          <w:lang w:val="en-US"/>
        </w:rPr>
        <w:t>). Alexa-Fluor 488 Donkey anti-mouse secondary antibody was from Invitrogen (Milan, IT).</w:t>
      </w:r>
    </w:p>
    <w:p w14:paraId="12643552" w14:textId="77777777" w:rsidR="00873C01" w:rsidRPr="002073AE" w:rsidRDefault="00873C01" w:rsidP="00873C01">
      <w:pPr>
        <w:widowControl w:val="0"/>
        <w:autoSpaceDE w:val="0"/>
        <w:autoSpaceDN w:val="0"/>
        <w:adjustRightInd w:val="0"/>
        <w:spacing w:line="360" w:lineRule="auto"/>
        <w:jc w:val="both"/>
        <w:rPr>
          <w:lang w:val="en-US"/>
        </w:rPr>
      </w:pPr>
    </w:p>
    <w:p w14:paraId="295E50B3" w14:textId="77777777" w:rsidR="00873C01" w:rsidRDefault="00873C01" w:rsidP="00873C01">
      <w:pPr>
        <w:widowControl w:val="0"/>
        <w:autoSpaceDE w:val="0"/>
        <w:autoSpaceDN w:val="0"/>
        <w:adjustRightInd w:val="0"/>
        <w:spacing w:line="360" w:lineRule="auto"/>
        <w:jc w:val="both"/>
        <w:rPr>
          <w:b/>
          <w:bCs/>
          <w:lang w:val="en-US"/>
        </w:rPr>
      </w:pPr>
      <w:r w:rsidRPr="002073AE">
        <w:rPr>
          <w:b/>
          <w:bCs/>
          <w:lang w:val="en-US"/>
        </w:rPr>
        <w:t>Western blot analysi</w:t>
      </w:r>
      <w:r>
        <w:rPr>
          <w:b/>
          <w:bCs/>
          <w:lang w:val="en-US"/>
        </w:rPr>
        <w:t>s</w:t>
      </w:r>
    </w:p>
    <w:p w14:paraId="224AA890" w14:textId="77777777" w:rsidR="00873C01" w:rsidRDefault="00873C01" w:rsidP="00873C01">
      <w:pPr>
        <w:widowControl w:val="0"/>
        <w:autoSpaceDE w:val="0"/>
        <w:autoSpaceDN w:val="0"/>
        <w:adjustRightInd w:val="0"/>
        <w:spacing w:line="360" w:lineRule="auto"/>
        <w:jc w:val="both"/>
        <w:rPr>
          <w:lang w:val="en-US"/>
        </w:rPr>
      </w:pPr>
      <w:r w:rsidRPr="002073AE">
        <w:rPr>
          <w:lang w:val="en-US"/>
        </w:rPr>
        <w:t xml:space="preserve">To analyze </w:t>
      </w:r>
      <w:r w:rsidR="00053E4A">
        <w:rPr>
          <w:lang w:val="en-US"/>
        </w:rPr>
        <w:t>phosphor-</w:t>
      </w:r>
      <w:r w:rsidRPr="002073AE">
        <w:rPr>
          <w:lang w:val="en-US"/>
        </w:rPr>
        <w:t xml:space="preserve"> and total </w:t>
      </w:r>
      <w:r w:rsidR="000B65FA">
        <w:rPr>
          <w:lang w:val="en-US"/>
        </w:rPr>
        <w:t>HER</w:t>
      </w:r>
      <w:r w:rsidRPr="002073AE">
        <w:rPr>
          <w:lang w:val="en-US"/>
        </w:rPr>
        <w:t xml:space="preserve">3, </w:t>
      </w:r>
      <w:r w:rsidR="00053E4A">
        <w:rPr>
          <w:lang w:val="en-US"/>
        </w:rPr>
        <w:t>phosphor-</w:t>
      </w:r>
      <w:r w:rsidRPr="002073AE">
        <w:rPr>
          <w:lang w:val="en-US"/>
        </w:rPr>
        <w:t xml:space="preserve"> and total </w:t>
      </w:r>
      <w:r w:rsidR="000B65FA">
        <w:rPr>
          <w:lang w:val="en-US"/>
        </w:rPr>
        <w:t>HER</w:t>
      </w:r>
      <w:r w:rsidRPr="002073AE">
        <w:rPr>
          <w:lang w:val="en-US"/>
        </w:rPr>
        <w:t xml:space="preserve">2, </w:t>
      </w:r>
      <w:proofErr w:type="spellStart"/>
      <w:r w:rsidR="00053E4A">
        <w:rPr>
          <w:lang w:val="en-US"/>
        </w:rPr>
        <w:t>phospho</w:t>
      </w:r>
      <w:proofErr w:type="spellEnd"/>
      <w:r w:rsidR="00053E4A">
        <w:rPr>
          <w:lang w:val="en-US"/>
        </w:rPr>
        <w:t>-</w:t>
      </w:r>
      <w:r w:rsidRPr="002073AE">
        <w:rPr>
          <w:lang w:val="en-US"/>
        </w:rPr>
        <w:t xml:space="preserve"> and total EGFR, </w:t>
      </w:r>
      <w:r w:rsidR="00053E4A">
        <w:rPr>
          <w:lang w:val="en-US"/>
        </w:rPr>
        <w:t>phosphor-</w:t>
      </w:r>
      <w:r w:rsidRPr="002073AE">
        <w:rPr>
          <w:lang w:val="en-US"/>
        </w:rPr>
        <w:t xml:space="preserve"> and total ERKs 1/2, </w:t>
      </w:r>
      <w:proofErr w:type="spellStart"/>
      <w:r w:rsidR="00053E4A">
        <w:rPr>
          <w:lang w:val="en-US"/>
        </w:rPr>
        <w:t>phospho</w:t>
      </w:r>
      <w:proofErr w:type="spellEnd"/>
      <w:r w:rsidR="00053E4A">
        <w:rPr>
          <w:lang w:val="en-US"/>
        </w:rPr>
        <w:t>-</w:t>
      </w:r>
      <w:r w:rsidRPr="002073AE">
        <w:rPr>
          <w:lang w:val="en-US"/>
        </w:rPr>
        <w:t xml:space="preserve"> and total AKT and HSP70 proteins expression, the cells were lysed with RIPA buffer [50 </w:t>
      </w:r>
      <w:proofErr w:type="spellStart"/>
      <w:r w:rsidRPr="002073AE">
        <w:rPr>
          <w:lang w:val="en-US"/>
        </w:rPr>
        <w:t>mMTris</w:t>
      </w:r>
      <w:proofErr w:type="spellEnd"/>
      <w:r w:rsidRPr="002073AE">
        <w:rPr>
          <w:lang w:val="en-US"/>
        </w:rPr>
        <w:t xml:space="preserve"> (pH 8), 150 </w:t>
      </w:r>
      <w:proofErr w:type="spellStart"/>
      <w:r w:rsidRPr="002073AE">
        <w:rPr>
          <w:lang w:val="en-US"/>
        </w:rPr>
        <w:t>mMNaCl</w:t>
      </w:r>
      <w:proofErr w:type="spellEnd"/>
      <w:r w:rsidRPr="002073AE">
        <w:rPr>
          <w:lang w:val="en-US"/>
        </w:rPr>
        <w:t xml:space="preserve">, 1% </w:t>
      </w:r>
      <w:proofErr w:type="spellStart"/>
      <w:r w:rsidRPr="002073AE">
        <w:rPr>
          <w:lang w:val="en-US"/>
        </w:rPr>
        <w:t>Nonidet</w:t>
      </w:r>
      <w:proofErr w:type="spellEnd"/>
      <w:r w:rsidRPr="002073AE">
        <w:rPr>
          <w:lang w:val="en-US"/>
        </w:rPr>
        <w:t xml:space="preserve"> P40, 0</w:t>
      </w:r>
      <w:r>
        <w:rPr>
          <w:lang w:val="en-US"/>
        </w:rPr>
        <w:t>.</w:t>
      </w:r>
      <w:r w:rsidRPr="002073AE">
        <w:rPr>
          <w:lang w:val="en-US"/>
        </w:rPr>
        <w:t xml:space="preserve">1% </w:t>
      </w:r>
      <w:proofErr w:type="spellStart"/>
      <w:r w:rsidRPr="002073AE">
        <w:rPr>
          <w:lang w:val="en-US"/>
        </w:rPr>
        <w:t>deoxycholate</w:t>
      </w:r>
      <w:proofErr w:type="spellEnd"/>
      <w:r w:rsidRPr="002073AE">
        <w:rPr>
          <w:lang w:val="en-US"/>
        </w:rPr>
        <w:t>, 0</w:t>
      </w:r>
      <w:r>
        <w:rPr>
          <w:lang w:val="en-US"/>
        </w:rPr>
        <w:t>.</w:t>
      </w:r>
      <w:r w:rsidRPr="002073AE">
        <w:rPr>
          <w:lang w:val="en-US"/>
        </w:rPr>
        <w:t xml:space="preserve">1% SDS, 1 </w:t>
      </w:r>
      <w:proofErr w:type="spellStart"/>
      <w:r w:rsidRPr="002073AE">
        <w:rPr>
          <w:lang w:val="en-US"/>
        </w:rPr>
        <w:t>mM</w:t>
      </w:r>
      <w:proofErr w:type="spellEnd"/>
      <w:r w:rsidRPr="002073AE">
        <w:rPr>
          <w:lang w:val="en-US"/>
        </w:rPr>
        <w:t xml:space="preserve"> PMSF, 5 </w:t>
      </w:r>
      <w:proofErr w:type="spellStart"/>
      <w:r w:rsidRPr="002073AE">
        <w:rPr>
          <w:lang w:val="en-US"/>
        </w:rPr>
        <w:t>mM</w:t>
      </w:r>
      <w:proofErr w:type="spellEnd"/>
      <w:r w:rsidRPr="002073AE">
        <w:rPr>
          <w:lang w:val="en-US"/>
        </w:rPr>
        <w:t xml:space="preserve"> Na</w:t>
      </w:r>
      <w:r w:rsidRPr="002073AE">
        <w:rPr>
          <w:position w:val="-8"/>
          <w:lang w:val="en-US"/>
        </w:rPr>
        <w:t>3</w:t>
      </w:r>
      <w:r w:rsidRPr="002073AE">
        <w:rPr>
          <w:lang w:val="en-US"/>
        </w:rPr>
        <w:t>VO</w:t>
      </w:r>
      <w:r w:rsidRPr="002073AE">
        <w:rPr>
          <w:position w:val="-8"/>
          <w:lang w:val="en-US"/>
        </w:rPr>
        <w:t>4</w:t>
      </w:r>
      <w:r w:rsidRPr="002073AE">
        <w:rPr>
          <w:lang w:val="en-US"/>
        </w:rPr>
        <w:t xml:space="preserve">, 50 </w:t>
      </w:r>
      <w:proofErr w:type="spellStart"/>
      <w:r w:rsidRPr="002073AE">
        <w:rPr>
          <w:lang w:val="en-US"/>
        </w:rPr>
        <w:t>mM</w:t>
      </w:r>
      <w:proofErr w:type="spellEnd"/>
      <w:r w:rsidRPr="002073AE">
        <w:rPr>
          <w:lang w:val="en-US"/>
        </w:rPr>
        <w:t xml:space="preserve"> protease inhibitors (SIGMA-Aldrich, Milan, IT)] for 30 minutes at 4°C. Total cell lysates were clarified by centrifugation at 14,000 rpm for 30 minutes at 4°C. For isolation of cytoplasmic and nuclear fractions, NE-PER</w:t>
      </w:r>
      <w:r w:rsidRPr="002073AE">
        <w:rPr>
          <w:vertAlign w:val="superscript"/>
          <w:lang w:val="en-US"/>
        </w:rPr>
        <w:t xml:space="preserve"> TM </w:t>
      </w:r>
      <w:r w:rsidRPr="002073AE">
        <w:rPr>
          <w:lang w:val="en-US"/>
        </w:rPr>
        <w:t>Nuclear and Cytoplasmic Extraction Reagents from Thermo SCIENTIFIC (Milan, IT) were used, accordin</w:t>
      </w:r>
      <w:r>
        <w:rPr>
          <w:lang w:val="en-US"/>
        </w:rPr>
        <w:t>g</w:t>
      </w:r>
      <w:r w:rsidRPr="002073AE">
        <w:rPr>
          <w:lang w:val="en-US"/>
        </w:rPr>
        <w:t xml:space="preserve"> to </w:t>
      </w:r>
      <w:r>
        <w:rPr>
          <w:lang w:val="en-US"/>
        </w:rPr>
        <w:t xml:space="preserve">the </w:t>
      </w:r>
      <w:r w:rsidRPr="002073AE">
        <w:rPr>
          <w:lang w:val="en-US"/>
        </w:rPr>
        <w:t>manufacturer guidelines. Aliquots of cell extracts containing equivalent amount of proteins were treated at 65°C for 5 minutes, resolved by SDS-</w:t>
      </w:r>
      <w:proofErr w:type="spellStart"/>
      <w:r w:rsidRPr="002073AE">
        <w:rPr>
          <w:lang w:val="en-US"/>
        </w:rPr>
        <w:t>polyacrilamide</w:t>
      </w:r>
      <w:proofErr w:type="spellEnd"/>
      <w:r w:rsidRPr="002073AE">
        <w:rPr>
          <w:lang w:val="en-US"/>
        </w:rPr>
        <w:t xml:space="preserve"> gel electrophoresis 8% (SDS-PAGE), and transferred to nitrocellulose. The horseradish peroxidase-conjugated goat anti-mouse or anti-rabbit were used as secondary antibodies. Signals were detected by </w:t>
      </w:r>
      <w:proofErr w:type="spellStart"/>
      <w:r w:rsidRPr="002073AE">
        <w:rPr>
          <w:lang w:val="en-US"/>
        </w:rPr>
        <w:t>LuminataTMClassico</w:t>
      </w:r>
      <w:proofErr w:type="spellEnd"/>
      <w:r w:rsidRPr="002073AE">
        <w:rPr>
          <w:lang w:val="en-US"/>
        </w:rPr>
        <w:t xml:space="preserve"> Western HRP substrate (Millipore). Same amount of total protein from three independent experiments were pooled and analyzed. Total loaded proteins were normalized by anti-HSP70. </w:t>
      </w:r>
    </w:p>
    <w:p w14:paraId="2531655F" w14:textId="77777777" w:rsidR="00873C01" w:rsidRPr="002073AE" w:rsidRDefault="00873C01" w:rsidP="00873C01">
      <w:pPr>
        <w:widowControl w:val="0"/>
        <w:autoSpaceDE w:val="0"/>
        <w:autoSpaceDN w:val="0"/>
        <w:adjustRightInd w:val="0"/>
        <w:spacing w:line="360" w:lineRule="auto"/>
        <w:jc w:val="both"/>
        <w:rPr>
          <w:lang w:val="en-US"/>
        </w:rPr>
      </w:pPr>
    </w:p>
    <w:p w14:paraId="730AA4CE" w14:textId="77777777" w:rsidR="00873C01" w:rsidRDefault="00873C01" w:rsidP="00873C01">
      <w:pPr>
        <w:widowControl w:val="0"/>
        <w:autoSpaceDE w:val="0"/>
        <w:autoSpaceDN w:val="0"/>
        <w:adjustRightInd w:val="0"/>
        <w:spacing w:line="360" w:lineRule="auto"/>
        <w:jc w:val="both"/>
        <w:rPr>
          <w:b/>
          <w:lang w:val="en-US"/>
        </w:rPr>
      </w:pPr>
      <w:r>
        <w:rPr>
          <w:b/>
          <w:lang w:val="en-US"/>
        </w:rPr>
        <w:t>Cell proliferation</w:t>
      </w:r>
    </w:p>
    <w:p w14:paraId="7A6174FC" w14:textId="77777777" w:rsidR="00873C01" w:rsidRDefault="00873C01" w:rsidP="00873C01">
      <w:pPr>
        <w:widowControl w:val="0"/>
        <w:autoSpaceDE w:val="0"/>
        <w:autoSpaceDN w:val="0"/>
        <w:adjustRightInd w:val="0"/>
        <w:spacing w:line="360" w:lineRule="auto"/>
        <w:jc w:val="both"/>
        <w:rPr>
          <w:lang w:val="en-US"/>
        </w:rPr>
      </w:pPr>
      <w:r w:rsidRPr="002073AE">
        <w:rPr>
          <w:lang w:val="en-US"/>
        </w:rPr>
        <w:t>Control and drug-resistant BT474 and SkBr3 cells (1×10</w:t>
      </w:r>
      <w:r w:rsidRPr="002073AE">
        <w:rPr>
          <w:position w:val="8"/>
          <w:lang w:val="en-US"/>
        </w:rPr>
        <w:t>5</w:t>
      </w:r>
      <w:r w:rsidRPr="002073AE">
        <w:rPr>
          <w:lang w:val="en-US"/>
        </w:rPr>
        <w:t>) were plated onto 100</w:t>
      </w:r>
      <w:r w:rsidR="00053E4A">
        <w:rPr>
          <w:lang w:val="en-US"/>
        </w:rPr>
        <w:t xml:space="preserve"> </w:t>
      </w:r>
      <w:r w:rsidRPr="002073AE">
        <w:rPr>
          <w:lang w:val="en-US"/>
        </w:rPr>
        <w:t>mm</w:t>
      </w:r>
      <w:r w:rsidRPr="002073AE">
        <w:rPr>
          <w:vertAlign w:val="superscript"/>
          <w:lang w:val="en-US"/>
        </w:rPr>
        <w:t>2</w:t>
      </w:r>
      <w:r w:rsidRPr="002073AE">
        <w:rPr>
          <w:lang w:val="en-US"/>
        </w:rPr>
        <w:t xml:space="preserve"> plates. Every 24 h cells were collected and counted in 0.2% </w:t>
      </w:r>
      <w:proofErr w:type="spellStart"/>
      <w:r w:rsidRPr="002073AE">
        <w:rPr>
          <w:lang w:val="en-US"/>
        </w:rPr>
        <w:t>trypan</w:t>
      </w:r>
      <w:proofErr w:type="spellEnd"/>
      <w:r w:rsidRPr="002073AE">
        <w:rPr>
          <w:lang w:val="en-US"/>
        </w:rPr>
        <w:t xml:space="preserve"> blue solution, whereas medium changes were performed for the remaining samples every 48 hours. Each assay was repeated at least three times. </w:t>
      </w:r>
    </w:p>
    <w:p w14:paraId="07D1D505" w14:textId="77777777" w:rsidR="00873C01" w:rsidRPr="002073AE" w:rsidRDefault="00873C01" w:rsidP="00873C01">
      <w:pPr>
        <w:widowControl w:val="0"/>
        <w:autoSpaceDE w:val="0"/>
        <w:autoSpaceDN w:val="0"/>
        <w:adjustRightInd w:val="0"/>
        <w:spacing w:line="360" w:lineRule="auto"/>
        <w:jc w:val="both"/>
        <w:rPr>
          <w:lang w:val="en-US"/>
        </w:rPr>
      </w:pPr>
    </w:p>
    <w:p w14:paraId="17E5E2D5" w14:textId="77777777" w:rsidR="00873C01" w:rsidRDefault="00873C01" w:rsidP="00873C01">
      <w:pPr>
        <w:widowControl w:val="0"/>
        <w:autoSpaceDE w:val="0"/>
        <w:autoSpaceDN w:val="0"/>
        <w:adjustRightInd w:val="0"/>
        <w:spacing w:line="360" w:lineRule="auto"/>
        <w:jc w:val="both"/>
        <w:rPr>
          <w:b/>
          <w:lang w:val="en-US"/>
        </w:rPr>
      </w:pPr>
      <w:r w:rsidRPr="002073AE">
        <w:rPr>
          <w:b/>
          <w:lang w:val="en-US"/>
        </w:rPr>
        <w:t>Cell migration and invasi</w:t>
      </w:r>
      <w:r>
        <w:rPr>
          <w:b/>
          <w:lang w:val="en-US"/>
        </w:rPr>
        <w:t>on assays</w:t>
      </w:r>
    </w:p>
    <w:p w14:paraId="693BB9D4" w14:textId="77777777" w:rsidR="00873C01" w:rsidRDefault="00873C01" w:rsidP="00873C01">
      <w:pPr>
        <w:widowControl w:val="0"/>
        <w:autoSpaceDE w:val="0"/>
        <w:autoSpaceDN w:val="0"/>
        <w:adjustRightInd w:val="0"/>
        <w:spacing w:line="360" w:lineRule="auto"/>
        <w:jc w:val="both"/>
        <w:rPr>
          <w:lang w:val="en-US"/>
        </w:rPr>
      </w:pPr>
      <w:r w:rsidRPr="002073AE">
        <w:rPr>
          <w:lang w:val="en-US"/>
        </w:rPr>
        <w:lastRenderedPageBreak/>
        <w:t xml:space="preserve">Chemotaxis and </w:t>
      </w:r>
      <w:proofErr w:type="spellStart"/>
      <w:r w:rsidRPr="002073AE">
        <w:rPr>
          <w:lang w:val="en-US"/>
        </w:rPr>
        <w:t>chemoinvasion</w:t>
      </w:r>
      <w:proofErr w:type="spellEnd"/>
      <w:r w:rsidRPr="002073AE">
        <w:rPr>
          <w:lang w:val="en-US"/>
        </w:rPr>
        <w:t xml:space="preserve"> assays were performed with control and drug-resistant BT474 and SkBr3 cells. Chemotaxis and </w:t>
      </w:r>
      <w:proofErr w:type="spellStart"/>
      <w:r w:rsidRPr="002073AE">
        <w:rPr>
          <w:lang w:val="en-US"/>
        </w:rPr>
        <w:t>chemoinvasion</w:t>
      </w:r>
      <w:proofErr w:type="spellEnd"/>
      <w:r w:rsidRPr="002073AE">
        <w:rPr>
          <w:lang w:val="en-US"/>
        </w:rPr>
        <w:t xml:space="preserve"> assays were assessed using a 48-well modified Boyden’s chamber (</w:t>
      </w:r>
      <w:proofErr w:type="spellStart"/>
      <w:r w:rsidRPr="002073AE">
        <w:rPr>
          <w:lang w:val="en-US"/>
        </w:rPr>
        <w:t>NeuroProbe</w:t>
      </w:r>
      <w:proofErr w:type="spellEnd"/>
      <w:r w:rsidRPr="002073AE">
        <w:rPr>
          <w:lang w:val="en-US"/>
        </w:rPr>
        <w:t xml:space="preserve">, Pleasanton, CA) and 8-mm pore </w:t>
      </w:r>
      <w:proofErr w:type="spellStart"/>
      <w:r w:rsidRPr="002073AE">
        <w:rPr>
          <w:lang w:val="en-US"/>
        </w:rPr>
        <w:t>polyvinylpyrrolidone</w:t>
      </w:r>
      <w:proofErr w:type="spellEnd"/>
      <w:r w:rsidRPr="002073AE">
        <w:rPr>
          <w:lang w:val="en-US"/>
        </w:rPr>
        <w:t xml:space="preserve">–free polycarbonate </w:t>
      </w:r>
      <w:proofErr w:type="spellStart"/>
      <w:r w:rsidRPr="002073AE">
        <w:rPr>
          <w:lang w:val="en-US"/>
        </w:rPr>
        <w:t>Nucleopore</w:t>
      </w:r>
      <w:proofErr w:type="spellEnd"/>
      <w:r w:rsidRPr="002073AE">
        <w:rPr>
          <w:lang w:val="en-US"/>
        </w:rPr>
        <w:t xml:space="preserve"> filters (Costar, New York, USA). The lower compartment of the chamber was filled with conditioned serum free medium produced from NIH3T3 fibroblasts. The cells were placed in the upper compartment of the Boyden’s chamber. To perform </w:t>
      </w:r>
      <w:proofErr w:type="spellStart"/>
      <w:r w:rsidRPr="002073AE">
        <w:rPr>
          <w:lang w:val="en-US"/>
        </w:rPr>
        <w:t>chemoinvasion</w:t>
      </w:r>
      <w:proofErr w:type="spellEnd"/>
      <w:r w:rsidRPr="002073AE">
        <w:rPr>
          <w:lang w:val="en-US"/>
        </w:rPr>
        <w:t xml:space="preserve"> assay the filters were pre-coated with 20</w:t>
      </w:r>
      <w:r w:rsidRPr="0012517C">
        <w:t>μ</w:t>
      </w:r>
      <w:r w:rsidRPr="002073AE">
        <w:rPr>
          <w:lang w:val="en-US"/>
        </w:rPr>
        <w:t xml:space="preserve">g/ml </w:t>
      </w:r>
      <w:proofErr w:type="spellStart"/>
      <w:r w:rsidRPr="002073AE">
        <w:rPr>
          <w:lang w:val="en-US"/>
        </w:rPr>
        <w:t>Matrigel</w:t>
      </w:r>
      <w:proofErr w:type="spellEnd"/>
      <w:r w:rsidRPr="002073AE">
        <w:rPr>
          <w:lang w:val="en-US"/>
        </w:rPr>
        <w:t xml:space="preserve"> (BD Biosciences, Milan, Italy). After 6 or 8 h of incubation at 37 °C, migrated or invaded cells on the lower surface of the filters were fixed, stained with </w:t>
      </w:r>
      <w:proofErr w:type="spellStart"/>
      <w:r w:rsidRPr="002073AE">
        <w:rPr>
          <w:lang w:val="en-US"/>
        </w:rPr>
        <w:t>DiffQuick</w:t>
      </w:r>
      <w:proofErr w:type="spellEnd"/>
      <w:r w:rsidRPr="002073AE">
        <w:rPr>
          <w:lang w:val="en-US"/>
        </w:rPr>
        <w:t xml:space="preserve"> (</w:t>
      </w:r>
      <w:proofErr w:type="spellStart"/>
      <w:r w:rsidRPr="002073AE">
        <w:rPr>
          <w:lang w:val="en-US"/>
        </w:rPr>
        <w:t>Merz</w:t>
      </w:r>
      <w:proofErr w:type="spellEnd"/>
      <w:r w:rsidRPr="002073AE">
        <w:rPr>
          <w:lang w:val="en-US"/>
        </w:rPr>
        <w:t xml:space="preserve">-Dade, </w:t>
      </w:r>
      <w:proofErr w:type="spellStart"/>
      <w:r w:rsidRPr="002073AE">
        <w:rPr>
          <w:lang w:val="en-US"/>
        </w:rPr>
        <w:t>Dudingen</w:t>
      </w:r>
      <w:proofErr w:type="spellEnd"/>
      <w:r w:rsidRPr="002073AE">
        <w:rPr>
          <w:lang w:val="en-US"/>
        </w:rPr>
        <w:t xml:space="preserve">, Switzerland) and counted. Each assay was carried out in quadruplicate and repeated at least three times. The ability of the cells to adhere to the filters was verified by staining the upper side of the filter for each cell line. Images were obtained by Microscope OLYMPUS BX53; scale bars = 20 </w:t>
      </w:r>
      <w:r w:rsidRPr="0012517C">
        <w:t>μ</w:t>
      </w:r>
      <w:r w:rsidRPr="002073AE">
        <w:rPr>
          <w:lang w:val="en-US"/>
        </w:rPr>
        <w:t xml:space="preserve">m. </w:t>
      </w:r>
    </w:p>
    <w:p w14:paraId="3354D98D" w14:textId="77777777" w:rsidR="00873C01" w:rsidRPr="002073AE" w:rsidRDefault="00873C01" w:rsidP="00873C01">
      <w:pPr>
        <w:widowControl w:val="0"/>
        <w:autoSpaceDE w:val="0"/>
        <w:autoSpaceDN w:val="0"/>
        <w:adjustRightInd w:val="0"/>
        <w:spacing w:line="360" w:lineRule="auto"/>
        <w:jc w:val="both"/>
        <w:rPr>
          <w:lang w:val="en-US"/>
        </w:rPr>
      </w:pPr>
    </w:p>
    <w:p w14:paraId="592AC067" w14:textId="77777777" w:rsidR="00873C01" w:rsidRDefault="00873C01" w:rsidP="00873C01">
      <w:pPr>
        <w:widowControl w:val="0"/>
        <w:autoSpaceDE w:val="0"/>
        <w:autoSpaceDN w:val="0"/>
        <w:adjustRightInd w:val="0"/>
        <w:spacing w:line="360" w:lineRule="auto"/>
        <w:jc w:val="both"/>
        <w:rPr>
          <w:b/>
          <w:lang w:val="en-US"/>
        </w:rPr>
      </w:pPr>
      <w:r>
        <w:rPr>
          <w:b/>
          <w:lang w:val="en-US"/>
        </w:rPr>
        <w:t>Immunofluorescence</w:t>
      </w:r>
    </w:p>
    <w:p w14:paraId="58240283" w14:textId="77777777" w:rsidR="00873C01" w:rsidRDefault="00873C01" w:rsidP="00873C01">
      <w:pPr>
        <w:widowControl w:val="0"/>
        <w:autoSpaceDE w:val="0"/>
        <w:autoSpaceDN w:val="0"/>
        <w:adjustRightInd w:val="0"/>
        <w:spacing w:line="360" w:lineRule="auto"/>
        <w:jc w:val="both"/>
        <w:rPr>
          <w:lang w:val="en-US"/>
        </w:rPr>
      </w:pPr>
      <w:r w:rsidRPr="002073AE">
        <w:rPr>
          <w:lang w:val="en-US"/>
        </w:rPr>
        <w:t>Control</w:t>
      </w:r>
      <w:r>
        <w:rPr>
          <w:lang w:val="en-US"/>
        </w:rPr>
        <w:t xml:space="preserve"> (C), </w:t>
      </w:r>
      <w:proofErr w:type="spellStart"/>
      <w:r>
        <w:rPr>
          <w:lang w:val="en-US"/>
        </w:rPr>
        <w:t>trastuzumab</w:t>
      </w:r>
      <w:proofErr w:type="spellEnd"/>
      <w:r>
        <w:rPr>
          <w:lang w:val="en-US"/>
        </w:rPr>
        <w:t xml:space="preserve"> (T), </w:t>
      </w:r>
      <w:proofErr w:type="spellStart"/>
      <w:r>
        <w:rPr>
          <w:lang w:val="en-US"/>
        </w:rPr>
        <w:t>pertuzumab</w:t>
      </w:r>
      <w:proofErr w:type="spellEnd"/>
      <w:r>
        <w:rPr>
          <w:lang w:val="en-US"/>
        </w:rPr>
        <w:t xml:space="preserve"> (P)</w:t>
      </w:r>
      <w:r w:rsidRPr="002073AE">
        <w:rPr>
          <w:lang w:val="en-US"/>
        </w:rPr>
        <w:t xml:space="preserve">, and </w:t>
      </w:r>
      <w:proofErr w:type="spellStart"/>
      <w:r w:rsidRPr="002073AE">
        <w:rPr>
          <w:lang w:val="en-US"/>
        </w:rPr>
        <w:t>trastuzumab+pertuzumab</w:t>
      </w:r>
      <w:proofErr w:type="spellEnd"/>
      <w:r>
        <w:rPr>
          <w:lang w:val="en-US"/>
        </w:rPr>
        <w:t xml:space="preserve"> (T+P)</w:t>
      </w:r>
      <w:r w:rsidRPr="002073AE">
        <w:rPr>
          <w:lang w:val="en-US"/>
        </w:rPr>
        <w:t xml:space="preserve">-resistant BT474 and SkBr3 cells were plated on poly-l lysine coated slides. 24 hours later cells were rinsed with ice-cold PBS and fixed with 2% formaldehyde for 10 minutes, followed by </w:t>
      </w:r>
      <w:proofErr w:type="spellStart"/>
      <w:r w:rsidRPr="002073AE">
        <w:rPr>
          <w:lang w:val="en-US"/>
        </w:rPr>
        <w:t>permeabilization</w:t>
      </w:r>
      <w:proofErr w:type="spellEnd"/>
      <w:r w:rsidRPr="002073AE">
        <w:rPr>
          <w:lang w:val="en-US"/>
        </w:rPr>
        <w:t xml:space="preserve"> with 0,25% Triton X100. The cells were blocked with 3% BSA and stained with anti-ErbB2 (1:500) for 2 hours. The cells were then washed with ice-cold PBS three times for 5 minutes each, and incubated with Alexa Fluor 488-labeled anti-mouse (1:200) for 1 hour. The cells were counterstained with Hoechst to highlight nuclei (SIGMA-Aldrich). Microscope OLYMPUS BX53 was used to evaluate fluorescence.</w:t>
      </w:r>
    </w:p>
    <w:p w14:paraId="78814649" w14:textId="77777777" w:rsidR="00873C01" w:rsidRPr="002073AE" w:rsidRDefault="00873C01" w:rsidP="00873C01">
      <w:pPr>
        <w:widowControl w:val="0"/>
        <w:autoSpaceDE w:val="0"/>
        <w:autoSpaceDN w:val="0"/>
        <w:adjustRightInd w:val="0"/>
        <w:spacing w:line="360" w:lineRule="auto"/>
        <w:jc w:val="both"/>
        <w:rPr>
          <w:lang w:val="en-US"/>
        </w:rPr>
      </w:pPr>
    </w:p>
    <w:p w14:paraId="1272518A" w14:textId="77777777" w:rsidR="00873C01" w:rsidRDefault="00873C01" w:rsidP="00873C01">
      <w:pPr>
        <w:spacing w:line="360" w:lineRule="auto"/>
        <w:jc w:val="both"/>
        <w:rPr>
          <w:b/>
          <w:lang w:val="en-US"/>
        </w:rPr>
      </w:pPr>
      <w:r>
        <w:rPr>
          <w:b/>
          <w:lang w:val="en-US"/>
        </w:rPr>
        <w:t>Immunohistochemistry</w:t>
      </w:r>
    </w:p>
    <w:p w14:paraId="46AEC7B7" w14:textId="77777777" w:rsidR="00873C01" w:rsidRDefault="00873C01" w:rsidP="00873C01">
      <w:pPr>
        <w:spacing w:line="360" w:lineRule="auto"/>
        <w:jc w:val="both"/>
        <w:rPr>
          <w:lang w:val="en-US"/>
        </w:rPr>
      </w:pPr>
      <w:r w:rsidRPr="002073AE">
        <w:rPr>
          <w:lang w:val="en-US"/>
        </w:rPr>
        <w:t xml:space="preserve">Formalin-fixed paraffin-embedded sections from </w:t>
      </w:r>
      <w:r w:rsidRPr="002073AE">
        <w:rPr>
          <w:color w:val="000000" w:themeColor="text1"/>
          <w:lang w:val="en-US"/>
        </w:rPr>
        <w:t>4</w:t>
      </w:r>
      <w:r w:rsidR="00907FEA">
        <w:rPr>
          <w:color w:val="000000" w:themeColor="text1"/>
          <w:lang w:val="en-US"/>
        </w:rPr>
        <w:t xml:space="preserve"> </w:t>
      </w:r>
      <w:r w:rsidRPr="002073AE">
        <w:rPr>
          <w:lang w:val="en-US"/>
        </w:rPr>
        <w:t xml:space="preserve">patients with </w:t>
      </w:r>
      <w:r w:rsidR="000B65FA">
        <w:rPr>
          <w:lang w:val="en-US"/>
        </w:rPr>
        <w:t>HER</w:t>
      </w:r>
      <w:r w:rsidRPr="002073AE">
        <w:rPr>
          <w:lang w:val="en-US"/>
        </w:rPr>
        <w:t xml:space="preserve">2+ </w:t>
      </w:r>
      <w:r w:rsidR="000B65FA">
        <w:rPr>
          <w:lang w:val="en-US"/>
        </w:rPr>
        <w:t>A</w:t>
      </w:r>
      <w:r w:rsidRPr="002073AE">
        <w:rPr>
          <w:lang w:val="en-US"/>
        </w:rPr>
        <w:t xml:space="preserve">BC surgically treated at the Regina Elena National Cancer Institute and at the </w:t>
      </w:r>
      <w:proofErr w:type="spellStart"/>
      <w:r w:rsidRPr="002073AE">
        <w:rPr>
          <w:lang w:val="en-US"/>
        </w:rPr>
        <w:t>Candiolo</w:t>
      </w:r>
      <w:proofErr w:type="spellEnd"/>
      <w:r w:rsidRPr="002073AE">
        <w:rPr>
          <w:lang w:val="en-US"/>
        </w:rPr>
        <w:t xml:space="preserve"> Cancer Institute were analyzed for the expression of </w:t>
      </w:r>
      <w:r w:rsidR="000B65FA">
        <w:rPr>
          <w:lang w:val="en-US"/>
        </w:rPr>
        <w:t>HER</w:t>
      </w:r>
      <w:r w:rsidRPr="002073AE">
        <w:rPr>
          <w:lang w:val="en-US"/>
        </w:rPr>
        <w:t xml:space="preserve">2. </w:t>
      </w:r>
      <w:r w:rsidR="00BF5F72">
        <w:rPr>
          <w:lang w:val="en-US"/>
        </w:rPr>
        <w:t>More s</w:t>
      </w:r>
      <w:r w:rsidRPr="002073AE">
        <w:rPr>
          <w:lang w:val="en-US"/>
        </w:rPr>
        <w:t>pecifically, we analyzed: (</w:t>
      </w:r>
      <w:proofErr w:type="spellStart"/>
      <w:r w:rsidRPr="002073AE">
        <w:rPr>
          <w:lang w:val="en-US"/>
        </w:rPr>
        <w:t>i</w:t>
      </w:r>
      <w:proofErr w:type="spellEnd"/>
      <w:r w:rsidRPr="002073AE">
        <w:rPr>
          <w:lang w:val="en-US"/>
        </w:rPr>
        <w:t xml:space="preserve">) specimens derived from </w:t>
      </w:r>
      <w:r w:rsidR="000B65FA">
        <w:rPr>
          <w:lang w:val="en-US"/>
        </w:rPr>
        <w:t>HER</w:t>
      </w:r>
      <w:r w:rsidRPr="002073AE">
        <w:rPr>
          <w:lang w:val="en-US"/>
        </w:rPr>
        <w:t xml:space="preserve">2+ advanced BC patients </w:t>
      </w:r>
      <w:r w:rsidR="00FC239B">
        <w:rPr>
          <w:lang w:val="en-US"/>
        </w:rPr>
        <w:t xml:space="preserve">before </w:t>
      </w:r>
      <w:proofErr w:type="spellStart"/>
      <w:r w:rsidR="00FC239B">
        <w:rPr>
          <w:lang w:val="en-US"/>
        </w:rPr>
        <w:t>perrtuzumab</w:t>
      </w:r>
      <w:proofErr w:type="spellEnd"/>
      <w:r w:rsidR="00FC239B">
        <w:rPr>
          <w:lang w:val="en-US"/>
        </w:rPr>
        <w:t>-based treatment;</w:t>
      </w:r>
      <w:r w:rsidRPr="002073AE">
        <w:rPr>
          <w:lang w:val="en-US"/>
        </w:rPr>
        <w:t xml:space="preserve"> (ii) specimens derived from the same </w:t>
      </w:r>
      <w:r w:rsidR="000B65FA">
        <w:rPr>
          <w:lang w:val="en-US"/>
        </w:rPr>
        <w:t>HER</w:t>
      </w:r>
      <w:r w:rsidRPr="002073AE">
        <w:rPr>
          <w:lang w:val="en-US"/>
        </w:rPr>
        <w:t xml:space="preserve">2+ advanced BC patients after </w:t>
      </w:r>
      <w:proofErr w:type="spellStart"/>
      <w:r w:rsidRPr="002073AE">
        <w:rPr>
          <w:lang w:val="en-US"/>
        </w:rPr>
        <w:t>pertuzumab</w:t>
      </w:r>
      <w:proofErr w:type="spellEnd"/>
      <w:r w:rsidRPr="002073AE">
        <w:rPr>
          <w:lang w:val="en-US"/>
        </w:rPr>
        <w:t xml:space="preserve">-based therapy. </w:t>
      </w:r>
      <w:r>
        <w:rPr>
          <w:lang w:val="en-GB"/>
        </w:rPr>
        <w:t>T</w:t>
      </w:r>
      <w:r w:rsidRPr="00363A04">
        <w:rPr>
          <w:lang w:val="en-GB"/>
        </w:rPr>
        <w:t>hree-micrometer sections of formalin-fixed paraffin-embedded breast cancer</w:t>
      </w:r>
      <w:r w:rsidR="00BF5F72">
        <w:rPr>
          <w:lang w:val="en-GB"/>
        </w:rPr>
        <w:t xml:space="preserve"> tissue samples </w:t>
      </w:r>
      <w:r w:rsidRPr="00363A04">
        <w:rPr>
          <w:lang w:val="en-GB"/>
        </w:rPr>
        <w:t xml:space="preserve">were cut on </w:t>
      </w:r>
      <w:proofErr w:type="spellStart"/>
      <w:r w:rsidRPr="00363A04">
        <w:rPr>
          <w:lang w:val="en-GB"/>
        </w:rPr>
        <w:t>SuperFrost</w:t>
      </w:r>
      <w:proofErr w:type="spellEnd"/>
      <w:r w:rsidRPr="00363A04">
        <w:rPr>
          <w:lang w:val="en-GB"/>
        </w:rPr>
        <w:t xml:space="preserve"> Plus slides (</w:t>
      </w:r>
      <w:proofErr w:type="spellStart"/>
      <w:r w:rsidRPr="00363A04">
        <w:rPr>
          <w:lang w:val="en-GB"/>
        </w:rPr>
        <w:t>Menzel</w:t>
      </w:r>
      <w:r>
        <w:rPr>
          <w:lang w:val="en-GB"/>
        </w:rPr>
        <w:t>-Gläser</w:t>
      </w:r>
      <w:proofErr w:type="spellEnd"/>
      <w:r>
        <w:rPr>
          <w:lang w:val="en-GB"/>
        </w:rPr>
        <w:t xml:space="preserve">, </w:t>
      </w:r>
      <w:proofErr w:type="spellStart"/>
      <w:r>
        <w:rPr>
          <w:lang w:val="en-GB"/>
        </w:rPr>
        <w:t>Braunschweig</w:t>
      </w:r>
      <w:proofErr w:type="spellEnd"/>
      <w:r>
        <w:rPr>
          <w:lang w:val="en-GB"/>
        </w:rPr>
        <w:t>, Germany), and incubated with anti-</w:t>
      </w:r>
      <w:r w:rsidR="000B65FA">
        <w:rPr>
          <w:lang w:val="en-GB"/>
        </w:rPr>
        <w:t>HER</w:t>
      </w:r>
      <w:r w:rsidRPr="00363A04">
        <w:rPr>
          <w:lang w:val="en-GB"/>
        </w:rPr>
        <w:t>2</w:t>
      </w:r>
      <w:r>
        <w:rPr>
          <w:lang w:val="en-GB"/>
        </w:rPr>
        <w:t xml:space="preserve"> (1:200).</w:t>
      </w:r>
      <w:r w:rsidR="00BF5F72">
        <w:rPr>
          <w:lang w:val="en-GB"/>
        </w:rPr>
        <w:t xml:space="preserve"> </w:t>
      </w:r>
      <w:r w:rsidRPr="00363A04">
        <w:rPr>
          <w:lang w:val="en-GB"/>
        </w:rPr>
        <w:t xml:space="preserve">Immunoreactions were revealed by a streptavidin-biotin enhanced </w:t>
      </w:r>
      <w:proofErr w:type="spellStart"/>
      <w:r w:rsidRPr="00363A04">
        <w:rPr>
          <w:lang w:val="en-GB"/>
        </w:rPr>
        <w:t>immunoperoxidase</w:t>
      </w:r>
      <w:proofErr w:type="spellEnd"/>
      <w:r w:rsidRPr="00363A04">
        <w:rPr>
          <w:lang w:val="en-GB"/>
        </w:rPr>
        <w:t xml:space="preserve"> technique (Super </w:t>
      </w:r>
      <w:proofErr w:type="spellStart"/>
      <w:r w:rsidRPr="00363A04">
        <w:rPr>
          <w:lang w:val="en-GB"/>
        </w:rPr>
        <w:t>SensitiveMultiLink</w:t>
      </w:r>
      <w:proofErr w:type="spellEnd"/>
      <w:r w:rsidRPr="00363A04">
        <w:rPr>
          <w:lang w:val="en-GB"/>
        </w:rPr>
        <w:t xml:space="preserve">) in an automated </w:t>
      </w:r>
      <w:proofErr w:type="spellStart"/>
      <w:r w:rsidRPr="00363A04">
        <w:rPr>
          <w:lang w:val="en-GB"/>
        </w:rPr>
        <w:t>autostainer</w:t>
      </w:r>
      <w:proofErr w:type="spellEnd"/>
      <w:r w:rsidRPr="00363A04">
        <w:rPr>
          <w:lang w:val="en-GB"/>
        </w:rPr>
        <w:t xml:space="preserve"> (Bond III, Leica </w:t>
      </w:r>
      <w:proofErr w:type="spellStart"/>
      <w:r w:rsidRPr="00363A04">
        <w:rPr>
          <w:lang w:val="en-GB"/>
        </w:rPr>
        <w:t>Biosystems</w:t>
      </w:r>
      <w:proofErr w:type="spellEnd"/>
      <w:r w:rsidRPr="00363A04">
        <w:rPr>
          <w:lang w:val="en-GB"/>
        </w:rPr>
        <w:t xml:space="preserve">). </w:t>
      </w:r>
      <w:proofErr w:type="spellStart"/>
      <w:r w:rsidRPr="00363A04">
        <w:rPr>
          <w:lang w:val="en-GB"/>
        </w:rPr>
        <w:t>Diaminobenzidine</w:t>
      </w:r>
      <w:proofErr w:type="spellEnd"/>
      <w:r w:rsidRPr="00363A04">
        <w:rPr>
          <w:lang w:val="en-GB"/>
        </w:rPr>
        <w:t xml:space="preserve"> was used as chromogenic substrate. </w:t>
      </w:r>
      <w:r w:rsidRPr="00774FAC">
        <w:rPr>
          <w:lang w:val="en-US"/>
        </w:rPr>
        <w:t xml:space="preserve">The IHC levels of </w:t>
      </w:r>
      <w:r w:rsidR="000B65FA">
        <w:rPr>
          <w:lang w:val="en-US"/>
        </w:rPr>
        <w:t>HER</w:t>
      </w:r>
      <w:r w:rsidRPr="00774FAC">
        <w:rPr>
          <w:lang w:val="en-US"/>
        </w:rPr>
        <w:t xml:space="preserve">2 expression were </w:t>
      </w:r>
      <w:r w:rsidRPr="00774FAC">
        <w:rPr>
          <w:lang w:val="en-US"/>
        </w:rPr>
        <w:lastRenderedPageBreak/>
        <w:t>scored semi-quantitatively based on staining intensity and distribution percentage using the immune-reactive score (IRS, staining intensity × percentage of positive cells).</w:t>
      </w:r>
    </w:p>
    <w:p w14:paraId="3A30943E" w14:textId="77777777" w:rsidR="001400C6" w:rsidRDefault="001400C6" w:rsidP="00873C01">
      <w:pPr>
        <w:spacing w:line="360" w:lineRule="auto"/>
        <w:jc w:val="both"/>
        <w:rPr>
          <w:lang w:val="en-US"/>
        </w:rPr>
      </w:pPr>
    </w:p>
    <w:p w14:paraId="09DE5A1D" w14:textId="77777777" w:rsidR="001400C6" w:rsidRPr="001400C6" w:rsidRDefault="001400C6" w:rsidP="00873C01">
      <w:pPr>
        <w:spacing w:line="360" w:lineRule="auto"/>
        <w:jc w:val="both"/>
        <w:rPr>
          <w:lang w:val="en-US"/>
        </w:rPr>
      </w:pPr>
      <w:bookmarkStart w:id="0" w:name="_GoBack"/>
      <w:bookmarkEnd w:id="0"/>
    </w:p>
    <w:p w14:paraId="3233C009" w14:textId="77777777" w:rsidR="00873C01" w:rsidRDefault="00873C01" w:rsidP="00873C01">
      <w:pPr>
        <w:spacing w:line="360" w:lineRule="auto"/>
        <w:jc w:val="both"/>
        <w:rPr>
          <w:lang w:val="en-US"/>
        </w:rPr>
      </w:pPr>
    </w:p>
    <w:p w14:paraId="065AE746" w14:textId="77777777" w:rsidR="00873C01" w:rsidRDefault="00873C01" w:rsidP="00873C01">
      <w:pPr>
        <w:widowControl w:val="0"/>
        <w:autoSpaceDE w:val="0"/>
        <w:autoSpaceDN w:val="0"/>
        <w:adjustRightInd w:val="0"/>
        <w:spacing w:line="360" w:lineRule="auto"/>
        <w:jc w:val="both"/>
        <w:rPr>
          <w:lang w:val="en-US"/>
        </w:rPr>
      </w:pPr>
    </w:p>
    <w:p w14:paraId="68671F46" w14:textId="77777777" w:rsidR="00F826BE" w:rsidRPr="000B65FA" w:rsidRDefault="00F826BE">
      <w:pPr>
        <w:rPr>
          <w:lang w:val="en-US"/>
        </w:rPr>
      </w:pPr>
    </w:p>
    <w:sectPr w:rsidR="00F826BE" w:rsidRPr="000B65FA" w:rsidSect="005B175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873C01"/>
    <w:rsid w:val="00000585"/>
    <w:rsid w:val="00053E4A"/>
    <w:rsid w:val="00073484"/>
    <w:rsid w:val="000B65FA"/>
    <w:rsid w:val="001400C6"/>
    <w:rsid w:val="001A0CED"/>
    <w:rsid w:val="001C25B6"/>
    <w:rsid w:val="00227928"/>
    <w:rsid w:val="0036641B"/>
    <w:rsid w:val="003B2150"/>
    <w:rsid w:val="004F1E9C"/>
    <w:rsid w:val="0053349E"/>
    <w:rsid w:val="0055312F"/>
    <w:rsid w:val="0059212A"/>
    <w:rsid w:val="005B1755"/>
    <w:rsid w:val="00681A3D"/>
    <w:rsid w:val="00697A58"/>
    <w:rsid w:val="00873C01"/>
    <w:rsid w:val="008C6EBC"/>
    <w:rsid w:val="00907FEA"/>
    <w:rsid w:val="009342EB"/>
    <w:rsid w:val="00974870"/>
    <w:rsid w:val="009A4262"/>
    <w:rsid w:val="00A005C2"/>
    <w:rsid w:val="00A5667F"/>
    <w:rsid w:val="00AD0B43"/>
    <w:rsid w:val="00B36D16"/>
    <w:rsid w:val="00BA2588"/>
    <w:rsid w:val="00BA6169"/>
    <w:rsid w:val="00BF4466"/>
    <w:rsid w:val="00BF5F72"/>
    <w:rsid w:val="00C25FC6"/>
    <w:rsid w:val="00D035C2"/>
    <w:rsid w:val="00D238EE"/>
    <w:rsid w:val="00DE21A3"/>
    <w:rsid w:val="00F50F6B"/>
    <w:rsid w:val="00F74AD5"/>
    <w:rsid w:val="00F826BE"/>
    <w:rsid w:val="00F9193C"/>
    <w:rsid w:val="00FC239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3C01"/>
    <w:rPr>
      <w:rFonts w:ascii="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65F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B65FA"/>
    <w:rPr>
      <w:rFonts w:ascii="Tahoma" w:hAnsi="Tahoma" w:cs="Tahoma"/>
      <w:sz w:val="16"/>
      <w:szCs w:val="16"/>
      <w:lang w:eastAsia="it-IT"/>
    </w:rPr>
  </w:style>
  <w:style w:type="character" w:styleId="Rimandocommento">
    <w:name w:val="annotation reference"/>
    <w:basedOn w:val="Caratterepredefinitoparagrafo"/>
    <w:uiPriority w:val="99"/>
    <w:semiHidden/>
    <w:unhideWhenUsed/>
    <w:rsid w:val="001C25B6"/>
    <w:rPr>
      <w:sz w:val="16"/>
      <w:szCs w:val="16"/>
    </w:rPr>
  </w:style>
  <w:style w:type="paragraph" w:styleId="Testocommento">
    <w:name w:val="annotation text"/>
    <w:basedOn w:val="Normale"/>
    <w:link w:val="TestocommentoCarattere"/>
    <w:uiPriority w:val="99"/>
    <w:semiHidden/>
    <w:unhideWhenUsed/>
    <w:rsid w:val="001C25B6"/>
    <w:rPr>
      <w:sz w:val="20"/>
      <w:szCs w:val="20"/>
    </w:rPr>
  </w:style>
  <w:style w:type="character" w:customStyle="1" w:styleId="TestocommentoCarattere">
    <w:name w:val="Testo commento Carattere"/>
    <w:basedOn w:val="Caratterepredefinitoparagrafo"/>
    <w:link w:val="Testocommento"/>
    <w:uiPriority w:val="99"/>
    <w:semiHidden/>
    <w:rsid w:val="001C25B6"/>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C25B6"/>
    <w:rPr>
      <w:b/>
      <w:bCs/>
    </w:rPr>
  </w:style>
  <w:style w:type="character" w:customStyle="1" w:styleId="SoggettocommentoCarattere">
    <w:name w:val="Soggetto commento Carattere"/>
    <w:basedOn w:val="TestocommentoCarattere"/>
    <w:link w:val="Soggettocommento"/>
    <w:uiPriority w:val="99"/>
    <w:semiHidden/>
    <w:rsid w:val="001C25B6"/>
    <w:rPr>
      <w:rFonts w:ascii="Times New Roman" w:hAnsi="Times New Roman" w:cs="Times New Roman"/>
      <w:b/>
      <w:bC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1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1160</Words>
  <Characters>6616</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 GIULIA</dc:creator>
  <cp:lastModifiedBy>Antonio Bon</cp:lastModifiedBy>
  <cp:revision>9</cp:revision>
  <dcterms:created xsi:type="dcterms:W3CDTF">2020-07-27T08:45:00Z</dcterms:created>
  <dcterms:modified xsi:type="dcterms:W3CDTF">2020-08-23T07:05:00Z</dcterms:modified>
</cp:coreProperties>
</file>