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EB9E14" w14:textId="77777777" w:rsidR="00A23234" w:rsidRPr="002708D6" w:rsidRDefault="00A23234" w:rsidP="00FA1AC7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en-US"/>
        </w:rPr>
      </w:pPr>
      <w:r w:rsidRPr="002708D6">
        <w:rPr>
          <w:rFonts w:ascii="Times New Roman" w:hAnsi="Times New Roman" w:cs="Times New Roman"/>
          <w:b/>
          <w:caps/>
          <w:sz w:val="28"/>
          <w:szCs w:val="28"/>
          <w:lang w:val="en-US"/>
        </w:rPr>
        <w:t>supplementary data</w:t>
      </w:r>
    </w:p>
    <w:p w14:paraId="721C3822" w14:textId="77777777" w:rsidR="00E175EB" w:rsidRPr="002708D6" w:rsidRDefault="00E175EB" w:rsidP="00FA1AC7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en-US"/>
        </w:rPr>
      </w:pPr>
    </w:p>
    <w:p w14:paraId="3FA26C82" w14:textId="77777777" w:rsidR="00F70A26" w:rsidRPr="002708D6" w:rsidRDefault="00F70A26" w:rsidP="00F70A26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en-US"/>
        </w:rPr>
      </w:pPr>
      <w:r w:rsidRPr="002708D6">
        <w:rPr>
          <w:rFonts w:ascii="Times New Roman" w:hAnsi="Times New Roman" w:cs="Times New Roman"/>
          <w:b/>
          <w:caps/>
          <w:sz w:val="28"/>
          <w:szCs w:val="28"/>
          <w:lang w:val="en-US"/>
        </w:rPr>
        <w:t>CHOLESTEROL ALTERS MITOPHAGY BY IMPAIRING OPTINEURIN RECRUITMENT AND LYSOSOMAL CLEARANCE IN ALZHEIMER’S DISEASE</w:t>
      </w:r>
    </w:p>
    <w:p w14:paraId="55299051" w14:textId="77777777" w:rsidR="00E175EB" w:rsidRPr="002708D6" w:rsidRDefault="00E175EB" w:rsidP="00E175EB">
      <w:pPr>
        <w:spacing w:after="0" w:line="360" w:lineRule="auto"/>
        <w:rPr>
          <w:rFonts w:ascii="Times New Roman" w:hAnsi="Times New Roman" w:cs="Times New Roman"/>
          <w:b/>
          <w:caps/>
          <w:sz w:val="28"/>
          <w:szCs w:val="28"/>
          <w:lang w:val="en-US"/>
        </w:rPr>
      </w:pPr>
    </w:p>
    <w:p w14:paraId="36924C24" w14:textId="77777777" w:rsidR="00E175EB" w:rsidRPr="002708D6" w:rsidRDefault="00E175EB" w:rsidP="00E175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2708D6">
        <w:rPr>
          <w:rFonts w:ascii="Times New Roman" w:hAnsi="Times New Roman" w:cs="Times New Roman"/>
          <w:sz w:val="24"/>
          <w:szCs w:val="24"/>
        </w:rPr>
        <w:t>Vicente Roca-Agujetas</w:t>
      </w:r>
      <w:r w:rsidRPr="002708D6">
        <w:rPr>
          <w:rFonts w:ascii="Times New Roman" w:hAnsi="Times New Roman" w:cs="Times New Roman"/>
          <w:sz w:val="24"/>
          <w:szCs w:val="24"/>
          <w:vertAlign w:val="superscript"/>
        </w:rPr>
        <w:t>1,3</w:t>
      </w:r>
      <w:r w:rsidRPr="002708D6">
        <w:rPr>
          <w:rFonts w:ascii="Times New Roman" w:hAnsi="Times New Roman" w:cs="Times New Roman"/>
          <w:sz w:val="24"/>
          <w:szCs w:val="24"/>
        </w:rPr>
        <w:t>, Elisabet Barbero-Camps</w:t>
      </w:r>
      <w:r w:rsidRPr="002708D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708D6">
        <w:rPr>
          <w:rFonts w:ascii="Times New Roman" w:hAnsi="Times New Roman" w:cs="Times New Roman"/>
          <w:sz w:val="24"/>
          <w:szCs w:val="24"/>
        </w:rPr>
        <w:t>, Cristina de Dios</w:t>
      </w:r>
      <w:r w:rsidRPr="002708D6">
        <w:rPr>
          <w:rFonts w:ascii="Times New Roman" w:hAnsi="Times New Roman" w:cs="Times New Roman"/>
          <w:sz w:val="24"/>
          <w:szCs w:val="24"/>
          <w:vertAlign w:val="superscript"/>
        </w:rPr>
        <w:t>1,3,4</w:t>
      </w:r>
      <w:r w:rsidRPr="002708D6">
        <w:rPr>
          <w:rFonts w:ascii="Times New Roman" w:hAnsi="Times New Roman" w:cs="Times New Roman"/>
          <w:sz w:val="24"/>
          <w:szCs w:val="24"/>
        </w:rPr>
        <w:t>, Petar Podlesniy</w:t>
      </w:r>
      <w:r w:rsidRPr="002708D6">
        <w:rPr>
          <w:rFonts w:ascii="Times New Roman" w:hAnsi="Times New Roman" w:cs="Times New Roman"/>
          <w:sz w:val="24"/>
          <w:szCs w:val="24"/>
          <w:vertAlign w:val="superscript"/>
        </w:rPr>
        <w:t>1,2,3</w:t>
      </w:r>
      <w:r w:rsidRPr="002708D6">
        <w:rPr>
          <w:rFonts w:ascii="Times New Roman" w:hAnsi="Times New Roman" w:cs="Times New Roman"/>
          <w:sz w:val="24"/>
          <w:szCs w:val="24"/>
        </w:rPr>
        <w:t xml:space="preserve">, </w:t>
      </w:r>
      <w:r w:rsidR="00A80E13" w:rsidRPr="002708D6">
        <w:rPr>
          <w:rFonts w:ascii="Times New Roman" w:hAnsi="Times New Roman" w:cs="Times New Roman"/>
          <w:sz w:val="24"/>
          <w:szCs w:val="24"/>
        </w:rPr>
        <w:t>Xenia Abadin</w:t>
      </w:r>
      <w:r w:rsidR="00A80E13" w:rsidRPr="002708D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80E13" w:rsidRPr="002708D6">
        <w:rPr>
          <w:rFonts w:ascii="Times New Roman" w:hAnsi="Times New Roman" w:cs="Times New Roman"/>
          <w:sz w:val="24"/>
          <w:szCs w:val="24"/>
        </w:rPr>
        <w:t xml:space="preserve">, </w:t>
      </w:r>
      <w:r w:rsidRPr="002708D6">
        <w:rPr>
          <w:rFonts w:ascii="Times New Roman" w:hAnsi="Times New Roman" w:cs="Times New Roman"/>
          <w:sz w:val="24"/>
          <w:szCs w:val="24"/>
        </w:rPr>
        <w:t>Albert Morales</w:t>
      </w:r>
      <w:r w:rsidRPr="002708D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708D6">
        <w:rPr>
          <w:rFonts w:ascii="Times New Roman" w:hAnsi="Times New Roman" w:cs="Times New Roman"/>
          <w:sz w:val="24"/>
          <w:szCs w:val="24"/>
        </w:rPr>
        <w:t>, Montserrat Marí</w:t>
      </w:r>
      <w:r w:rsidRPr="002708D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708D6">
        <w:rPr>
          <w:rFonts w:ascii="Times New Roman" w:hAnsi="Times New Roman" w:cs="Times New Roman"/>
          <w:sz w:val="24"/>
          <w:szCs w:val="24"/>
        </w:rPr>
        <w:t>, Ramon Trullàs</w:t>
      </w:r>
      <w:r w:rsidRPr="002708D6">
        <w:rPr>
          <w:rFonts w:ascii="Times New Roman" w:hAnsi="Times New Roman" w:cs="Times New Roman"/>
          <w:sz w:val="24"/>
          <w:szCs w:val="24"/>
          <w:vertAlign w:val="superscript"/>
        </w:rPr>
        <w:t>1,2,3</w:t>
      </w:r>
      <w:r w:rsidRPr="002708D6">
        <w:rPr>
          <w:rFonts w:ascii="Times New Roman" w:hAnsi="Times New Roman" w:cs="Times New Roman"/>
          <w:sz w:val="24"/>
          <w:szCs w:val="24"/>
        </w:rPr>
        <w:t>, Anna Colell</w:t>
      </w:r>
      <w:r w:rsidRPr="002708D6">
        <w:rPr>
          <w:rFonts w:ascii="Times New Roman" w:hAnsi="Times New Roman" w:cs="Times New Roman"/>
          <w:sz w:val="24"/>
          <w:szCs w:val="24"/>
          <w:vertAlign w:val="superscript"/>
        </w:rPr>
        <w:t>1, 3</w:t>
      </w:r>
    </w:p>
    <w:p w14:paraId="257FDD51" w14:textId="77777777" w:rsidR="00E175EB" w:rsidRPr="002708D6" w:rsidRDefault="00E175EB" w:rsidP="00E175EB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5A36E8" w14:textId="77777777" w:rsidR="00E175EB" w:rsidRPr="002708D6" w:rsidRDefault="00E175EB" w:rsidP="00E175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2708D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708D6">
        <w:rPr>
          <w:rFonts w:ascii="Times New Roman" w:hAnsi="Times New Roman" w:cs="Times New Roman"/>
          <w:sz w:val="24"/>
          <w:szCs w:val="24"/>
        </w:rPr>
        <w:t xml:space="preserve">Department of Cell Death and Proliferation, and </w:t>
      </w:r>
      <w:r w:rsidRPr="002708D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708D6">
        <w:rPr>
          <w:rFonts w:ascii="Times New Roman" w:hAnsi="Times New Roman" w:cs="Times New Roman"/>
          <w:sz w:val="24"/>
          <w:szCs w:val="24"/>
        </w:rPr>
        <w:t xml:space="preserve">Neurobiology Unit, Institut d'Investigacions Biomèdiques de Barcelona (IIBB), Consejo Superior de Investigaciones Científicas (CSIC). 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>Institut d'Investigacions Biomèdiques August Pi i Sunyer (IDIBAPS), Barcelona, Spain. </w:t>
      </w:r>
      <w:r w:rsidRPr="002708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</w:p>
    <w:p w14:paraId="60F92AE3" w14:textId="77777777" w:rsidR="00E175EB" w:rsidRPr="002708D6" w:rsidRDefault="00E175EB" w:rsidP="00E175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08D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708D6">
        <w:rPr>
          <w:rFonts w:ascii="Times New Roman" w:hAnsi="Times New Roman" w:cs="Times New Roman"/>
          <w:sz w:val="24"/>
          <w:szCs w:val="24"/>
        </w:rPr>
        <w:t>Centro de Investigación Biomédica en Red sobre Enfermedades Neurodegenerativas (CIBERNED), Spain.</w:t>
      </w:r>
    </w:p>
    <w:p w14:paraId="51EF20AE" w14:textId="77777777" w:rsidR="00E175EB" w:rsidRPr="002708D6" w:rsidRDefault="00E175EB" w:rsidP="00E175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08D6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2708D6">
        <w:rPr>
          <w:rFonts w:ascii="Times New Roman" w:hAnsi="Times New Roman" w:cs="Times New Roman"/>
          <w:sz w:val="24"/>
          <w:szCs w:val="24"/>
        </w:rPr>
        <w:t>Departament de Biomedicina, Facultat de Medicina, Universitat de Barcelona, Barcelona, Spain.</w:t>
      </w:r>
    </w:p>
    <w:p w14:paraId="5DC5815C" w14:textId="77777777" w:rsidR="00285650" w:rsidRPr="002708D6" w:rsidRDefault="002856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08D6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D009191" w14:textId="77777777" w:rsidR="00FA1AC7" w:rsidRPr="002708D6" w:rsidRDefault="00FA1AC7" w:rsidP="00FA1A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9DD5E24" w14:textId="77777777" w:rsidR="00285650" w:rsidRPr="002708D6" w:rsidRDefault="00285650" w:rsidP="002856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08D6">
        <w:rPr>
          <w:rFonts w:ascii="Times New Roman" w:hAnsi="Times New Roman" w:cs="Times New Roman"/>
          <w:b/>
          <w:sz w:val="24"/>
          <w:szCs w:val="24"/>
        </w:rPr>
        <w:t>SUPPLEMENTARY FIGURES</w:t>
      </w:r>
    </w:p>
    <w:p w14:paraId="5C71454C" w14:textId="77777777" w:rsidR="00D433E3" w:rsidRPr="002708D6" w:rsidRDefault="00D433E3" w:rsidP="002856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07C539F" w14:textId="77777777" w:rsidR="00285650" w:rsidRPr="002708D6" w:rsidRDefault="00285650" w:rsidP="002856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CA0BA87" w14:textId="77777777" w:rsidR="001F783D" w:rsidRPr="002708D6" w:rsidRDefault="001F783D" w:rsidP="002856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D20969F" w14:textId="77777777" w:rsidR="00D433E3" w:rsidRPr="002708D6" w:rsidRDefault="00D433E3" w:rsidP="001F783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08D6">
        <w:rPr>
          <w:rFonts w:ascii="Times New Roman" w:hAnsi="Times New Roman" w:cs="Times New Roman"/>
          <w:b/>
          <w:noProof/>
          <w:sz w:val="24"/>
          <w:szCs w:val="24"/>
          <w:lang w:val="ca-ES" w:eastAsia="ca-ES"/>
        </w:rPr>
        <w:drawing>
          <wp:inline distT="0" distB="0" distL="0" distR="0" wp14:anchorId="0B2D7650" wp14:editId="6A20A517">
            <wp:extent cx="4315968" cy="1947672"/>
            <wp:effectExtent l="19050" t="0" r="8382" b="0"/>
            <wp:docPr id="3" name="2 Imagen" descr="supplentary Fig 1_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ntary Fig 1_re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8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F454D" w14:textId="77777777" w:rsidR="001F783D" w:rsidRPr="002708D6" w:rsidRDefault="002A7D33" w:rsidP="001F783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>Figure 1.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F783D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Upregulated mRNA expression levels of cholesterol-related genes in </w:t>
      </w:r>
      <w:r w:rsidR="00B51188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hippocampus </w:t>
      </w:r>
      <w:r w:rsidR="001F783D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from mice that overexpress SREBF2. </w:t>
      </w:r>
      <w:r w:rsidR="001F783D" w:rsidRPr="002708D6">
        <w:rPr>
          <w:rFonts w:ascii="Times New Roman" w:hAnsi="Times New Roman" w:cs="Times New Roman"/>
          <w:sz w:val="24"/>
          <w:szCs w:val="24"/>
          <w:lang w:val="en-US"/>
        </w:rPr>
        <w:t>mRNA levels of LDL receptor and HMG-CoA synthase in brains from WT (wild-type), SREBF2, APP-PSEN1, and APP-PSEN1-SREBF2 mice.</w:t>
      </w:r>
      <w:r w:rsidR="00134271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34271" w:rsidRPr="002708D6">
        <w:rPr>
          <w:rFonts w:ascii="Times New Roman" w:hAnsi="Times New Roman" w:cs="Times New Roman"/>
          <w:sz w:val="24"/>
          <w:szCs w:val="24"/>
          <w:lang w:val="en-GB"/>
        </w:rPr>
        <w:t>Student’s t-test</w:t>
      </w:r>
      <w:r w:rsidR="00134271" w:rsidRPr="002708D6">
        <w:rPr>
          <w:rFonts w:ascii="Times New Roman" w:hAnsi="Times New Roman" w:cs="Times New Roman"/>
          <w:sz w:val="24"/>
          <w:szCs w:val="24"/>
          <w:lang w:val="en-US"/>
        </w:rPr>
        <w:t>. *</w:t>
      </w:r>
      <w:r w:rsidR="00134271" w:rsidRPr="002708D6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</w:t>
      </w:r>
      <w:r w:rsidR="00134271" w:rsidRPr="002708D6">
        <w:rPr>
          <w:rFonts w:ascii="Times New Roman" w:hAnsi="Times New Roman" w:cs="Times New Roman"/>
          <w:sz w:val="24"/>
          <w:szCs w:val="24"/>
          <w:lang w:val="en-US"/>
        </w:rPr>
        <w:t>&lt; 0.05, **</w:t>
      </w:r>
      <w:r w:rsidR="00134271" w:rsidRPr="002708D6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</w:t>
      </w:r>
      <w:r w:rsidR="00134271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&lt; 0.01 </w:t>
      </w:r>
      <w:r w:rsidR="00134271" w:rsidRPr="002708D6">
        <w:rPr>
          <w:rFonts w:ascii="Times New Roman" w:hAnsi="Times New Roman" w:cs="Times New Roman"/>
          <w:sz w:val="24"/>
          <w:szCs w:val="24"/>
          <w:lang w:val="en-GB"/>
        </w:rPr>
        <w:t>(data are mean</w:t>
      </w:r>
      <w:r w:rsidR="00134271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± SD).</w:t>
      </w:r>
    </w:p>
    <w:p w14:paraId="24527869" w14:textId="77777777" w:rsidR="00FA1AC7" w:rsidRPr="002708D6" w:rsidRDefault="00C43FED" w:rsidP="001F78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08D6">
        <w:rPr>
          <w:rFonts w:ascii="Times New Roman" w:hAnsi="Times New Roman" w:cs="Times New Roman"/>
          <w:b/>
          <w:noProof/>
          <w:sz w:val="24"/>
          <w:szCs w:val="24"/>
          <w:lang w:val="ca-ES" w:eastAsia="ca-ES"/>
        </w:rPr>
        <w:drawing>
          <wp:inline distT="0" distB="0" distL="0" distR="0" wp14:anchorId="016A4EE2" wp14:editId="6660DA50">
            <wp:extent cx="4590898" cy="4678985"/>
            <wp:effectExtent l="19050" t="0" r="152" b="0"/>
            <wp:docPr id="7" name="6 Imagen" descr="Roca-Agujetas_suppl_Fig S1-MOD_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a-Agujetas_suppl_Fig S1-MOD_re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898" cy="46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21B08" w14:textId="77777777" w:rsidR="00C43FED" w:rsidRPr="002708D6" w:rsidRDefault="00C43FED" w:rsidP="001F78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33AEF1" w14:textId="77777777" w:rsidR="00285650" w:rsidRPr="002708D6" w:rsidRDefault="00D43A72" w:rsidP="001F783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2A7D33" w:rsidRPr="002708D6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Cholesterol enrichment in SH-SY5Y </w:t>
      </w:r>
      <w:r w:rsidR="00C814A9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cells 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>prevents mitochondria</w:t>
      </w:r>
      <w:r w:rsidR="00C814A9" w:rsidRPr="002708D6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814A9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lysosomal clearance 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>after Aβ induction of mitophagy.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Cells were incubated with a complex of </w:t>
      </w:r>
      <w:r w:rsidR="00684B4F" w:rsidRPr="002708D6">
        <w:rPr>
          <w:rFonts w:ascii="Times New Roman" w:hAnsi="Times New Roman" w:cs="Times New Roman"/>
          <w:sz w:val="24"/>
          <w:szCs w:val="24"/>
          <w:lang w:val="en-US"/>
        </w:rPr>
        <w:t>cholesterol: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>methyl-β-cyclodextrin (CHO</w:t>
      </w:r>
      <w:r w:rsidR="00684B4F" w:rsidRPr="002708D6">
        <w:rPr>
          <w:rFonts w:ascii="Times New Roman" w:hAnsi="Times New Roman" w:cs="Times New Roman"/>
          <w:sz w:val="24"/>
          <w:szCs w:val="24"/>
          <w:lang w:val="en-US"/>
        </w:rPr>
        <w:t>:MCD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) containing 50 μg/ml cholesterol 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for 1 h 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followed by 4h of recovery. Mitophagy was induced with Aβ </w:t>
      </w:r>
      <w:r w:rsidR="00F70A26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(10 μM) 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for 24 h. </w:t>
      </w:r>
      <w:r w:rsidR="00285650" w:rsidRPr="002708D6">
        <w:rPr>
          <w:rFonts w:ascii="Times New Roman" w:hAnsi="Times New Roman" w:cs="Times New Roman"/>
          <w:b/>
          <w:sz w:val="24"/>
          <w:szCs w:val="24"/>
          <w:lang w:val="en-US"/>
        </w:rPr>
        <w:t>(a)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85650" w:rsidRPr="002708D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>ual-excitation ratiometric imaging of control and cholesterol-enriched cells stably expressing mt-mKeima after Aβ exposure.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>The emission signal obtained after excitation with the 458 nm laser is shown in green, and that obtained after excitation with the 561 nm laser is shown in red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>. Scale bars: 25 μm.</w:t>
      </w:r>
      <w:r w:rsidR="00285650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85650" w:rsidRPr="002708D6">
        <w:rPr>
          <w:rFonts w:ascii="Times New Roman" w:hAnsi="Times New Roman" w:cs="Times New Roman"/>
          <w:b/>
          <w:sz w:val="24"/>
          <w:szCs w:val="24"/>
          <w:lang w:val="en-US"/>
        </w:rPr>
        <w:t>(b)</w:t>
      </w:r>
      <w:r w:rsidR="00285650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85650" w:rsidRPr="002708D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Intensity scatter plots. For each condition, all the pixels from the sum projection of green and red channels are represented. Selected red areas are the pixels with a ratio of red/green intensity higher than 1.5. Mitophagy index is calculated by dividing the pixels from the red area by the total sum of red and green selection, after subtracting the background.</w:t>
      </w:r>
    </w:p>
    <w:p w14:paraId="1CCB0D66" w14:textId="77777777" w:rsidR="00FA1AC7" w:rsidRPr="002708D6" w:rsidRDefault="00C43FED" w:rsidP="00F70A2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noProof/>
          <w:sz w:val="24"/>
          <w:szCs w:val="24"/>
          <w:lang w:val="ca-ES" w:eastAsia="ca-ES"/>
        </w:rPr>
        <w:lastRenderedPageBreak/>
        <w:drawing>
          <wp:inline distT="0" distB="0" distL="0" distR="0" wp14:anchorId="2CA42155" wp14:editId="2F9F78E5">
            <wp:extent cx="4590898" cy="4917338"/>
            <wp:effectExtent l="19050" t="0" r="152" b="0"/>
            <wp:docPr id="8" name="7 Imagen" descr="Roca-Agujetas_suppl_Fig S2-MOD_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a-Agujetas_suppl_Fig S2-MOD_re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898" cy="491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DBE39" w14:textId="77777777" w:rsidR="009E3A49" w:rsidRPr="002708D6" w:rsidRDefault="00D43A72" w:rsidP="0028565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2A7D33" w:rsidRPr="002708D6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14A9" w:rsidRPr="002708D6">
        <w:rPr>
          <w:rFonts w:ascii="Times New Roman" w:hAnsi="Times New Roman" w:cs="Times New Roman"/>
          <w:b/>
          <w:sz w:val="24"/>
          <w:szCs w:val="24"/>
          <w:lang w:val="en-US"/>
        </w:rPr>
        <w:t>Impaired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14A9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mitophagy flux 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>in cholesterol-enriched cells</w:t>
      </w:r>
      <w:r w:rsidR="00C814A9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incubated with CCCP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Cells were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first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incubated with a complex of</w:t>
      </w:r>
      <w:r w:rsidR="00684B4F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>cholesterol</w:t>
      </w:r>
      <w:r w:rsidR="00684B4F" w:rsidRPr="002708D6">
        <w:rPr>
          <w:rFonts w:ascii="Times New Roman" w:hAnsi="Times New Roman" w:cs="Times New Roman"/>
          <w:sz w:val="24"/>
          <w:szCs w:val="24"/>
          <w:lang w:val="en-US"/>
        </w:rPr>
        <w:t>:methyl-β-cyclodextrin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(CHO</w:t>
      </w:r>
      <w:r w:rsidR="00684B4F" w:rsidRPr="002708D6">
        <w:rPr>
          <w:rFonts w:ascii="Times New Roman" w:hAnsi="Times New Roman" w:cs="Times New Roman"/>
          <w:sz w:val="24"/>
          <w:szCs w:val="24"/>
          <w:lang w:val="en-US"/>
        </w:rPr>
        <w:t>:MCD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>) containing 50 μg/ml cholesterol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for 1h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followed by 4h of recovery. 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>Then, m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itophagy was induced with CCCP </w:t>
      </w:r>
      <w:r w:rsidR="00F70A26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(10 μM) 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for 24 h. </w:t>
      </w:r>
      <w:r w:rsidR="00285650" w:rsidRPr="002708D6">
        <w:rPr>
          <w:rFonts w:ascii="Times New Roman" w:hAnsi="Times New Roman" w:cs="Times New Roman"/>
          <w:b/>
          <w:sz w:val="24"/>
          <w:szCs w:val="24"/>
          <w:lang w:val="en-US"/>
        </w:rPr>
        <w:t>(a)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0A26" w:rsidRPr="002708D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>ual-excitation ratiometric imaging of control and cholesterol-enriched cells stably expressing mt-mKeima after CCCP exposure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85650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Scale bars: 25 μm. </w:t>
      </w:r>
      <w:r w:rsidR="00285650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(b) </w:t>
      </w:r>
      <w:r w:rsidR="00285650" w:rsidRPr="002708D6">
        <w:rPr>
          <w:rFonts w:ascii="Times New Roman" w:hAnsi="Times New Roman" w:cs="Times New Roman"/>
          <w:sz w:val="24"/>
          <w:szCs w:val="24"/>
          <w:lang w:val="en-US"/>
        </w:rPr>
        <w:t>Mitophagy index</w:t>
      </w:r>
      <w:r w:rsidR="00285650" w:rsidRPr="002708D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 calculated by dividing the pixels from the red area in the intensity scatter plots by the total sum of red and green selection, after subtracting the background.</w:t>
      </w:r>
      <w:r w:rsidR="00285650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85650" w:rsidRPr="002708D6">
        <w:rPr>
          <w:rFonts w:ascii="Times New Roman" w:hAnsi="Times New Roman" w:cs="Times New Roman"/>
          <w:b/>
          <w:sz w:val="24"/>
          <w:szCs w:val="24"/>
          <w:lang w:val="en-US"/>
        </w:rPr>
        <w:t>(c)</w:t>
      </w:r>
      <w:r w:rsidR="00285650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85650" w:rsidRPr="002708D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Intensity scatter plots. For each condition, all the pixels from the sum projection of green and red channels are represented. Selected red areas are the pixels with a ratio of red/green intensity higher than 1.5.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The mitophagy index </w:t>
      </w:r>
      <w:r w:rsidR="00285650" w:rsidRPr="002708D6">
        <w:rPr>
          <w:rFonts w:ascii="Times New Roman" w:hAnsi="Times New Roman" w:cs="Times New Roman"/>
          <w:sz w:val="24"/>
          <w:szCs w:val="24"/>
          <w:lang w:val="en-US"/>
        </w:rPr>
        <w:t>is expressed as percentage of control (n = 3).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0A26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One-way ANOVA. 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>*</w:t>
      </w:r>
      <w:r w:rsidR="00BC095E" w:rsidRPr="002708D6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&lt; 0.05; **</w:t>
      </w:r>
      <w:r w:rsidR="00BC095E" w:rsidRPr="002708D6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>&lt; 0.01.</w:t>
      </w:r>
    </w:p>
    <w:p w14:paraId="54076513" w14:textId="77777777" w:rsidR="001F783D" w:rsidRPr="002708D6" w:rsidRDefault="00134271" w:rsidP="001F783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noProof/>
          <w:sz w:val="24"/>
          <w:szCs w:val="24"/>
          <w:lang w:val="ca-ES" w:eastAsia="ca-ES"/>
        </w:rPr>
        <w:lastRenderedPageBreak/>
        <w:drawing>
          <wp:inline distT="0" distB="0" distL="0" distR="0" wp14:anchorId="13EDB9D1" wp14:editId="21FE4B7D">
            <wp:extent cx="4608000" cy="2559600"/>
            <wp:effectExtent l="0" t="0" r="0" b="0"/>
            <wp:docPr id="1" name="0 Imagen" descr="supplentary Fig 4_rev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ntary Fig 4_rev_o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25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D77F9" w14:textId="77777777" w:rsidR="000B3A6C" w:rsidRPr="002708D6" w:rsidRDefault="001F783D" w:rsidP="004423F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>Figure 4. Cell Viability</w:t>
      </w:r>
      <w:r w:rsidR="004423F7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of WT and SREBF2 neurons was not affected by the treatment with A</w:t>
      </w:r>
      <w:r w:rsidR="004423F7" w:rsidRPr="002708D6">
        <w:rPr>
          <w:rFonts w:ascii="Symbol" w:hAnsi="Symbol" w:cs="Times New Roman"/>
          <w:b/>
          <w:sz w:val="24"/>
          <w:szCs w:val="24"/>
          <w:lang w:val="en-US"/>
        </w:rPr>
        <w:t></w:t>
      </w:r>
      <w:r w:rsidR="004423F7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rapamycin or GSH ethyl ester (GSHee). </w:t>
      </w:r>
      <w:r w:rsidR="000B3A6C" w:rsidRPr="002708D6">
        <w:rPr>
          <w:rFonts w:ascii="Times New Roman" w:hAnsi="Times New Roman" w:cs="Times New Roman"/>
          <w:sz w:val="24"/>
          <w:szCs w:val="24"/>
          <w:lang w:val="en-US"/>
        </w:rPr>
        <w:t>Embryonic cortical and hippocampal neurons isolated from WT and SREBF2 mice were incubated with A</w:t>
      </w:r>
      <w:r w:rsidR="000B3A6C" w:rsidRPr="002708D6">
        <w:rPr>
          <w:rFonts w:ascii="Symbol" w:hAnsi="Symbol" w:cs="Times New Roman"/>
          <w:sz w:val="24"/>
          <w:szCs w:val="24"/>
          <w:lang w:val="en-US"/>
        </w:rPr>
        <w:t></w:t>
      </w:r>
      <w:r w:rsidR="000B3A6C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(5uM) or rapamycin (10 nM) for 24</w:t>
      </w:r>
      <w:r w:rsidR="00B51188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3A6C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h with or without GSHee pre-incubation (0.5 mM, for 30 min). </w:t>
      </w:r>
      <w:r w:rsidR="000E77AB" w:rsidRPr="002708D6">
        <w:rPr>
          <w:rFonts w:ascii="Times New Roman" w:hAnsi="Times New Roman" w:cs="Times New Roman"/>
          <w:sz w:val="24"/>
          <w:szCs w:val="24"/>
          <w:lang w:val="en-US"/>
        </w:rPr>
        <w:t>Cytotoxicity of the different compounds</w:t>
      </w:r>
      <w:r w:rsidR="000B3A6C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was assessed by</w:t>
      </w:r>
      <w:r w:rsidR="000B3A6C" w:rsidRPr="002708D6">
        <w:rPr>
          <w:lang w:val="en-US"/>
        </w:rPr>
        <w:t xml:space="preserve"> </w:t>
      </w:r>
      <w:r w:rsidR="000B3A6C" w:rsidRPr="002708D6">
        <w:rPr>
          <w:rFonts w:ascii="Times New Roman" w:hAnsi="Times New Roman" w:cs="Times New Roman"/>
          <w:sz w:val="24"/>
          <w:szCs w:val="24"/>
          <w:lang w:val="en-US"/>
        </w:rPr>
        <w:t>lactate dehydrogenase (LDH) assay</w:t>
      </w:r>
      <w:r w:rsidR="000E77AB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and expressed as % of LDH release. H2O2 </w:t>
      </w:r>
      <w:r w:rsidR="00E57927" w:rsidRPr="002708D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627E9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300 </w:t>
      </w:r>
      <w:r w:rsidR="00B627E9" w:rsidRPr="002708D6">
        <w:rPr>
          <w:rFonts w:ascii="Symbol" w:hAnsi="Symbol" w:cs="Times New Roman"/>
          <w:sz w:val="24"/>
          <w:szCs w:val="24"/>
          <w:lang w:val="en-US"/>
        </w:rPr>
        <w:t></w:t>
      </w:r>
      <w:r w:rsidR="00E57927" w:rsidRPr="002708D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B51188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for 24 h</w:t>
      </w:r>
      <w:r w:rsidR="00E57927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0E77AB" w:rsidRPr="002708D6">
        <w:rPr>
          <w:rFonts w:ascii="Times New Roman" w:hAnsi="Times New Roman" w:cs="Times New Roman"/>
          <w:sz w:val="24"/>
          <w:szCs w:val="24"/>
          <w:lang w:val="en-US"/>
        </w:rPr>
        <w:t>treatment was used as a positive control.</w:t>
      </w:r>
      <w:r w:rsidR="00134271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34271" w:rsidRPr="002708D6">
        <w:rPr>
          <w:rFonts w:ascii="Times New Roman" w:hAnsi="Times New Roman" w:cs="Times New Roman"/>
          <w:sz w:val="24"/>
          <w:szCs w:val="24"/>
          <w:lang w:val="en-GB"/>
        </w:rPr>
        <w:t>Student’s t-test</w:t>
      </w:r>
      <w:r w:rsidR="00134271" w:rsidRPr="002708D6">
        <w:rPr>
          <w:rFonts w:ascii="Times New Roman" w:hAnsi="Times New Roman" w:cs="Times New Roman"/>
          <w:sz w:val="24"/>
          <w:szCs w:val="24"/>
          <w:lang w:val="en-US"/>
        </w:rPr>
        <w:t>. **</w:t>
      </w:r>
      <w:r w:rsidR="00134271" w:rsidRPr="002708D6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</w:t>
      </w:r>
      <w:r w:rsidR="00134271" w:rsidRPr="002708D6">
        <w:rPr>
          <w:rFonts w:ascii="Times New Roman" w:hAnsi="Times New Roman" w:cs="Times New Roman"/>
          <w:sz w:val="24"/>
          <w:szCs w:val="24"/>
          <w:lang w:val="en-US"/>
        </w:rPr>
        <w:t>&lt; 0.01, ***</w:t>
      </w:r>
      <w:r w:rsidR="00134271" w:rsidRPr="002708D6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</w:t>
      </w:r>
      <w:r w:rsidR="00134271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&lt; 0.001 </w:t>
      </w:r>
      <w:r w:rsidR="00134271" w:rsidRPr="002708D6">
        <w:rPr>
          <w:rFonts w:ascii="Times New Roman" w:hAnsi="Times New Roman" w:cs="Times New Roman"/>
          <w:sz w:val="24"/>
          <w:szCs w:val="24"/>
          <w:lang w:val="en-GB"/>
        </w:rPr>
        <w:t>(data are mean</w:t>
      </w:r>
      <w:r w:rsidR="00134271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± SD). AU: arbitrary units.</w:t>
      </w:r>
    </w:p>
    <w:p w14:paraId="11B05EC8" w14:textId="77777777" w:rsidR="00FA1AC7" w:rsidRPr="002708D6" w:rsidRDefault="003E0560" w:rsidP="00C43FE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noProof/>
          <w:sz w:val="24"/>
          <w:szCs w:val="24"/>
          <w:lang w:val="ca-ES" w:eastAsia="ca-ES"/>
        </w:rPr>
        <w:drawing>
          <wp:inline distT="0" distB="0" distL="0" distR="0" wp14:anchorId="33A2B59B" wp14:editId="041DC1D2">
            <wp:extent cx="4859439" cy="3456599"/>
            <wp:effectExtent l="19050" t="0" r="0" b="0"/>
            <wp:docPr id="4" name="3 Imagen" descr="Roca-Agujetas_suppl_Fig S3-M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a-Agujetas_suppl_Fig S3-MOD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439" cy="345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D189" w14:textId="77777777" w:rsidR="00BC095E" w:rsidRPr="002708D6" w:rsidRDefault="00D43A72" w:rsidP="00BC095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Figure </w:t>
      </w:r>
      <w:r w:rsidR="001F783D" w:rsidRPr="002708D6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C814A9" w:rsidRPr="002708D6">
        <w:rPr>
          <w:rFonts w:ascii="Times New Roman" w:hAnsi="Times New Roman" w:cs="Times New Roman"/>
          <w:b/>
          <w:sz w:val="24"/>
          <w:szCs w:val="24"/>
          <w:lang w:val="en-US"/>
        </w:rPr>
        <w:t>Defective m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itophagy in SREBF2 neurons </w:t>
      </w:r>
      <w:r w:rsidR="00F70A26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exposed to 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>rapamycin.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Embryonic cortical and hippocampal neurons isolated from WT and SREBF2 mice were incubated with rapamycin (RAPA</w:t>
      </w:r>
      <w:r w:rsidR="00F70A26" w:rsidRPr="002708D6">
        <w:rPr>
          <w:rFonts w:ascii="Times New Roman" w:hAnsi="Times New Roman" w:cs="Times New Roman"/>
          <w:sz w:val="24"/>
          <w:szCs w:val="24"/>
          <w:lang w:val="en-US"/>
        </w:rPr>
        <w:t>, 10 nM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) for 24h. 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C814A9" w:rsidRPr="002708D6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Shown are representative confocal images of a double immunofluorescence for LC3B (green) and 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>CYC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red). 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C814A9" w:rsidRPr="002708D6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Representative confocal images of 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immunostaining for LAMP2 (green) and </w:t>
      </w:r>
      <w:r w:rsidR="001826EE" w:rsidRPr="002708D6">
        <w:rPr>
          <w:rFonts w:ascii="Times New Roman" w:hAnsi="Times New Roman" w:cs="Times New Roman"/>
          <w:sz w:val="24"/>
          <w:szCs w:val="24"/>
          <w:lang w:val="en-US"/>
        </w:rPr>
        <w:t>CYC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(red). The Pearson’s correlation coefficient (PCC) was used as a measured of colocalization of Alexa fluor 488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(LC3B, LAMP2)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with Cy3 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(CYC) 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>signals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and calculated from 3 independent experiments (at least 3 random fields were analyzed per condition).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Scale bars: 25 μm. *</w:t>
      </w:r>
      <w:r w:rsidR="00BC095E" w:rsidRPr="002708D6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&lt; 0.05.</w:t>
      </w:r>
    </w:p>
    <w:p w14:paraId="09E33510" w14:textId="77777777" w:rsidR="009E3A49" w:rsidRPr="002708D6" w:rsidRDefault="009E3A49" w:rsidP="009E3A4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C775471" w14:textId="77777777" w:rsidR="00FA1AC7" w:rsidRPr="002708D6" w:rsidRDefault="003E0560" w:rsidP="009E3A4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noProof/>
          <w:sz w:val="24"/>
          <w:szCs w:val="24"/>
          <w:lang w:val="ca-ES" w:eastAsia="ca-ES"/>
        </w:rPr>
        <w:drawing>
          <wp:inline distT="0" distB="0" distL="0" distR="0" wp14:anchorId="04A145D9" wp14:editId="3A013DEB">
            <wp:extent cx="3987807" cy="2278212"/>
            <wp:effectExtent l="19050" t="0" r="0" b="0"/>
            <wp:docPr id="6" name="5 Imagen" descr="Roca-Agujetas_suppl_Fig S4-M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a-Agujetas_suppl_Fig S4-MOD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807" cy="227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F64A5" w14:textId="77777777" w:rsidR="00BC095E" w:rsidRPr="002708D6" w:rsidRDefault="00D43A72" w:rsidP="00BC095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E57927" w:rsidRPr="002708D6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C814A9" w:rsidRPr="002708D6">
        <w:rPr>
          <w:rFonts w:ascii="Times New Roman" w:hAnsi="Times New Roman" w:cs="Times New Roman"/>
          <w:b/>
          <w:sz w:val="24"/>
          <w:szCs w:val="24"/>
          <w:lang w:val="en-US"/>
        </w:rPr>
        <w:t>Mitochondrial membrane potential remains unchanged in cultured primary neurons after A</w:t>
      </w:r>
      <w:r w:rsidR="00C814A9" w:rsidRPr="002708D6">
        <w:rPr>
          <w:rFonts w:ascii="Symbol" w:hAnsi="Symbol" w:cs="Times New Roman"/>
          <w:b/>
          <w:sz w:val="24"/>
          <w:szCs w:val="24"/>
          <w:lang w:val="en-US"/>
        </w:rPr>
        <w:t></w:t>
      </w:r>
      <w:r w:rsidR="00C814A9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exposure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>Embryonic cortical</w:t>
      </w:r>
      <w:r w:rsidR="00793A20" w:rsidRPr="002708D6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hippocampal neurons isolated from WT and </w:t>
      </w:r>
      <w:r w:rsidR="00793A20" w:rsidRPr="002708D6">
        <w:rPr>
          <w:rFonts w:ascii="Times New Roman" w:hAnsi="Times New Roman" w:cs="Times New Roman"/>
          <w:sz w:val="24"/>
          <w:szCs w:val="24"/>
          <w:lang w:val="en-US"/>
        </w:rPr>
        <w:t>SREBF2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mice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>were incubated with Aβ</w:t>
      </w:r>
      <w:r w:rsidR="00793A20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(5 μM)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for 24 h</w:t>
      </w:r>
      <w:r w:rsidR="00793A20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stain</w:t>
      </w:r>
      <w:r w:rsidR="00AA5CD8" w:rsidRPr="002708D6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with TMRM</w:t>
      </w:r>
      <w:r w:rsidR="00793A20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(1 nM)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>for 30 min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14A9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Shown are representative fluorescence microscopy images of TMRM accompanied by the corresponding phase-contrast images (n = 3). 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>Scale bars: 25 μm.</w:t>
      </w:r>
    </w:p>
    <w:p w14:paraId="52F4CF81" w14:textId="77777777" w:rsidR="00FA1AC7" w:rsidRPr="002708D6" w:rsidRDefault="00793A20" w:rsidP="00F1180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noProof/>
          <w:sz w:val="24"/>
          <w:szCs w:val="24"/>
          <w:lang w:val="ca-ES" w:eastAsia="ca-ES"/>
        </w:rPr>
        <w:lastRenderedPageBreak/>
        <w:drawing>
          <wp:inline distT="0" distB="0" distL="0" distR="0" wp14:anchorId="5CB14107" wp14:editId="17188F86">
            <wp:extent cx="5184898" cy="6771043"/>
            <wp:effectExtent l="19050" t="0" r="0" b="0"/>
            <wp:docPr id="9" name="8 Imagen" descr="Roca-Agujetas_suppl_Fig S5-M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a-Agujetas_suppl_Fig S5-MOD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898" cy="677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95F3C" w14:textId="77777777" w:rsidR="00FA1AC7" w:rsidRPr="002708D6" w:rsidRDefault="00815899" w:rsidP="00793A2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E57927" w:rsidRPr="002708D6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>. SREBF2 overexpression in APP-PSEN1 neurons results in an accumulation of mitophagosomes but prevents mitophagy completion.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>(a and b)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Embryonic cortical</w:t>
      </w:r>
      <w:r w:rsidR="00793A20" w:rsidRPr="002708D6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hippocampal neurons were isolated from WT (wild-type), SREBF2, APP-PSEN1 and APP-PSEN1-SREBF2 mice. </w:t>
      </w:r>
      <w:r w:rsidR="00793A20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(a) 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Shown are representative confocal images of a double immunofluorescence for LC3B (green) and CYC (red) and for LAMP2 (green) and CYC (red). Scale bar: 25 μm. </w:t>
      </w: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793A20" w:rsidRPr="002708D6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Representative confocal images of double immunostainings for 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PINK1 (green) and CYC (red) and for SQSTM1 (green) and CYC (red). Scale bar: 25 μm. </w:t>
      </w: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793A20" w:rsidRPr="002708D6">
        <w:rPr>
          <w:rFonts w:ascii="Times New Roman" w:hAnsi="Times New Roman" w:cs="Times New Roman"/>
          <w:b/>
          <w:sz w:val="24"/>
          <w:szCs w:val="24"/>
          <w:lang w:val="en-US"/>
        </w:rPr>
        <w:t>c and d</w:t>
      </w: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Neuronal cultures were incubated with </w:t>
      </w:r>
      <w:r w:rsidR="00793A20" w:rsidRPr="002708D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>alinomycin (10 μM</w:t>
      </w:r>
      <w:r w:rsidR="00793A20" w:rsidRPr="002708D6">
        <w:rPr>
          <w:rFonts w:ascii="Times New Roman" w:hAnsi="Times New Roman" w:cs="Times New Roman"/>
          <w:sz w:val="24"/>
          <w:szCs w:val="24"/>
          <w:lang w:val="en-US"/>
        </w:rPr>
        <w:t>) for 3 h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93A20" w:rsidRPr="002708D6">
        <w:rPr>
          <w:rFonts w:ascii="Times New Roman" w:hAnsi="Times New Roman" w:cs="Times New Roman"/>
          <w:b/>
          <w:sz w:val="24"/>
          <w:szCs w:val="24"/>
          <w:lang w:val="en-US"/>
        </w:rPr>
        <w:t>(c)</w:t>
      </w:r>
      <w:r w:rsidR="00793A20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Shown are representative confocal images of a double immunofluorescence for CYC (red) and parkin (green). Scale bars: 10 μm. </w:t>
      </w:r>
      <w:r w:rsidR="00793A20" w:rsidRPr="002708D6">
        <w:rPr>
          <w:rFonts w:ascii="Times New Roman" w:hAnsi="Times New Roman" w:cs="Times New Roman"/>
          <w:b/>
          <w:sz w:val="24"/>
          <w:szCs w:val="24"/>
          <w:lang w:val="en-US"/>
        </w:rPr>
        <w:t>(d)</w:t>
      </w:r>
      <w:r w:rsidR="00793A20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After valinomycin incubation cells were stained with TMRM (1 nM) for 30 min. Shown are representative fluorescence microscopy images of TMRM accompanied by the corresponding phase-contrast images. Scale bars: 25 μm. 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Nuclei were counterstained with DRAQ5 (blue). Insets show a 3-fold magnification of the indicated regions. In all the cases, the Pearson’s correlation coefficient (PCC) </w:t>
      </w:r>
      <w:r w:rsidR="00793A20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>calculated from 3 independent experiments (at least 6 random fields were analyzed per condition). *</w:t>
      </w:r>
      <w:r w:rsidRPr="002708D6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&lt; 0.05; **</w:t>
      </w:r>
      <w:r w:rsidRPr="002708D6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&lt; 0.01 </w:t>
      </w:r>
      <w:r w:rsidRPr="002708D6">
        <w:rPr>
          <w:rFonts w:ascii="Times New Roman" w:hAnsi="Times New Roman" w:cs="Times New Roman"/>
          <w:sz w:val="24"/>
          <w:szCs w:val="24"/>
          <w:lang w:val="en-GB"/>
        </w:rPr>
        <w:t>(data are mean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± SD). </w:t>
      </w:r>
    </w:p>
    <w:p w14:paraId="0C572C55" w14:textId="77777777" w:rsidR="00360A1B" w:rsidRPr="002708D6" w:rsidRDefault="00360A1B" w:rsidP="00360A1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noProof/>
          <w:sz w:val="24"/>
          <w:szCs w:val="24"/>
          <w:lang w:val="ca-ES" w:eastAsia="ca-ES"/>
        </w:rPr>
        <w:drawing>
          <wp:inline distT="0" distB="0" distL="0" distR="0" wp14:anchorId="2446C353" wp14:editId="49C0111B">
            <wp:extent cx="2556662" cy="2191817"/>
            <wp:effectExtent l="19050" t="0" r="0" b="0"/>
            <wp:docPr id="11" name="10 Imagen" descr="supplentary Fig 8_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ntary Fig 8_re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662" cy="219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C80D0" w14:textId="77777777" w:rsidR="00FA1AC7" w:rsidRPr="002708D6" w:rsidRDefault="00CD0499" w:rsidP="00360A1B">
      <w:pPr>
        <w:spacing w:after="0" w:line="48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ca-ES" w:eastAsia="ca-ES"/>
        </w:rPr>
      </w:pP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8. </w:t>
      </w:r>
      <w:r w:rsidR="00360A1B" w:rsidRPr="002708D6">
        <w:rPr>
          <w:rFonts w:ascii="Times New Roman" w:hAnsi="Times New Roman" w:cs="Times New Roman"/>
          <w:b/>
          <w:sz w:val="24"/>
          <w:szCs w:val="24"/>
          <w:lang w:val="en-US"/>
        </w:rPr>
        <w:t>Immunoblot analysis of LC3B levels in mitochondria isolated from brains of WT and APP-PSEN1-SREBF2 mice from 4, 7, and 10 months of age.</w:t>
      </w:r>
      <w:r w:rsidR="00360A1B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All densitometry values were first normalized to Ponceau S (PS) staining to adjust for protein loading. Then, LC3B-II values were normalized to the values of the corresponding ACTB/actin </w:t>
      </w:r>
      <w:r w:rsidR="00360A1B" w:rsidRPr="002708D6">
        <w:rPr>
          <w:rFonts w:ascii="Symbol" w:hAnsi="Symbol" w:cs="Times New Roman"/>
          <w:sz w:val="24"/>
          <w:szCs w:val="24"/>
          <w:lang w:val="en-US"/>
        </w:rPr>
        <w:t></w:t>
      </w:r>
      <w:r w:rsidR="00360A1B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(homogenates, H) or TOMM20 (mitochondria) bands.  H1: homogenate from 9-month-old WT mouse. H2: homogenate from 9-month-old APP-PSEN1-SREBF2 mouse.</w:t>
      </w:r>
    </w:p>
    <w:p w14:paraId="1CF66D6D" w14:textId="77777777" w:rsidR="005740B9" w:rsidRPr="002708D6" w:rsidRDefault="00043E64" w:rsidP="005740B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b/>
          <w:noProof/>
          <w:sz w:val="24"/>
          <w:szCs w:val="24"/>
          <w:lang w:val="ca-ES" w:eastAsia="ca-ES"/>
        </w:rPr>
        <w:lastRenderedPageBreak/>
        <w:drawing>
          <wp:inline distT="0" distB="0" distL="0" distR="0" wp14:anchorId="685D1D5C" wp14:editId="573C497B">
            <wp:extent cx="5041392" cy="322783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plementary 7_re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22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0BB7A" w14:textId="77777777" w:rsidR="00BC095E" w:rsidRPr="002708D6" w:rsidRDefault="00D43A72" w:rsidP="00BC095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DB0CC1" w:rsidRPr="002708D6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C814A9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Differential recruitment of </w:t>
      </w:r>
      <w:r w:rsidR="00043E64" w:rsidRPr="002708D6">
        <w:rPr>
          <w:rFonts w:ascii="Times New Roman" w:hAnsi="Times New Roman" w:cs="Times New Roman"/>
          <w:b/>
          <w:sz w:val="24"/>
          <w:szCs w:val="24"/>
          <w:lang w:val="en-US"/>
        </w:rPr>
        <w:t>autophagy receptors</w:t>
      </w:r>
      <w:r w:rsidR="00C814A9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 brains of APP-PSEN1-SREBF2 mice and in cholesterol-enriched SH-SY5Y cells exposed to A</w:t>
      </w:r>
      <w:r w:rsidR="00C814A9" w:rsidRPr="002708D6">
        <w:rPr>
          <w:rFonts w:ascii="Symbol" w:hAnsi="Symbol" w:cs="Times New Roman"/>
          <w:b/>
          <w:sz w:val="24"/>
          <w:szCs w:val="24"/>
          <w:lang w:val="en-US"/>
        </w:rPr>
        <w:t>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5740B9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(a) </w:t>
      </w:r>
      <w:r w:rsidR="005740B9" w:rsidRPr="002708D6">
        <w:rPr>
          <w:rFonts w:ascii="Times New Roman" w:hAnsi="Times New Roman" w:cs="Times New Roman"/>
          <w:sz w:val="24"/>
          <w:szCs w:val="24"/>
          <w:lang w:val="en-US"/>
        </w:rPr>
        <w:t>Western blot analysis of SQSTM1</w:t>
      </w:r>
      <w:r w:rsidR="00524ED8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levels</w:t>
      </w:r>
      <w:r w:rsidR="005740B9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524ED8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5740B9" w:rsidRPr="002708D6">
        <w:rPr>
          <w:rFonts w:ascii="Times New Roman" w:hAnsi="Times New Roman" w:cs="Times New Roman"/>
          <w:sz w:val="24"/>
          <w:szCs w:val="24"/>
          <w:lang w:val="en-US"/>
        </w:rPr>
        <w:t>mitochondria</w:t>
      </w:r>
      <w:r w:rsidR="00B51188" w:rsidRPr="002708D6">
        <w:rPr>
          <w:rFonts w:ascii="Times New Roman" w:hAnsi="Times New Roman" w:cs="Times New Roman"/>
          <w:sz w:val="24"/>
          <w:szCs w:val="24"/>
          <w:lang w:val="en-US"/>
        </w:rPr>
        <w:t>-rich fraction</w:t>
      </w:r>
      <w:r w:rsidR="005740B9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3E64" w:rsidRPr="002708D6">
        <w:rPr>
          <w:rFonts w:ascii="Times New Roman" w:hAnsi="Times New Roman" w:cs="Times New Roman"/>
          <w:sz w:val="24"/>
          <w:szCs w:val="24"/>
          <w:lang w:val="en-US"/>
        </w:rPr>
        <w:t>from brains of</w:t>
      </w:r>
      <w:r w:rsidR="005740B9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WT and the indicated transgenic mice</w:t>
      </w:r>
      <w:r w:rsidR="00043E64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at 4, 7 and 12 </w:t>
      </w:r>
      <w:proofErr w:type="gramStart"/>
      <w:r w:rsidR="00043E64" w:rsidRPr="002708D6">
        <w:rPr>
          <w:rFonts w:ascii="Times New Roman" w:hAnsi="Times New Roman" w:cs="Times New Roman"/>
          <w:sz w:val="24"/>
          <w:szCs w:val="24"/>
          <w:lang w:val="en-US"/>
        </w:rPr>
        <w:t>month</w:t>
      </w:r>
      <w:proofErr w:type="gramEnd"/>
      <w:r w:rsidR="00043E64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of age</w:t>
      </w:r>
      <w:r w:rsidR="005740B9" w:rsidRPr="002708D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740B9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043E64" w:rsidRPr="002708D6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Western blot analysis </w:t>
      </w:r>
      <w:r w:rsidR="00FE6E17" w:rsidRPr="002708D6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OPTN in </w:t>
      </w:r>
      <w:r w:rsidR="00FE6E17" w:rsidRPr="002708D6">
        <w:rPr>
          <w:rFonts w:ascii="Times New Roman" w:hAnsi="Times New Roman" w:cs="Times New Roman"/>
          <w:sz w:val="24"/>
          <w:szCs w:val="24"/>
          <w:lang w:val="en-US"/>
        </w:rPr>
        <w:t>brain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homogenates and isolated mitochondria from </w:t>
      </w:r>
      <w:r w:rsidR="00452F20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8-month-old 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WT and the indicated transgenic mice. </w:t>
      </w:r>
      <w:r w:rsidR="00FE6E17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Densitometric values of the </w:t>
      </w:r>
      <w:r w:rsidR="00043E64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SQSTM1 and </w:t>
      </w:r>
      <w:r w:rsidR="00FE6E17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OPTN bands were normalized to the values of the corresponding 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>ACTB</w:t>
      </w:r>
      <w:r w:rsidR="00FE6E17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/actin </w:t>
      </w:r>
      <w:r w:rsidR="00FE6E17" w:rsidRPr="002708D6">
        <w:rPr>
          <w:rFonts w:ascii="Symbol" w:hAnsi="Symbol" w:cs="Times New Roman"/>
          <w:sz w:val="24"/>
          <w:szCs w:val="24"/>
          <w:lang w:val="en-US"/>
        </w:rPr>
        <w:t>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(homogenates) and TOM</w:t>
      </w:r>
      <w:r w:rsidR="001826EE" w:rsidRPr="002708D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20 (mitochondrial fraction) </w:t>
      </w:r>
      <w:r w:rsidR="00FE6E17" w:rsidRPr="002708D6">
        <w:rPr>
          <w:rFonts w:ascii="Times New Roman" w:hAnsi="Times New Roman" w:cs="Times New Roman"/>
          <w:sz w:val="24"/>
          <w:szCs w:val="24"/>
          <w:lang w:val="en-US"/>
        </w:rPr>
        <w:t>bands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FE6E17" w:rsidRPr="002708D6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E6E17" w:rsidRPr="002708D6">
        <w:rPr>
          <w:rFonts w:ascii="Times New Roman" w:hAnsi="Times New Roman" w:cs="Times New Roman"/>
          <w:sz w:val="24"/>
          <w:szCs w:val="24"/>
          <w:lang w:val="en-US"/>
        </w:rPr>
        <w:t>Immunoblot analysis of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OPTN and LC3B</w:t>
      </w:r>
      <w:r w:rsidR="00FE6E17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levels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FE6E17" w:rsidRPr="002708D6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mitochondria-rich fraction </w:t>
      </w:r>
      <w:r w:rsidR="00FE6E17" w:rsidRPr="002708D6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SH-SY5Y cells.</w:t>
      </w:r>
      <w:r w:rsidR="00FE6E17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Cells were incubated with a complex of</w:t>
      </w:r>
      <w:r w:rsidR="00684B4F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E6E17" w:rsidRPr="002708D6">
        <w:rPr>
          <w:rFonts w:ascii="Times New Roman" w:hAnsi="Times New Roman" w:cs="Times New Roman"/>
          <w:sz w:val="24"/>
          <w:szCs w:val="24"/>
          <w:lang w:val="en-US"/>
        </w:rPr>
        <w:t>cholesterol</w:t>
      </w:r>
      <w:r w:rsidR="00684B4F" w:rsidRPr="002708D6">
        <w:rPr>
          <w:rFonts w:ascii="Times New Roman" w:hAnsi="Times New Roman" w:cs="Times New Roman"/>
          <w:sz w:val="24"/>
          <w:szCs w:val="24"/>
          <w:lang w:val="en-US"/>
        </w:rPr>
        <w:t>:methyl-β-cyclodextrin</w:t>
      </w:r>
      <w:r w:rsidR="00FE6E17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(CHO</w:t>
      </w:r>
      <w:r w:rsidR="00684B4F" w:rsidRPr="002708D6">
        <w:rPr>
          <w:rFonts w:ascii="Times New Roman" w:hAnsi="Times New Roman" w:cs="Times New Roman"/>
          <w:sz w:val="24"/>
          <w:szCs w:val="24"/>
          <w:lang w:val="en-US"/>
        </w:rPr>
        <w:t>:MCD</w:t>
      </w:r>
      <w:r w:rsidR="00FE6E17" w:rsidRPr="002708D6">
        <w:rPr>
          <w:rFonts w:ascii="Times New Roman" w:hAnsi="Times New Roman" w:cs="Times New Roman"/>
          <w:sz w:val="24"/>
          <w:szCs w:val="24"/>
          <w:lang w:val="en-US"/>
        </w:rPr>
        <w:t>) containing 50 μg/ml cholesterol during 1 h followed by 4 h of recovery.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E6E17" w:rsidRPr="002708D6">
        <w:rPr>
          <w:rFonts w:ascii="Times New Roman" w:hAnsi="Times New Roman" w:cs="Times New Roman"/>
          <w:sz w:val="24"/>
          <w:szCs w:val="24"/>
          <w:lang w:val="en-US"/>
        </w:rPr>
        <w:t>After cholesterol-enrichment, m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>itophagy was induced with Aβ</w:t>
      </w:r>
      <w:r w:rsidR="0054143D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(10 μM)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for 24h</w:t>
      </w:r>
      <w:r w:rsidR="00FE6E17" w:rsidRPr="002708D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E6E17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H: homogenate from control cells. GAPDH 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FE6E17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PDH levels 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FE6E17" w:rsidRPr="002708D6">
        <w:rPr>
          <w:rFonts w:ascii="Times New Roman" w:hAnsi="Times New Roman" w:cs="Times New Roman"/>
          <w:sz w:val="24"/>
          <w:szCs w:val="24"/>
          <w:lang w:val="en-US"/>
        </w:rPr>
        <w:t>assessed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as </w:t>
      </w:r>
      <w:r w:rsidR="0054143D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homogenate and mitochondria 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>markers, respectively.</w:t>
      </w:r>
    </w:p>
    <w:p w14:paraId="46B4F8BC" w14:textId="77777777" w:rsidR="00FA1AC7" w:rsidRPr="002708D6" w:rsidRDefault="00F1180B" w:rsidP="0054143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noProof/>
          <w:sz w:val="24"/>
          <w:szCs w:val="24"/>
          <w:lang w:val="ca-ES" w:eastAsia="ca-ES"/>
        </w:rPr>
        <w:lastRenderedPageBreak/>
        <w:drawing>
          <wp:inline distT="0" distB="0" distL="0" distR="0" wp14:anchorId="3EDBE593" wp14:editId="150315D7">
            <wp:extent cx="4133088" cy="5303520"/>
            <wp:effectExtent l="19050" t="0" r="762" b="0"/>
            <wp:docPr id="21" name="20 Imagen" descr="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70DBA" w14:textId="77777777" w:rsidR="00BC095E" w:rsidRPr="002708D6" w:rsidRDefault="00D43A72" w:rsidP="00BC095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DB0CC1" w:rsidRPr="002708D6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FE6E17" w:rsidRPr="002708D6">
        <w:rPr>
          <w:rFonts w:ascii="Times New Roman" w:hAnsi="Times New Roman" w:cs="Times New Roman"/>
          <w:b/>
          <w:sz w:val="24"/>
          <w:szCs w:val="24"/>
          <w:lang w:val="en-US"/>
        </w:rPr>
        <w:t>Appearance of OPTN-positive aggregates in CA3-CA2 hippocampal layers concomitant to the neuropathological AD progression.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0AFA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Hippocampal slices from control (CTRL) and AD patients classified into three groups according to their neuropathological hallmarks and following the “ABC” score: CTRL, intermediate AD (AD III-IV) and high AD (AD VI). Shown are representative stitched confocal photomicrograph of the </w:t>
      </w:r>
      <w:r w:rsidR="00A8730F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hippocampal CA3-CA2 layers with </w:t>
      </w:r>
      <w:r w:rsidR="00CE0AFA" w:rsidRPr="002708D6">
        <w:rPr>
          <w:rFonts w:ascii="Times New Roman" w:hAnsi="Times New Roman" w:cs="Times New Roman"/>
          <w:sz w:val="24"/>
          <w:szCs w:val="24"/>
          <w:lang w:val="en-US"/>
        </w:rPr>
        <w:t>double immunofluorescence for OPTN (green) and HDAC6 (red)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>. Magnifications are sum slices projection</w:t>
      </w:r>
      <w:r w:rsidR="0054143D" w:rsidRPr="002708D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of the indicated region. Scale bar: 50 μm.</w:t>
      </w:r>
    </w:p>
    <w:p w14:paraId="349672B6" w14:textId="77777777" w:rsidR="009E3A49" w:rsidRPr="002708D6" w:rsidRDefault="009E3A49" w:rsidP="008D19E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ABB774D" w14:textId="77777777" w:rsidR="00FA1AC7" w:rsidRPr="002708D6" w:rsidRDefault="00B9198F" w:rsidP="009E3A4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noProof/>
          <w:sz w:val="24"/>
          <w:szCs w:val="24"/>
          <w:lang w:val="ca-ES" w:eastAsia="ca-ES"/>
        </w:rPr>
        <w:lastRenderedPageBreak/>
        <w:drawing>
          <wp:inline distT="0" distB="0" distL="0" distR="0" wp14:anchorId="32699FFD" wp14:editId="192B804F">
            <wp:extent cx="5039563" cy="3042514"/>
            <wp:effectExtent l="19050" t="0" r="8687" b="0"/>
            <wp:docPr id="10" name="9 Imagen" descr="supplentary Fig 8_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ntary Fig 8_rev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563" cy="304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C8DE0" w14:textId="77777777" w:rsidR="00BC095E" w:rsidRPr="002708D6" w:rsidRDefault="00D43A72" w:rsidP="00BC095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E57927" w:rsidRPr="002708D6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DB0CC1" w:rsidRPr="002708D6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>. Selective recognition of cholesterol by GST-PFO. (</w:t>
      </w:r>
      <w:r w:rsidR="00A8730F" w:rsidRPr="002708D6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Protein-lipid overlay assay. Indicated amounts of cholesterol </w:t>
      </w:r>
      <w:r w:rsidR="00B51188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>were spotted in a nitrocellulose membrane</w:t>
      </w:r>
      <w:r w:rsidR="0054143D" w:rsidRPr="002708D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incubated with GST-PFO</w:t>
      </w:r>
      <w:r w:rsidR="0054143D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(2 μg/ml)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for 1h and immunoblotted. 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A8730F" w:rsidRPr="002708D6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SH-SY5Y </w:t>
      </w:r>
      <w:r w:rsidR="00A8730F" w:rsidRPr="002708D6">
        <w:rPr>
          <w:rFonts w:ascii="Times New Roman" w:hAnsi="Times New Roman" w:cs="Times New Roman"/>
          <w:sz w:val="24"/>
          <w:szCs w:val="24"/>
          <w:lang w:val="en-US"/>
        </w:rPr>
        <w:t>cells were incubated with a complex of</w:t>
      </w:r>
      <w:r w:rsidR="00540388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730F" w:rsidRPr="002708D6">
        <w:rPr>
          <w:rFonts w:ascii="Times New Roman" w:hAnsi="Times New Roman" w:cs="Times New Roman"/>
          <w:sz w:val="24"/>
          <w:szCs w:val="24"/>
          <w:lang w:val="en-US"/>
        </w:rPr>
        <w:t>cholesterol</w:t>
      </w:r>
      <w:r w:rsidR="00540388" w:rsidRPr="002708D6">
        <w:rPr>
          <w:rFonts w:ascii="Times New Roman" w:hAnsi="Times New Roman" w:cs="Times New Roman"/>
          <w:sz w:val="24"/>
          <w:szCs w:val="24"/>
          <w:lang w:val="en-US"/>
        </w:rPr>
        <w:t>:methyl-β-cyclodextrin</w:t>
      </w:r>
      <w:r w:rsidR="00A8730F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(CHO</w:t>
      </w:r>
      <w:r w:rsidR="00540388" w:rsidRPr="002708D6">
        <w:rPr>
          <w:rFonts w:ascii="Times New Roman" w:hAnsi="Times New Roman" w:cs="Times New Roman"/>
          <w:sz w:val="24"/>
          <w:szCs w:val="24"/>
          <w:lang w:val="en-US"/>
        </w:rPr>
        <w:t>:MCD</w:t>
      </w:r>
      <w:r w:rsidR="00A8730F" w:rsidRPr="002708D6">
        <w:rPr>
          <w:rFonts w:ascii="Times New Roman" w:hAnsi="Times New Roman" w:cs="Times New Roman"/>
          <w:sz w:val="24"/>
          <w:szCs w:val="24"/>
          <w:lang w:val="en-US"/>
        </w:rPr>
        <w:t>) containing 50 μg/ml cholesterol during 1 h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8730F" w:rsidRPr="002708D6">
        <w:rPr>
          <w:rFonts w:ascii="Times New Roman" w:hAnsi="Times New Roman" w:cs="Times New Roman"/>
          <w:sz w:val="24"/>
          <w:szCs w:val="24"/>
          <w:lang w:val="en-US"/>
        </w:rPr>
        <w:t>Then, c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>ells were fixed</w:t>
      </w:r>
      <w:r w:rsidR="00A8730F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incubated with GST-PFO</w:t>
      </w:r>
      <w:r w:rsidR="0054143D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(20 μg/ml)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3D02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and filipin (0.25 mg/ml) 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>for 45 min</w:t>
      </w:r>
      <w:r w:rsidR="00DB3D02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>Negative controls without GST-PFO incubation were included. Fluorescence intensity was expressed as the integrated density of the fluorescence signal from each image</w:t>
      </w:r>
      <w:r w:rsidR="00A8730F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(n = 3)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>. Scale bar: 50 μm.</w:t>
      </w:r>
      <w:r w:rsidR="00DB3D02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3D02" w:rsidRPr="002708D6">
        <w:rPr>
          <w:rFonts w:ascii="Times New Roman" w:hAnsi="Times New Roman" w:cs="Times New Roman"/>
          <w:sz w:val="24"/>
          <w:szCs w:val="24"/>
          <w:lang w:val="en-GB"/>
        </w:rPr>
        <w:t>Student’s t-test</w:t>
      </w:r>
      <w:r w:rsidR="00DB3D02" w:rsidRPr="002708D6">
        <w:rPr>
          <w:rFonts w:ascii="Times New Roman" w:hAnsi="Times New Roman" w:cs="Times New Roman"/>
          <w:sz w:val="24"/>
          <w:szCs w:val="24"/>
          <w:lang w:val="en-US"/>
        </w:rPr>
        <w:t>. **</w:t>
      </w:r>
      <w:r w:rsidR="00DB3D02" w:rsidRPr="002708D6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</w:t>
      </w:r>
      <w:r w:rsidR="00DB3D02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&lt; 0.01 </w:t>
      </w:r>
      <w:r w:rsidR="00DB3D02" w:rsidRPr="002708D6">
        <w:rPr>
          <w:rFonts w:ascii="Times New Roman" w:hAnsi="Times New Roman" w:cs="Times New Roman"/>
          <w:sz w:val="24"/>
          <w:szCs w:val="24"/>
          <w:lang w:val="en-GB"/>
        </w:rPr>
        <w:t>(data are mean</w:t>
      </w:r>
      <w:r w:rsidR="00DB3D02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± SD). </w:t>
      </w:r>
    </w:p>
    <w:p w14:paraId="2C3BC077" w14:textId="77777777" w:rsidR="0054143D" w:rsidRPr="002708D6" w:rsidRDefault="00DB3D02" w:rsidP="0059797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noProof/>
          <w:sz w:val="24"/>
          <w:szCs w:val="24"/>
          <w:lang w:val="ca-ES" w:eastAsia="ca-ES"/>
        </w:rPr>
        <w:drawing>
          <wp:inline distT="0" distB="0" distL="0" distR="0" wp14:anchorId="34E6108B" wp14:editId="79158706">
            <wp:extent cx="5701113" cy="3088301"/>
            <wp:effectExtent l="19050" t="0" r="0" b="0"/>
            <wp:docPr id="23" name="22 Imagen" descr="Roca-Agujetas_suppl_Fig S9-M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a-Agujetas_suppl_Fig S9-MOD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113" cy="308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352E6" w14:textId="77777777" w:rsidR="0059797D" w:rsidRPr="002708D6" w:rsidRDefault="00C47598" w:rsidP="0059797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Figure </w:t>
      </w:r>
      <w:r w:rsidR="00E57927" w:rsidRPr="002708D6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DB0CC1" w:rsidRPr="002708D6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DB3D02" w:rsidRPr="002708D6">
        <w:rPr>
          <w:rFonts w:ascii="Times New Roman" w:hAnsi="Times New Roman" w:cs="Times New Roman"/>
          <w:b/>
          <w:sz w:val="24"/>
          <w:szCs w:val="24"/>
          <w:lang w:val="en-US"/>
        </w:rPr>
        <w:t>Differential c</w:t>
      </w: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holesterol </w:t>
      </w:r>
      <w:r w:rsidR="00DB3D02" w:rsidRPr="002708D6">
        <w:rPr>
          <w:rFonts w:ascii="Times New Roman" w:hAnsi="Times New Roman" w:cs="Times New Roman"/>
          <w:b/>
          <w:sz w:val="24"/>
          <w:szCs w:val="24"/>
          <w:lang w:val="en-US"/>
        </w:rPr>
        <w:t>distribution</w:t>
      </w: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B3D02" w:rsidRPr="002708D6">
        <w:rPr>
          <w:rFonts w:ascii="Times New Roman" w:hAnsi="Times New Roman" w:cs="Times New Roman"/>
          <w:b/>
          <w:sz w:val="24"/>
          <w:szCs w:val="24"/>
          <w:lang w:val="en-US"/>
        </w:rPr>
        <w:t>in</w:t>
      </w: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hippocampal neurons with the progression of neuropathological AD stages.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Hippocampal slices from control (CTRL)</w:t>
      </w:r>
      <w:r w:rsidR="00DB3D02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subjects 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DB3D02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individuals with 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>AD classified into three groups according to their neuropathological hallmarks: CTRL, intermediate AD (AD III-IV) and high AD (AD VI). The sections were incubated with GST-PFO</w:t>
      </w:r>
      <w:r w:rsidR="00DB3D02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(20 μg/m)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for 3</w:t>
      </w:r>
      <w:r w:rsidR="00DB3D02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h prior immunolabeling. Shown are representative confocal photomicrograph of double immunofluorescence for GST-PFO (green) and TOMM20 (red). A negative control without GST-PFO incubation was included. Nuclei were counterstained by DRAQ5 (blue). White arrows indicate </w:t>
      </w:r>
      <w:r w:rsidRPr="002708D6">
        <w:rPr>
          <w:rFonts w:ascii="Times New Roman" w:eastAsia="Calibri" w:hAnsi="Times New Roman" w:cs="Times New Roman"/>
          <w:color w:val="231F20"/>
          <w:sz w:val="24"/>
          <w:szCs w:val="24"/>
          <w:lang w:val="en-US" w:eastAsia="es-ES"/>
        </w:rPr>
        <w:t>GST-PFO-immunopositive aggregates</w:t>
      </w:r>
      <w:r w:rsidR="0059797D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>n = 5 individuals per group</w:t>
      </w:r>
      <w:r w:rsidR="0059797D" w:rsidRPr="002708D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Scales bar: 50 μm. </w:t>
      </w:r>
    </w:p>
    <w:p w14:paraId="16A007D7" w14:textId="77777777" w:rsidR="00BF1DFC" w:rsidRPr="002708D6" w:rsidRDefault="00BF1DFC" w:rsidP="0059797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459851F" w14:textId="77777777" w:rsidR="009E3A49" w:rsidRPr="002708D6" w:rsidRDefault="00C43FED" w:rsidP="00B9198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noProof/>
          <w:sz w:val="24"/>
          <w:szCs w:val="24"/>
          <w:lang w:val="ca-ES" w:eastAsia="ca-ES"/>
        </w:rPr>
        <w:drawing>
          <wp:inline distT="0" distB="0" distL="0" distR="0" wp14:anchorId="49E9EBE9" wp14:editId="2E0C37DE">
            <wp:extent cx="4679594" cy="2060448"/>
            <wp:effectExtent l="19050" t="0" r="6706" b="0"/>
            <wp:docPr id="13" name="12 Imagen" descr="Roca-Agujetas_suppl_Fig S10-MOD_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a-Agujetas_suppl_Fig S10-MOD_rev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594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4AAB6" w14:textId="77777777" w:rsidR="00FA1AC7" w:rsidRPr="002708D6" w:rsidRDefault="00D43A72" w:rsidP="00BC095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DB0CC1" w:rsidRPr="002708D6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23234" w:rsidRPr="002708D6">
        <w:rPr>
          <w:rFonts w:ascii="Times New Roman" w:hAnsi="Times New Roman" w:cs="Times New Roman"/>
          <w:sz w:val="24"/>
          <w:szCs w:val="24"/>
          <w:lang w:val="en-US"/>
        </w:rPr>
        <w:t>Uncropped scans of western blots included in</w:t>
      </w:r>
      <w:r w:rsidR="003F5834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F5834" w:rsidRPr="002708D6">
        <w:rPr>
          <w:rFonts w:ascii="Times New Roman" w:hAnsi="Times New Roman" w:cs="Times New Roman"/>
          <w:b/>
          <w:sz w:val="24"/>
          <w:szCs w:val="24"/>
          <w:lang w:val="en-US"/>
        </w:rPr>
        <w:t>Figures 1</w:t>
      </w:r>
      <w:r w:rsidR="00420D37" w:rsidRPr="002708D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025E7A6" w14:textId="77777777" w:rsidR="00420D37" w:rsidRPr="002708D6" w:rsidRDefault="00B9198F" w:rsidP="00B9198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noProof/>
          <w:sz w:val="24"/>
          <w:szCs w:val="24"/>
          <w:lang w:val="ca-ES" w:eastAsia="ca-ES"/>
        </w:rPr>
        <w:lastRenderedPageBreak/>
        <w:drawing>
          <wp:inline distT="0" distB="0" distL="0" distR="0" wp14:anchorId="25C7FA8B" wp14:editId="03E3777F">
            <wp:extent cx="4860950" cy="4860950"/>
            <wp:effectExtent l="19050" t="0" r="0" b="0"/>
            <wp:docPr id="2" name="1 Imagen" descr="supplentary Fig 10_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ntary Fig 10_rev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950" cy="48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DFC" w:rsidRPr="002708D6">
        <w:rPr>
          <w:rFonts w:ascii="Times New Roman" w:hAnsi="Times New Roman" w:cs="Times New Roman"/>
          <w:b/>
          <w:noProof/>
          <w:sz w:val="24"/>
          <w:szCs w:val="24"/>
          <w:lang w:val="ca-ES" w:eastAsia="ca-ES"/>
        </w:rPr>
        <w:drawing>
          <wp:inline distT="0" distB="0" distL="0" distR="0" wp14:anchorId="486C042D" wp14:editId="72E8FF4C">
            <wp:extent cx="4316400" cy="1674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upplementary 14_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400" cy="16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4BBD9" w14:textId="77777777" w:rsidR="00FA1AC7" w:rsidRPr="002708D6" w:rsidRDefault="00BF1DFC" w:rsidP="00B9198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b/>
          <w:noProof/>
          <w:sz w:val="24"/>
          <w:szCs w:val="24"/>
          <w:lang w:val="ca-ES" w:eastAsia="ca-ES"/>
        </w:rPr>
        <w:lastRenderedPageBreak/>
        <w:drawing>
          <wp:inline distT="0" distB="0" distL="0" distR="0" wp14:anchorId="6F96F55A" wp14:editId="0D4F6985">
            <wp:extent cx="5041392" cy="302361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pplementary 14_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746ED" w14:textId="77777777" w:rsidR="00BC095E" w:rsidRPr="002708D6" w:rsidRDefault="00DB0CC1" w:rsidP="00B9198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>Figure 14.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Uncropped scans of western blots included in </w:t>
      </w: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>Figures 3</w:t>
      </w:r>
      <w:r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308DCCC" w14:textId="77777777" w:rsidR="00420D37" w:rsidRPr="002708D6" w:rsidRDefault="00276978" w:rsidP="00B9198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noProof/>
          <w:sz w:val="24"/>
          <w:szCs w:val="24"/>
          <w:lang w:val="ca-ES" w:eastAsia="ca-ES"/>
        </w:rPr>
        <w:drawing>
          <wp:inline distT="0" distB="0" distL="0" distR="0" wp14:anchorId="3A8FD57B" wp14:editId="3AFD9212">
            <wp:extent cx="5041392" cy="3572256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upplementary 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B4AC2" w14:textId="77777777" w:rsidR="00420D37" w:rsidRPr="002708D6" w:rsidRDefault="00276978" w:rsidP="00B9198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noProof/>
          <w:sz w:val="24"/>
          <w:szCs w:val="24"/>
          <w:lang w:val="ca-ES" w:eastAsia="ca-ES"/>
        </w:rPr>
        <w:lastRenderedPageBreak/>
        <w:drawing>
          <wp:inline distT="0" distB="0" distL="0" distR="0" wp14:anchorId="2CD993D5" wp14:editId="32091D4F">
            <wp:extent cx="5041392" cy="368503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upplementary 15_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FEDB6" w14:textId="77777777" w:rsidR="00276978" w:rsidRPr="002708D6" w:rsidRDefault="00276978" w:rsidP="00B9198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noProof/>
          <w:sz w:val="24"/>
          <w:szCs w:val="24"/>
          <w:lang w:val="ca-ES" w:eastAsia="ca-ES"/>
        </w:rPr>
        <w:drawing>
          <wp:inline distT="0" distB="0" distL="0" distR="0" wp14:anchorId="22B62BC1" wp14:editId="41B94C9A">
            <wp:extent cx="5041392" cy="31242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upplementary 15_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F350F" w14:textId="77777777" w:rsidR="00420D37" w:rsidRPr="002708D6" w:rsidRDefault="00D43A72" w:rsidP="00420D3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420D37" w:rsidRPr="002708D6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DB0CC1" w:rsidRPr="002708D6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420D37" w:rsidRPr="002708D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420D37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23234" w:rsidRPr="002708D6">
        <w:rPr>
          <w:rFonts w:ascii="Times New Roman" w:hAnsi="Times New Roman" w:cs="Times New Roman"/>
          <w:sz w:val="24"/>
          <w:szCs w:val="24"/>
          <w:lang w:val="en-US"/>
        </w:rPr>
        <w:t>Uncropped scans of western blots included in</w:t>
      </w:r>
      <w:r w:rsidR="00420D37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20D37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204019" w:rsidRPr="002708D6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FA1AC7" w:rsidRPr="002708D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DF36767" w14:textId="77777777" w:rsidR="00420D37" w:rsidRPr="002708D6" w:rsidRDefault="00CA3258" w:rsidP="00B9198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noProof/>
          <w:sz w:val="24"/>
          <w:szCs w:val="24"/>
          <w:lang w:val="ca-ES" w:eastAsia="ca-ES"/>
        </w:rPr>
        <w:lastRenderedPageBreak/>
        <w:drawing>
          <wp:inline distT="0" distB="0" distL="0" distR="0" wp14:anchorId="7CBC8057" wp14:editId="669485FC">
            <wp:extent cx="5759450" cy="4153535"/>
            <wp:effectExtent l="19050" t="0" r="0" b="0"/>
            <wp:docPr id="29" name="28 Imagen" descr="Roca-Agujetas_suppl_Fig S15-M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a-Agujetas_suppl_Fig S15-MOD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2A413" w14:textId="77777777" w:rsidR="00BC095E" w:rsidRPr="0004665D" w:rsidRDefault="00D43A72" w:rsidP="00BC095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DB0CC1" w:rsidRPr="002708D6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23234" w:rsidRPr="002708D6">
        <w:rPr>
          <w:rFonts w:ascii="Times New Roman" w:hAnsi="Times New Roman" w:cs="Times New Roman"/>
          <w:sz w:val="24"/>
          <w:szCs w:val="24"/>
          <w:lang w:val="en-US"/>
        </w:rPr>
        <w:t>Uncropped scans of western blots included in</w:t>
      </w:r>
      <w:r w:rsidR="00BC095E" w:rsidRPr="002708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C095E" w:rsidRPr="002708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Figures </w:t>
      </w:r>
      <w:r w:rsidR="00204019" w:rsidRPr="002708D6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316BB9" w:rsidRPr="002708D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4ED3595" w14:textId="77777777" w:rsidR="00607194" w:rsidRPr="00BC095E" w:rsidRDefault="00607194" w:rsidP="00BC095E">
      <w:pPr>
        <w:spacing w:after="0" w:line="480" w:lineRule="auto"/>
        <w:rPr>
          <w:lang w:val="en-US"/>
        </w:rPr>
      </w:pPr>
    </w:p>
    <w:sectPr w:rsidR="00607194" w:rsidRPr="00BC095E" w:rsidSect="0059797D">
      <w:footerReference w:type="default" r:id="rId26"/>
      <w:pgSz w:w="11906" w:h="16838"/>
      <w:pgMar w:top="1134" w:right="1418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0038B" w14:textId="77777777" w:rsidR="00A16103" w:rsidRDefault="00A16103" w:rsidP="00316BB9">
      <w:pPr>
        <w:spacing w:after="0" w:line="240" w:lineRule="auto"/>
      </w:pPr>
      <w:r>
        <w:separator/>
      </w:r>
    </w:p>
  </w:endnote>
  <w:endnote w:type="continuationSeparator" w:id="0">
    <w:p w14:paraId="2C8E028E" w14:textId="77777777" w:rsidR="00A16103" w:rsidRDefault="00A16103" w:rsidP="00316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41901507"/>
      <w:docPartObj>
        <w:docPartGallery w:val="Page Numbers (Bottom of Page)"/>
        <w:docPartUnique/>
      </w:docPartObj>
    </w:sdtPr>
    <w:sdtEndPr/>
    <w:sdtContent>
      <w:p w14:paraId="6E638DB8" w14:textId="77777777" w:rsidR="00316BB9" w:rsidRDefault="006A640A">
        <w:pPr>
          <w:pStyle w:val="Footer"/>
          <w:jc w:val="right"/>
        </w:pPr>
        <w:r>
          <w:fldChar w:fldCharType="begin"/>
        </w:r>
        <w:r w:rsidR="00C07ED4">
          <w:instrText xml:space="preserve"> PAGE   \* MERGEFORMAT </w:instrText>
        </w:r>
        <w:r>
          <w:fldChar w:fldCharType="separate"/>
        </w:r>
        <w:r w:rsidR="00524ED8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7C40AC93" w14:textId="77777777" w:rsidR="00316BB9" w:rsidRDefault="00316B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CCD477" w14:textId="77777777" w:rsidR="00A16103" w:rsidRDefault="00A16103" w:rsidP="00316BB9">
      <w:pPr>
        <w:spacing w:after="0" w:line="240" w:lineRule="auto"/>
      </w:pPr>
      <w:r>
        <w:separator/>
      </w:r>
    </w:p>
  </w:footnote>
  <w:footnote w:type="continuationSeparator" w:id="0">
    <w:p w14:paraId="01CB8D2C" w14:textId="77777777" w:rsidR="00A16103" w:rsidRDefault="00A16103" w:rsidP="00316B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095E"/>
    <w:rsid w:val="000220F3"/>
    <w:rsid w:val="00043E64"/>
    <w:rsid w:val="00070BC2"/>
    <w:rsid w:val="00081DB4"/>
    <w:rsid w:val="000A285C"/>
    <w:rsid w:val="000B05D9"/>
    <w:rsid w:val="000B3A6C"/>
    <w:rsid w:val="000B3FFC"/>
    <w:rsid w:val="000D7C91"/>
    <w:rsid w:val="000E77AB"/>
    <w:rsid w:val="000F7DAA"/>
    <w:rsid w:val="00127643"/>
    <w:rsid w:val="001334A9"/>
    <w:rsid w:val="00134271"/>
    <w:rsid w:val="00137C57"/>
    <w:rsid w:val="0015573C"/>
    <w:rsid w:val="001826EE"/>
    <w:rsid w:val="00197780"/>
    <w:rsid w:val="001C5AB1"/>
    <w:rsid w:val="001E3EFD"/>
    <w:rsid w:val="001F783D"/>
    <w:rsid w:val="00202288"/>
    <w:rsid w:val="00204019"/>
    <w:rsid w:val="00264510"/>
    <w:rsid w:val="00267F37"/>
    <w:rsid w:val="002708D6"/>
    <w:rsid w:val="00274459"/>
    <w:rsid w:val="00276978"/>
    <w:rsid w:val="00283A26"/>
    <w:rsid w:val="00285650"/>
    <w:rsid w:val="002A7D33"/>
    <w:rsid w:val="002B1054"/>
    <w:rsid w:val="002C03F3"/>
    <w:rsid w:val="002C54D0"/>
    <w:rsid w:val="002E2E37"/>
    <w:rsid w:val="00316BB9"/>
    <w:rsid w:val="00337084"/>
    <w:rsid w:val="00345757"/>
    <w:rsid w:val="00350617"/>
    <w:rsid w:val="00360A1B"/>
    <w:rsid w:val="00370F05"/>
    <w:rsid w:val="003910AC"/>
    <w:rsid w:val="0039628A"/>
    <w:rsid w:val="003B179A"/>
    <w:rsid w:val="003B7000"/>
    <w:rsid w:val="003B726B"/>
    <w:rsid w:val="003E0560"/>
    <w:rsid w:val="003E0EC0"/>
    <w:rsid w:val="003F5834"/>
    <w:rsid w:val="00411B40"/>
    <w:rsid w:val="00420D37"/>
    <w:rsid w:val="00423893"/>
    <w:rsid w:val="004423F7"/>
    <w:rsid w:val="0044519F"/>
    <w:rsid w:val="00450BBB"/>
    <w:rsid w:val="00452F20"/>
    <w:rsid w:val="00454AAF"/>
    <w:rsid w:val="00454CAC"/>
    <w:rsid w:val="00455883"/>
    <w:rsid w:val="0045660C"/>
    <w:rsid w:val="00466426"/>
    <w:rsid w:val="0047590F"/>
    <w:rsid w:val="00481DBE"/>
    <w:rsid w:val="00483467"/>
    <w:rsid w:val="00496AA4"/>
    <w:rsid w:val="004D6E3F"/>
    <w:rsid w:val="00502994"/>
    <w:rsid w:val="00505CCA"/>
    <w:rsid w:val="00515B25"/>
    <w:rsid w:val="00524ED8"/>
    <w:rsid w:val="00534BD3"/>
    <w:rsid w:val="0053591B"/>
    <w:rsid w:val="00540388"/>
    <w:rsid w:val="0054143D"/>
    <w:rsid w:val="00565680"/>
    <w:rsid w:val="005733AF"/>
    <w:rsid w:val="005740B9"/>
    <w:rsid w:val="005760BC"/>
    <w:rsid w:val="00590CE5"/>
    <w:rsid w:val="00594A2D"/>
    <w:rsid w:val="0059797D"/>
    <w:rsid w:val="005A3F4C"/>
    <w:rsid w:val="005B682A"/>
    <w:rsid w:val="005E2C5E"/>
    <w:rsid w:val="005E650B"/>
    <w:rsid w:val="005F252D"/>
    <w:rsid w:val="00607194"/>
    <w:rsid w:val="00640A1D"/>
    <w:rsid w:val="00652FAF"/>
    <w:rsid w:val="00684B4F"/>
    <w:rsid w:val="00692C8D"/>
    <w:rsid w:val="00696B74"/>
    <w:rsid w:val="006A640A"/>
    <w:rsid w:val="006A69FE"/>
    <w:rsid w:val="006C77AD"/>
    <w:rsid w:val="006F6F82"/>
    <w:rsid w:val="00700D15"/>
    <w:rsid w:val="0071078A"/>
    <w:rsid w:val="007459CA"/>
    <w:rsid w:val="0076459F"/>
    <w:rsid w:val="00793A20"/>
    <w:rsid w:val="007A0311"/>
    <w:rsid w:val="007B271A"/>
    <w:rsid w:val="007B703B"/>
    <w:rsid w:val="007C47D7"/>
    <w:rsid w:val="007C4C77"/>
    <w:rsid w:val="007F13F6"/>
    <w:rsid w:val="00815899"/>
    <w:rsid w:val="008210E2"/>
    <w:rsid w:val="0083530A"/>
    <w:rsid w:val="00861C25"/>
    <w:rsid w:val="00887E76"/>
    <w:rsid w:val="008A4370"/>
    <w:rsid w:val="008D19E4"/>
    <w:rsid w:val="008D1F11"/>
    <w:rsid w:val="00911B67"/>
    <w:rsid w:val="0092588F"/>
    <w:rsid w:val="00940690"/>
    <w:rsid w:val="00946A40"/>
    <w:rsid w:val="00947B7E"/>
    <w:rsid w:val="00964152"/>
    <w:rsid w:val="00973F00"/>
    <w:rsid w:val="009D564B"/>
    <w:rsid w:val="009E3A49"/>
    <w:rsid w:val="009F6C6C"/>
    <w:rsid w:val="00A06219"/>
    <w:rsid w:val="00A14F71"/>
    <w:rsid w:val="00A16103"/>
    <w:rsid w:val="00A23234"/>
    <w:rsid w:val="00A26447"/>
    <w:rsid w:val="00A325E6"/>
    <w:rsid w:val="00A80E13"/>
    <w:rsid w:val="00A8730F"/>
    <w:rsid w:val="00AA5CD8"/>
    <w:rsid w:val="00AD6E2A"/>
    <w:rsid w:val="00AE474B"/>
    <w:rsid w:val="00B00BF0"/>
    <w:rsid w:val="00B05A83"/>
    <w:rsid w:val="00B16966"/>
    <w:rsid w:val="00B30B73"/>
    <w:rsid w:val="00B40E0D"/>
    <w:rsid w:val="00B51188"/>
    <w:rsid w:val="00B57119"/>
    <w:rsid w:val="00B627E9"/>
    <w:rsid w:val="00B71CE0"/>
    <w:rsid w:val="00B8603A"/>
    <w:rsid w:val="00B9198F"/>
    <w:rsid w:val="00BB0541"/>
    <w:rsid w:val="00BC0487"/>
    <w:rsid w:val="00BC095E"/>
    <w:rsid w:val="00BE5468"/>
    <w:rsid w:val="00BF1DFC"/>
    <w:rsid w:val="00C07ED4"/>
    <w:rsid w:val="00C374F7"/>
    <w:rsid w:val="00C43FED"/>
    <w:rsid w:val="00C47598"/>
    <w:rsid w:val="00C72BD4"/>
    <w:rsid w:val="00C814A9"/>
    <w:rsid w:val="00C87E88"/>
    <w:rsid w:val="00CA3258"/>
    <w:rsid w:val="00CB28E0"/>
    <w:rsid w:val="00CC56D4"/>
    <w:rsid w:val="00CD0499"/>
    <w:rsid w:val="00CD47F8"/>
    <w:rsid w:val="00CE0AFA"/>
    <w:rsid w:val="00CE343B"/>
    <w:rsid w:val="00CF731D"/>
    <w:rsid w:val="00D2346B"/>
    <w:rsid w:val="00D27252"/>
    <w:rsid w:val="00D31B27"/>
    <w:rsid w:val="00D433E3"/>
    <w:rsid w:val="00D43A72"/>
    <w:rsid w:val="00D82AF4"/>
    <w:rsid w:val="00D8675A"/>
    <w:rsid w:val="00DA0DB1"/>
    <w:rsid w:val="00DB0CC1"/>
    <w:rsid w:val="00DB3D02"/>
    <w:rsid w:val="00DE7F26"/>
    <w:rsid w:val="00E160AD"/>
    <w:rsid w:val="00E175EB"/>
    <w:rsid w:val="00E462C1"/>
    <w:rsid w:val="00E53067"/>
    <w:rsid w:val="00E53949"/>
    <w:rsid w:val="00E57927"/>
    <w:rsid w:val="00E71681"/>
    <w:rsid w:val="00E83564"/>
    <w:rsid w:val="00E90F8A"/>
    <w:rsid w:val="00EA159C"/>
    <w:rsid w:val="00EA3471"/>
    <w:rsid w:val="00EC0978"/>
    <w:rsid w:val="00EE6AF9"/>
    <w:rsid w:val="00EF23BF"/>
    <w:rsid w:val="00F04BAA"/>
    <w:rsid w:val="00F06314"/>
    <w:rsid w:val="00F1180B"/>
    <w:rsid w:val="00F16D86"/>
    <w:rsid w:val="00F36ADE"/>
    <w:rsid w:val="00F70A26"/>
    <w:rsid w:val="00F77763"/>
    <w:rsid w:val="00F865CA"/>
    <w:rsid w:val="00FA1604"/>
    <w:rsid w:val="00FA1AC7"/>
    <w:rsid w:val="00FA78F1"/>
    <w:rsid w:val="00FE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51B9C"/>
  <w15:docId w15:val="{B14AD6C7-EA73-40F0-A7E7-3A73A24E3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95E"/>
    <w:pPr>
      <w:spacing w:after="200" w:line="276" w:lineRule="auto"/>
    </w:pPr>
    <w:rPr>
      <w:rFonts w:ascii="Arial" w:eastAsiaTheme="minorHAnsi" w:hAnsi="Arial" w:cs="Arial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57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3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A49"/>
    <w:rPr>
      <w:rFonts w:ascii="Tahoma" w:eastAsiaTheme="minorHAnsi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316B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6BB9"/>
    <w:rPr>
      <w:rFonts w:ascii="Arial" w:eastAsiaTheme="minorHAnsi" w:hAnsi="Arial" w:cs="Arial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16B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BB9"/>
    <w:rPr>
      <w:rFonts w:ascii="Arial" w:eastAsiaTheme="minorHAnsi" w:hAnsi="Arial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53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543">
          <w:blockQuote w:val="1"/>
          <w:marLeft w:val="24"/>
          <w:marRight w:val="720"/>
          <w:marTop w:val="100"/>
          <w:marBottom w:val="100"/>
          <w:divBdr>
            <w:top w:val="none" w:sz="0" w:space="0" w:color="auto"/>
            <w:left w:val="single" w:sz="12" w:space="7" w:color="0000FF"/>
            <w:bottom w:val="none" w:sz="0" w:space="0" w:color="auto"/>
            <w:right w:val="none" w:sz="0" w:space="0" w:color="auto"/>
          </w:divBdr>
          <w:divsChild>
            <w:div w:id="1145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862</TotalTime>
  <Pages>16</Pages>
  <Words>1489</Words>
  <Characters>8488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</dc:creator>
  <cp:lastModifiedBy>Microsoft Office User</cp:lastModifiedBy>
  <cp:revision>13</cp:revision>
  <dcterms:created xsi:type="dcterms:W3CDTF">2020-11-17T15:35:00Z</dcterms:created>
  <dcterms:modified xsi:type="dcterms:W3CDTF">2020-12-29T16:29:00Z</dcterms:modified>
</cp:coreProperties>
</file>