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CB" w:rsidRPr="00DD7AAB" w:rsidRDefault="00CF00CB" w:rsidP="00CF00CB">
      <w:pPr>
        <w:rPr>
          <w:rFonts w:asciiTheme="majorHAnsi" w:hAnsiTheme="majorHAnsi"/>
          <w:i/>
          <w:iCs/>
          <w:sz w:val="20"/>
          <w:szCs w:val="20"/>
          <w:lang w:val="en-US"/>
        </w:rPr>
      </w:pPr>
      <w:r w:rsidRPr="00DC6E51">
        <w:rPr>
          <w:i/>
          <w:iCs/>
          <w:sz w:val="20"/>
          <w:szCs w:val="20"/>
          <w:lang w:val="en"/>
        </w:rPr>
        <w:t>Supplementa</w:t>
      </w:r>
      <w:r>
        <w:rPr>
          <w:i/>
          <w:iCs/>
          <w:sz w:val="20"/>
          <w:szCs w:val="20"/>
          <w:lang w:val="en"/>
        </w:rPr>
        <w:t>ry</w:t>
      </w:r>
      <w:r w:rsidRPr="00DC6E51">
        <w:rPr>
          <w:i/>
          <w:iCs/>
          <w:sz w:val="20"/>
          <w:szCs w:val="20"/>
          <w:lang w:val="en"/>
        </w:rPr>
        <w:t xml:space="preserve"> table 1. Satisfaction with theoretical academic activities during pandemic period. Comparison of subgroups by sex, program and academic level.</w:t>
      </w:r>
    </w:p>
    <w:tbl>
      <w:tblPr>
        <w:tblStyle w:val="TableGrid"/>
        <w:tblpPr w:leftFromText="180" w:rightFromText="180" w:vertAnchor="text" w:horzAnchor="margin" w:tblpY="104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4"/>
        <w:gridCol w:w="921"/>
        <w:gridCol w:w="1134"/>
        <w:gridCol w:w="709"/>
        <w:gridCol w:w="850"/>
        <w:gridCol w:w="851"/>
        <w:gridCol w:w="708"/>
        <w:gridCol w:w="851"/>
        <w:gridCol w:w="850"/>
        <w:gridCol w:w="851"/>
      </w:tblGrid>
      <w:tr w:rsidR="00CF00CB" w:rsidRPr="005845A0" w:rsidTr="00A35BB6"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Pr="00DD7AAB" w:rsidRDefault="00CF00CB" w:rsidP="00A35B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7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00CB" w:rsidRPr="005845A0" w:rsidRDefault="00CF00CB" w:rsidP="00A35B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"/>
              </w:rPr>
              <w:t>Totally or partially</w:t>
            </w:r>
            <w:r>
              <w:rPr>
                <w:lang w:val="en"/>
              </w:rPr>
              <w:t xml:space="preserve"> </w:t>
            </w:r>
            <w:r w:rsidRPr="005F305B">
              <w:rPr>
                <w:sz w:val="16"/>
                <w:szCs w:val="16"/>
                <w:lang w:val="en"/>
              </w:rPr>
              <w:t xml:space="preserve"> agree</w:t>
            </w:r>
          </w:p>
        </w:tc>
      </w:tr>
      <w:tr w:rsidR="00CF00CB" w:rsidRPr="005F305B" w:rsidTr="00A35BB6"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Pr="005845A0" w:rsidRDefault="00CF00CB" w:rsidP="00A35B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 xml:space="preserve">Men 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 xml:space="preserve">Women 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Med Int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n</w:t>
            </w:r>
            <w:r w:rsidRPr="005F305B">
              <w:rPr>
                <w:sz w:val="16"/>
                <w:szCs w:val="16"/>
                <w:lang w:val="en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 xml:space="preserve">Other </w:t>
            </w:r>
            <w:r>
              <w:rPr>
                <w:sz w:val="16"/>
                <w:szCs w:val="16"/>
                <w:lang w:val="en"/>
              </w:rPr>
              <w:t>Esp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 xml:space="preserve"> n(%)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Q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Ri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Rf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Q</w:t>
            </w:r>
          </w:p>
        </w:tc>
      </w:tr>
      <w:tr w:rsidR="00CF00CB" w:rsidTr="00A35BB6">
        <w:tc>
          <w:tcPr>
            <w:tcW w:w="3894" w:type="dxa"/>
            <w:tcBorders>
              <w:top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Their set up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11(73.3)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24(75%)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0.903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19(73.1)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16.(76.2)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0.808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16(84,2)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19(67.9)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0.207</w:t>
            </w:r>
          </w:p>
        </w:tc>
      </w:tr>
      <w:tr w:rsidR="00CF00CB" w:rsidTr="00A35BB6">
        <w:tc>
          <w:tcPr>
            <w:tcW w:w="3894" w:type="dxa"/>
          </w:tcPr>
          <w:p w:rsidR="00CF00CB" w:rsidRPr="00DD7AA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 xml:space="preserve">Their Content                                                 </w:t>
            </w:r>
          </w:p>
        </w:tc>
        <w:tc>
          <w:tcPr>
            <w:tcW w:w="92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15(100))</w:t>
            </w:r>
          </w:p>
        </w:tc>
        <w:tc>
          <w:tcPr>
            <w:tcW w:w="1134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26(81.5)</w:t>
            </w:r>
          </w:p>
        </w:tc>
        <w:tc>
          <w:tcPr>
            <w:tcW w:w="709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0.073</w:t>
            </w:r>
          </w:p>
        </w:tc>
        <w:tc>
          <w:tcPr>
            <w:tcW w:w="85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25(92.15)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16(76.2)</w:t>
            </w:r>
          </w:p>
        </w:tc>
        <w:tc>
          <w:tcPr>
            <w:tcW w:w="708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 w:rsidRPr="00A2051E">
              <w:rPr>
                <w:i/>
                <w:iCs/>
                <w:sz w:val="16"/>
                <w:szCs w:val="16"/>
                <w:lang w:val="en"/>
              </w:rPr>
              <w:t>0.041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18(94.74)</w:t>
            </w:r>
          </w:p>
        </w:tc>
        <w:tc>
          <w:tcPr>
            <w:tcW w:w="85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23(82.14)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0.204</w:t>
            </w:r>
          </w:p>
        </w:tc>
      </w:tr>
      <w:tr w:rsidR="00CF00CB" w:rsidTr="00A35BB6">
        <w:tc>
          <w:tcPr>
            <w:tcW w:w="3894" w:type="dxa"/>
          </w:tcPr>
          <w:p w:rsidR="00CF00CB" w:rsidRPr="00DD7AA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n-US"/>
              </w:rPr>
            </w:pPr>
            <w:r w:rsidRPr="005F305B">
              <w:rPr>
                <w:i/>
                <w:iCs/>
                <w:sz w:val="16"/>
                <w:szCs w:val="16"/>
                <w:lang w:val="en"/>
              </w:rPr>
              <w:t>The interdisciplinary approach, opportunity and time to discuss in these</w:t>
            </w:r>
            <w:r>
              <w:rPr>
                <w:i/>
                <w:iCs/>
                <w:sz w:val="16"/>
                <w:szCs w:val="16"/>
                <w:lang w:val="en"/>
              </w:rPr>
              <w:t xml:space="preserve"> spaces.                                           </w:t>
            </w:r>
          </w:p>
        </w:tc>
        <w:tc>
          <w:tcPr>
            <w:tcW w:w="92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13(86.7)</w:t>
            </w:r>
          </w:p>
        </w:tc>
        <w:tc>
          <w:tcPr>
            <w:tcW w:w="1134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25(80.7)</w:t>
            </w:r>
          </w:p>
        </w:tc>
        <w:tc>
          <w:tcPr>
            <w:tcW w:w="709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0.613</w:t>
            </w:r>
          </w:p>
        </w:tc>
        <w:tc>
          <w:tcPr>
            <w:tcW w:w="85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22(84,6)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16(80.0)</w:t>
            </w:r>
          </w:p>
        </w:tc>
        <w:tc>
          <w:tcPr>
            <w:tcW w:w="708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0.082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19(100)</w:t>
            </w:r>
          </w:p>
        </w:tc>
        <w:tc>
          <w:tcPr>
            <w:tcW w:w="85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19(70.4)</w:t>
            </w:r>
          </w:p>
        </w:tc>
        <w:tc>
          <w:tcPr>
            <w:tcW w:w="851" w:type="dxa"/>
          </w:tcPr>
          <w:p w:rsidR="00CF00CB" w:rsidRPr="00BB0EA7" w:rsidRDefault="00CF00CB" w:rsidP="00A35BB6">
            <w:pP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s-419"/>
              </w:rPr>
            </w:pPr>
            <w:r w:rsidRPr="00BB0EA7">
              <w:rPr>
                <w:b/>
                <w:bCs/>
                <w:i/>
                <w:iCs/>
                <w:sz w:val="16"/>
                <w:szCs w:val="16"/>
                <w:lang w:val="en"/>
              </w:rPr>
              <w:t>0.009</w:t>
            </w:r>
          </w:p>
        </w:tc>
      </w:tr>
      <w:tr w:rsidR="00CF00CB" w:rsidTr="00A35BB6">
        <w:tc>
          <w:tcPr>
            <w:tcW w:w="3894" w:type="dxa"/>
          </w:tcPr>
          <w:p w:rsidR="00CF00CB" w:rsidRPr="00DD7AA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The s</w:t>
            </w:r>
            <w:r w:rsidRPr="005F305B">
              <w:rPr>
                <w:i/>
                <w:iCs/>
                <w:sz w:val="16"/>
                <w:szCs w:val="16"/>
                <w:lang w:val="en"/>
              </w:rPr>
              <w:t>upervision of teachers and accessibility to them during these</w:t>
            </w:r>
            <w:r>
              <w:rPr>
                <w:i/>
                <w:iCs/>
                <w:sz w:val="16"/>
                <w:szCs w:val="16"/>
                <w:lang w:val="en"/>
              </w:rPr>
              <w:t xml:space="preserve"> activities.                                     </w:t>
            </w:r>
          </w:p>
        </w:tc>
        <w:tc>
          <w:tcPr>
            <w:tcW w:w="92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14(93.3)</w:t>
            </w:r>
          </w:p>
        </w:tc>
        <w:tc>
          <w:tcPr>
            <w:tcW w:w="1134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26(81.2)</w:t>
            </w:r>
          </w:p>
        </w:tc>
        <w:tc>
          <w:tcPr>
            <w:tcW w:w="709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0.278</w:t>
            </w:r>
          </w:p>
        </w:tc>
        <w:tc>
          <w:tcPr>
            <w:tcW w:w="85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24(92.3)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16(76.2)</w:t>
            </w:r>
          </w:p>
        </w:tc>
        <w:tc>
          <w:tcPr>
            <w:tcW w:w="708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0.123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18 (94.7)</w:t>
            </w:r>
          </w:p>
        </w:tc>
        <w:tc>
          <w:tcPr>
            <w:tcW w:w="85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22(78.6)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0.127</w:t>
            </w:r>
          </w:p>
        </w:tc>
      </w:tr>
      <w:tr w:rsidR="00CF00CB" w:rsidTr="00A35BB6">
        <w:tc>
          <w:tcPr>
            <w:tcW w:w="3894" w:type="dxa"/>
            <w:tcBorders>
              <w:bottom w:val="single" w:sz="4" w:space="0" w:color="auto"/>
            </w:tcBorders>
          </w:tcPr>
          <w:p w:rsidR="00CF00CB" w:rsidRPr="00DD7AA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n-US"/>
              </w:rPr>
            </w:pPr>
            <w:r w:rsidRPr="005F305B">
              <w:rPr>
                <w:i/>
                <w:iCs/>
                <w:sz w:val="16"/>
                <w:szCs w:val="16"/>
                <w:lang w:val="en"/>
              </w:rPr>
              <w:t>The preparation that gives you for clinical practice and professional</w:t>
            </w:r>
            <w:r>
              <w:rPr>
                <w:i/>
                <w:iCs/>
                <w:sz w:val="16"/>
                <w:szCs w:val="16"/>
                <w:lang w:val="en"/>
              </w:rPr>
              <w:t xml:space="preserve"> life.                                                                   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14(93.3)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25(78.1)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0.196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23(88.5)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16(76.2)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0.266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17(89.4)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22(78.6)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0.329</w:t>
            </w:r>
          </w:p>
        </w:tc>
      </w:tr>
    </w:tbl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i/>
          <w:iCs/>
          <w:sz w:val="16"/>
          <w:szCs w:val="16"/>
          <w:lang w:val="en"/>
        </w:rPr>
      </w:pPr>
    </w:p>
    <w:p w:rsidR="00CF00CB" w:rsidRPr="00DD7AAB" w:rsidRDefault="00CF00CB" w:rsidP="00CF00CB">
      <w:pPr>
        <w:rPr>
          <w:rFonts w:asciiTheme="majorHAnsi" w:hAnsiTheme="majorHAnsi"/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"/>
        </w:rPr>
        <w:t>Med Int (Residents of Internal Medicine) Others programs( Residents of Dermatology, Geriatrics, Fellows of Cardiology, Nephrology, Gastroenterology, Endocrinology), RI (First Year Residents) RF (Second, Third, Fourth Year Residents and Fellows).</w:t>
      </w:r>
    </w:p>
    <w:p w:rsidR="00CF00CB" w:rsidRPr="00DD7AAB" w:rsidRDefault="00CF00CB" w:rsidP="00CF00CB">
      <w:pPr>
        <w:rPr>
          <w:rFonts w:asciiTheme="majorHAnsi" w:hAnsiTheme="majorHAnsi"/>
          <w:i/>
          <w:iCs/>
          <w:sz w:val="20"/>
          <w:szCs w:val="20"/>
          <w:lang w:val="en-US"/>
        </w:rPr>
      </w:pPr>
    </w:p>
    <w:p w:rsidR="00CF00CB" w:rsidRPr="00DD7AAB" w:rsidRDefault="00CF00CB" w:rsidP="00CF00CB">
      <w:pPr>
        <w:rPr>
          <w:rFonts w:asciiTheme="majorHAnsi" w:hAnsiTheme="majorHAnsi" w:cstheme="majorHAnsi"/>
          <w:i/>
          <w:iCs/>
          <w:lang w:val="en-US"/>
        </w:rPr>
      </w:pPr>
      <w:r w:rsidRPr="00DD7AAB">
        <w:rPr>
          <w:rFonts w:asciiTheme="majorHAnsi" w:hAnsiTheme="majorHAnsi" w:cstheme="majorHAnsi"/>
          <w:i/>
          <w:iCs/>
          <w:lang w:val="en-US"/>
        </w:rPr>
        <w:br w:type="page"/>
      </w:r>
    </w:p>
    <w:p w:rsidR="00CF00CB" w:rsidRPr="00DC6E51" w:rsidRDefault="00CF00CB" w:rsidP="00CF00CB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DC6E51">
        <w:rPr>
          <w:i/>
          <w:iCs/>
          <w:sz w:val="20"/>
          <w:szCs w:val="20"/>
          <w:lang w:val="en"/>
        </w:rPr>
        <w:lastRenderedPageBreak/>
        <w:t>Supplementary table 2.</w:t>
      </w:r>
      <w:r w:rsidRPr="00DC6E51">
        <w:rPr>
          <w:sz w:val="20"/>
          <w:szCs w:val="20"/>
          <w:lang w:val="en"/>
        </w:rPr>
        <w:t xml:space="preserve"> </w:t>
      </w:r>
      <w:r w:rsidRPr="00DC6E51">
        <w:rPr>
          <w:i/>
          <w:iCs/>
          <w:sz w:val="20"/>
          <w:szCs w:val="20"/>
          <w:lang w:val="en"/>
        </w:rPr>
        <w:t>Satisfaction with Medical Rounds. Comparison of subgroups by sex, program and academic level</w:t>
      </w:r>
      <w:r>
        <w:rPr>
          <w:i/>
          <w:iCs/>
          <w:sz w:val="20"/>
          <w:szCs w:val="20"/>
          <w:lang w:val="en"/>
        </w:rPr>
        <w:t>.</w:t>
      </w:r>
    </w:p>
    <w:p w:rsidR="00CF00CB" w:rsidRPr="00DD7AAB" w:rsidRDefault="00CF00CB" w:rsidP="00CF00CB">
      <w:pPr>
        <w:rPr>
          <w:rFonts w:asciiTheme="majorHAnsi" w:hAnsiTheme="majorHAnsi" w:cstheme="majorHAnsi"/>
          <w:i/>
          <w:iCs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Y="91"/>
        <w:tblW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4"/>
        <w:gridCol w:w="1195"/>
        <w:gridCol w:w="860"/>
        <w:gridCol w:w="709"/>
        <w:gridCol w:w="850"/>
        <w:gridCol w:w="851"/>
        <w:gridCol w:w="708"/>
        <w:gridCol w:w="851"/>
        <w:gridCol w:w="850"/>
        <w:gridCol w:w="709"/>
      </w:tblGrid>
      <w:tr w:rsidR="00CF00CB" w:rsidRPr="005F305B" w:rsidTr="00A35BB6"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Pr="00DD7AAB" w:rsidRDefault="00CF00CB" w:rsidP="00A35B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5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Totally or partially</w:t>
            </w:r>
            <w:r>
              <w:rPr>
                <w:lang w:val="en"/>
              </w:rPr>
              <w:t xml:space="preserve"> </w:t>
            </w:r>
            <w:r w:rsidRPr="005F305B">
              <w:rPr>
                <w:sz w:val="16"/>
                <w:szCs w:val="16"/>
                <w:lang w:val="en"/>
              </w:rPr>
              <w:t xml:space="preserve"> agree</w:t>
            </w:r>
          </w:p>
        </w:tc>
      </w:tr>
      <w:tr w:rsidR="00CF00CB" w:rsidRPr="005F305B" w:rsidTr="00A35BB6"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 xml:space="preserve">Men 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 xml:space="preserve">Women 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Q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Med Int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 xml:space="preserve"> n</w:t>
            </w:r>
            <w:r w:rsidRPr="005F305B">
              <w:rPr>
                <w:sz w:val="16"/>
                <w:szCs w:val="16"/>
                <w:lang w:val="en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 xml:space="preserve">Other Esp. 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Q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Ri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Rf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Q</w:t>
            </w:r>
          </w:p>
        </w:tc>
      </w:tr>
      <w:tr w:rsidR="00CF00CB" w:rsidTr="00A35BB6">
        <w:tc>
          <w:tcPr>
            <w:tcW w:w="3894" w:type="dxa"/>
            <w:tcBorders>
              <w:top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Their set up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11(91.7)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13(72.2)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0.192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17(89.5)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7(63.6)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0.088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10(71.4)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14(87.5)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0.272</w:t>
            </w:r>
          </w:p>
        </w:tc>
      </w:tr>
      <w:tr w:rsidR="00CF00CB" w:rsidTr="00A35BB6">
        <w:tc>
          <w:tcPr>
            <w:tcW w:w="3894" w:type="dxa"/>
          </w:tcPr>
          <w:p w:rsidR="00CF00CB" w:rsidRPr="00DD7AA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n-US"/>
              </w:rPr>
            </w:pPr>
            <w:r w:rsidRPr="005F305B">
              <w:rPr>
                <w:i/>
                <w:iCs/>
                <w:sz w:val="16"/>
                <w:szCs w:val="16"/>
                <w:lang w:val="en"/>
              </w:rPr>
              <w:t>The interdisciplinary approach, opportunity and time to discuss in these spaces</w:t>
            </w:r>
          </w:p>
        </w:tc>
        <w:tc>
          <w:tcPr>
            <w:tcW w:w="1195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11(91.7)</w:t>
            </w:r>
          </w:p>
        </w:tc>
        <w:tc>
          <w:tcPr>
            <w:tcW w:w="86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11(57.9)</w:t>
            </w:r>
          </w:p>
        </w:tc>
        <w:tc>
          <w:tcPr>
            <w:tcW w:w="709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 w:rsidRPr="00EF3E52">
              <w:rPr>
                <w:i/>
                <w:iCs/>
                <w:sz w:val="16"/>
                <w:szCs w:val="16"/>
                <w:lang w:val="en"/>
              </w:rPr>
              <w:t>0.044</w:t>
            </w:r>
          </w:p>
        </w:tc>
        <w:tc>
          <w:tcPr>
            <w:tcW w:w="85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15(75.0)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7(63.6)</w:t>
            </w:r>
          </w:p>
        </w:tc>
        <w:tc>
          <w:tcPr>
            <w:tcW w:w="708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0.505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10(66.7)</w:t>
            </w:r>
          </w:p>
        </w:tc>
        <w:tc>
          <w:tcPr>
            <w:tcW w:w="85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12(75.0)</w:t>
            </w:r>
          </w:p>
        </w:tc>
        <w:tc>
          <w:tcPr>
            <w:tcW w:w="709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0.609</w:t>
            </w:r>
          </w:p>
        </w:tc>
      </w:tr>
      <w:tr w:rsidR="00CF00CB" w:rsidTr="00A35BB6">
        <w:tc>
          <w:tcPr>
            <w:tcW w:w="3894" w:type="dxa"/>
          </w:tcPr>
          <w:p w:rsidR="00CF00CB" w:rsidRPr="00DD7AA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n-US"/>
              </w:rPr>
            </w:pPr>
            <w:r w:rsidRPr="005F305B">
              <w:rPr>
                <w:i/>
                <w:iCs/>
                <w:sz w:val="16"/>
                <w:szCs w:val="16"/>
                <w:lang w:val="en"/>
              </w:rPr>
              <w:t>Teacher supervision and accessibility during these activities</w:t>
            </w:r>
            <w:r>
              <w:rPr>
                <w:i/>
                <w:iCs/>
                <w:sz w:val="16"/>
                <w:szCs w:val="16"/>
                <w:lang w:val="en"/>
              </w:rPr>
              <w:t xml:space="preserve">                                    </w:t>
            </w:r>
          </w:p>
        </w:tc>
        <w:tc>
          <w:tcPr>
            <w:tcW w:w="1195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12(100)</w:t>
            </w:r>
          </w:p>
        </w:tc>
        <w:tc>
          <w:tcPr>
            <w:tcW w:w="86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16(84.2)</w:t>
            </w:r>
          </w:p>
        </w:tc>
        <w:tc>
          <w:tcPr>
            <w:tcW w:w="709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0.148</w:t>
            </w:r>
          </w:p>
        </w:tc>
        <w:tc>
          <w:tcPr>
            <w:tcW w:w="85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19(95.0)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9(81.8)</w:t>
            </w:r>
          </w:p>
        </w:tc>
        <w:tc>
          <w:tcPr>
            <w:tcW w:w="708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0.235</w:t>
            </w:r>
          </w:p>
        </w:tc>
        <w:tc>
          <w:tcPr>
            <w:tcW w:w="851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13(86.7)</w:t>
            </w:r>
          </w:p>
        </w:tc>
        <w:tc>
          <w:tcPr>
            <w:tcW w:w="850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15(93.8)</w:t>
            </w:r>
          </w:p>
        </w:tc>
        <w:tc>
          <w:tcPr>
            <w:tcW w:w="709" w:type="dxa"/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0.505</w:t>
            </w:r>
          </w:p>
        </w:tc>
      </w:tr>
      <w:tr w:rsidR="00CF00CB" w:rsidTr="00A35BB6">
        <w:tc>
          <w:tcPr>
            <w:tcW w:w="3894" w:type="dxa"/>
            <w:tcBorders>
              <w:bottom w:val="single" w:sz="4" w:space="0" w:color="auto"/>
            </w:tcBorders>
          </w:tcPr>
          <w:p w:rsidR="00CF00CB" w:rsidRPr="00DD7AA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n-US"/>
              </w:rPr>
            </w:pPr>
            <w:r w:rsidRPr="005F305B">
              <w:rPr>
                <w:i/>
                <w:iCs/>
                <w:sz w:val="16"/>
                <w:szCs w:val="16"/>
                <w:lang w:val="en"/>
              </w:rPr>
              <w:t>The preparation that gives you for clinical practice and professional</w:t>
            </w:r>
            <w:r>
              <w:rPr>
                <w:i/>
                <w:iCs/>
                <w:sz w:val="16"/>
                <w:szCs w:val="16"/>
                <w:lang w:val="en"/>
              </w:rPr>
              <w:t xml:space="preserve"> life.                                                                    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11(91.7)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14(73.7)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0.217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16(80.0)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9(81.8)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11(73.3)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14(87.5)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0.318</w:t>
            </w:r>
          </w:p>
        </w:tc>
      </w:tr>
    </w:tbl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Default="00CF00CB" w:rsidP="00CF00CB">
      <w:pPr>
        <w:rPr>
          <w:rFonts w:asciiTheme="majorHAnsi" w:hAnsiTheme="majorHAnsi"/>
          <w:i/>
          <w:iCs/>
          <w:sz w:val="16"/>
          <w:szCs w:val="16"/>
          <w:lang w:val="es-419"/>
        </w:rPr>
      </w:pPr>
    </w:p>
    <w:p w:rsidR="00CF00CB" w:rsidRPr="00DD7AAB" w:rsidRDefault="00CF00CB" w:rsidP="00CF00CB">
      <w:pPr>
        <w:rPr>
          <w:rFonts w:asciiTheme="majorHAnsi" w:hAnsiTheme="majorHAnsi"/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"/>
        </w:rPr>
        <w:t>Med Int (Residents of Internal Medicine) Other Esp( Residents of Dermatology, Geriatrics, Fellows of Cardiology, Nephrology, Gastroenterology, Endocrinology), RI (First Year Residents) RF (Second, Third, Fourth Year Residents and Fellows).</w:t>
      </w:r>
    </w:p>
    <w:p w:rsidR="00CF00CB" w:rsidRPr="00DD7AAB" w:rsidRDefault="00CF00CB" w:rsidP="00CF00CB">
      <w:pPr>
        <w:rPr>
          <w:rFonts w:asciiTheme="majorHAnsi" w:hAnsiTheme="majorHAnsi" w:cstheme="majorHAnsi"/>
          <w:i/>
          <w:iCs/>
          <w:lang w:val="en-US"/>
        </w:rPr>
      </w:pPr>
    </w:p>
    <w:p w:rsidR="00CF00CB" w:rsidRPr="00DD7AAB" w:rsidRDefault="00CF00CB" w:rsidP="00CF00CB">
      <w:pPr>
        <w:rPr>
          <w:rFonts w:asciiTheme="majorHAnsi" w:hAnsiTheme="majorHAnsi"/>
          <w:i/>
          <w:iCs/>
          <w:lang w:val="en-US"/>
        </w:rPr>
      </w:pPr>
      <w:r w:rsidRPr="00DD7AAB">
        <w:rPr>
          <w:rFonts w:asciiTheme="majorHAnsi" w:hAnsiTheme="majorHAnsi"/>
          <w:i/>
          <w:iCs/>
          <w:lang w:val="en-US"/>
        </w:rPr>
        <w:br w:type="page"/>
      </w:r>
    </w:p>
    <w:p w:rsidR="00CF00CB" w:rsidRPr="00777A67" w:rsidRDefault="00CF00CB" w:rsidP="00CF00CB">
      <w:pPr>
        <w:rPr>
          <w:rFonts w:asciiTheme="majorHAnsi" w:hAnsiTheme="majorHAnsi"/>
          <w:i/>
          <w:iCs/>
          <w:sz w:val="20"/>
          <w:szCs w:val="20"/>
          <w:lang w:val="en-CA"/>
        </w:rPr>
      </w:pPr>
      <w:r w:rsidRPr="00DC6E51">
        <w:rPr>
          <w:i/>
          <w:iCs/>
          <w:sz w:val="20"/>
          <w:szCs w:val="20"/>
          <w:lang w:val="en"/>
        </w:rPr>
        <w:lastRenderedPageBreak/>
        <w:t>Supplementa</w:t>
      </w:r>
      <w:r>
        <w:rPr>
          <w:i/>
          <w:iCs/>
          <w:sz w:val="20"/>
          <w:szCs w:val="20"/>
          <w:lang w:val="en"/>
        </w:rPr>
        <w:t>ry</w:t>
      </w:r>
      <w:r w:rsidRPr="00DC6E51">
        <w:rPr>
          <w:i/>
          <w:iCs/>
          <w:sz w:val="20"/>
          <w:szCs w:val="20"/>
          <w:lang w:val="en"/>
        </w:rPr>
        <w:t xml:space="preserve"> table 3.</w:t>
      </w:r>
      <w:r w:rsidRPr="00DC6E51">
        <w:rPr>
          <w:sz w:val="20"/>
          <w:szCs w:val="20"/>
          <w:lang w:val="en"/>
        </w:rPr>
        <w:t xml:space="preserve"> </w:t>
      </w:r>
      <w:r w:rsidRPr="00221CA7">
        <w:rPr>
          <w:i/>
          <w:iCs/>
          <w:sz w:val="20"/>
          <w:szCs w:val="20"/>
          <w:lang w:val="en"/>
        </w:rPr>
        <w:t>Satisfaction with the technological tools used for virtual activities</w:t>
      </w:r>
      <w:r w:rsidRPr="00DC6E51">
        <w:rPr>
          <w:i/>
          <w:iCs/>
          <w:sz w:val="20"/>
          <w:szCs w:val="20"/>
          <w:lang w:val="en"/>
        </w:rPr>
        <w:t>. Comparison of subgroups by sex, program and academic level</w:t>
      </w:r>
      <w:r>
        <w:rPr>
          <w:i/>
          <w:iCs/>
          <w:sz w:val="20"/>
          <w:szCs w:val="20"/>
          <w:lang w:val="en"/>
        </w:rPr>
        <w:t>.</w:t>
      </w:r>
    </w:p>
    <w:p w:rsidR="00CF00CB" w:rsidRPr="00777A67" w:rsidRDefault="00CF00CB" w:rsidP="00CF00CB">
      <w:pPr>
        <w:rPr>
          <w:rFonts w:asciiTheme="majorHAnsi" w:hAnsiTheme="majorHAnsi"/>
          <w:i/>
          <w:iCs/>
          <w:sz w:val="16"/>
          <w:szCs w:val="16"/>
          <w:lang w:val="en-CA"/>
        </w:rPr>
      </w:pPr>
    </w:p>
    <w:tbl>
      <w:tblPr>
        <w:tblStyle w:val="TableGrid"/>
        <w:tblW w:w="1191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94"/>
        <w:gridCol w:w="1078"/>
        <w:gridCol w:w="992"/>
        <w:gridCol w:w="850"/>
        <w:gridCol w:w="851"/>
        <w:gridCol w:w="992"/>
        <w:gridCol w:w="709"/>
        <w:gridCol w:w="850"/>
        <w:gridCol w:w="851"/>
        <w:gridCol w:w="850"/>
      </w:tblGrid>
      <w:tr w:rsidR="00CF00CB" w:rsidRPr="005F305B" w:rsidTr="00A35BB6"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Theme="majorHAnsi" w:hAnsiTheme="majorHAnsi"/>
                <w:sz w:val="16"/>
                <w:szCs w:val="16"/>
                <w:lang w:val="en-CA"/>
              </w:rPr>
            </w:pP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Totally or partially</w:t>
            </w:r>
            <w:r>
              <w:rPr>
                <w:lang w:val="en"/>
              </w:rPr>
              <w:t xml:space="preserve"> </w:t>
            </w:r>
            <w:r w:rsidRPr="005F305B">
              <w:rPr>
                <w:sz w:val="16"/>
                <w:szCs w:val="16"/>
                <w:lang w:val="en"/>
              </w:rPr>
              <w:t xml:space="preserve"> agree</w:t>
            </w:r>
          </w:p>
        </w:tc>
      </w:tr>
      <w:tr w:rsidR="00CF00CB" w:rsidRPr="005F305B" w:rsidTr="00A35BB6"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 xml:space="preserve">Men 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 xml:space="preserve">Women 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 value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Med</w:t>
            </w:r>
            <w:r>
              <w:rPr>
                <w:sz w:val="16"/>
                <w:szCs w:val="16"/>
                <w:lang w:val="en"/>
              </w:rPr>
              <w:t xml:space="preserve"> Int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 xml:space="preserve">Other </w:t>
            </w:r>
            <w:r>
              <w:rPr>
                <w:sz w:val="16"/>
                <w:szCs w:val="16"/>
                <w:lang w:val="en"/>
              </w:rPr>
              <w:t>E</w:t>
            </w:r>
            <w:r w:rsidRPr="005F305B">
              <w:rPr>
                <w:sz w:val="16"/>
                <w:szCs w:val="16"/>
                <w:lang w:val="en"/>
              </w:rPr>
              <w:t>sp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 w:rsidRPr="005F305B">
              <w:rPr>
                <w:sz w:val="16"/>
                <w:szCs w:val="16"/>
                <w:lang w:val="en"/>
              </w:rPr>
              <w:t xml:space="preserve"> n(%)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 value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Ri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Rf</w:t>
            </w:r>
          </w:p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n(%)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 value</w:t>
            </w:r>
          </w:p>
        </w:tc>
      </w:tr>
      <w:tr w:rsidR="00CF00CB" w:rsidTr="00A35BB6"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DD7AA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n-US"/>
              </w:rPr>
            </w:pPr>
            <w:r w:rsidRPr="005F305B">
              <w:rPr>
                <w:i/>
                <w:iCs/>
                <w:sz w:val="16"/>
                <w:szCs w:val="16"/>
                <w:lang w:val="en"/>
              </w:rPr>
              <w:t>Training for the use of virtual platforms for the development of educational or attendance sessions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5F305B" w:rsidRDefault="00CF00CB" w:rsidP="00A35BB6">
            <w:pPr>
              <w:rPr>
                <w:rFonts w:asciiTheme="majorHAnsi" w:hAnsiTheme="majorHAnsi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12(75.0)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25(78.1)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0.808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24(88.9)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13(61.9)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BB0EA7" w:rsidRDefault="00CF00CB" w:rsidP="00A35BB6">
            <w:pP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s-419"/>
              </w:rPr>
            </w:pPr>
            <w:r w:rsidRPr="00BB0EA7">
              <w:rPr>
                <w:b/>
                <w:bCs/>
                <w:i/>
                <w:iCs/>
                <w:sz w:val="16"/>
                <w:szCs w:val="16"/>
                <w:lang w:val="en"/>
              </w:rPr>
              <w:t>0.027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16(84.2)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21(72.4)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0.342</w:t>
            </w:r>
          </w:p>
        </w:tc>
      </w:tr>
      <w:tr w:rsidR="00CF00CB" w:rsidTr="00A35BB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 w:rsidRPr="005F305B">
              <w:rPr>
                <w:i/>
                <w:iCs/>
                <w:sz w:val="16"/>
                <w:szCs w:val="16"/>
                <w:lang w:val="en"/>
              </w:rPr>
              <w:t xml:space="preserve">The ease of use of virtual platforms for the development of educational or attendance sessions. </w:t>
            </w:r>
            <w:r>
              <w:rPr>
                <w:i/>
                <w:iCs/>
                <w:sz w:val="16"/>
                <w:szCs w:val="16"/>
                <w:lang w:val="en"/>
              </w:rPr>
              <w:t xml:space="preserve">     W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12(75.0)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26(81.3)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0.615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23(85.2)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15(71.4)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17(89.5)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21(72.4)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0.155</w:t>
            </w:r>
          </w:p>
        </w:tc>
      </w:tr>
      <w:tr w:rsidR="00CF00CB" w:rsidTr="00A35BB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DD7AA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n-US"/>
              </w:rPr>
            </w:pPr>
            <w:r w:rsidRPr="005F305B">
              <w:rPr>
                <w:i/>
                <w:iCs/>
                <w:sz w:val="16"/>
                <w:szCs w:val="16"/>
                <w:lang w:val="en"/>
              </w:rPr>
              <w:t>The quality and fluidity of communication provided by the platforms and connectivity services available to attendees.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11(68.8)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24(75.0)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0.646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20(74.1)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15(71.4)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0.838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16(84.2)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19(65.5)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0.154</w:t>
            </w:r>
          </w:p>
        </w:tc>
      </w:tr>
      <w:tr w:rsidR="00CF00CB" w:rsidTr="00A35BB6"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DD7AA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n-US"/>
              </w:rPr>
            </w:pPr>
            <w:r w:rsidRPr="005F305B">
              <w:rPr>
                <w:i/>
                <w:iCs/>
                <w:sz w:val="16"/>
                <w:szCs w:val="16"/>
                <w:lang w:val="en"/>
              </w:rPr>
              <w:t>The availability and effectiveness of technical support groups for the development of educational or attendance sessions.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11(68.8)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18(56.3)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17(63.0)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12(57.1)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13(68.4)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16(55.2)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rFonts w:asciiTheme="majorHAnsi" w:hAnsiTheme="majorHAnsi"/>
                <w:i/>
                <w:iCs/>
                <w:sz w:val="16"/>
                <w:szCs w:val="16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>0.359</w:t>
            </w:r>
          </w:p>
        </w:tc>
      </w:tr>
    </w:tbl>
    <w:p w:rsidR="00CF00CB" w:rsidRPr="00DD7AAB" w:rsidRDefault="00CF00CB" w:rsidP="00CF00CB">
      <w:pPr>
        <w:rPr>
          <w:rFonts w:asciiTheme="majorHAnsi" w:hAnsiTheme="majorHAnsi"/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"/>
        </w:rPr>
        <w:t>Med Int (Residents of Internal Medicine) Others Esp( Residents of Dermatology, Geriatrics, Fellows of Cardiology, Nephrology, Gastroenterology, Endocrinology), RI (First Year Residents) RF (Second, Third, Fourth Year Residents and Fellows).</w:t>
      </w:r>
    </w:p>
    <w:p w:rsidR="00CF00CB" w:rsidRDefault="00CF00CB" w:rsidP="00CF00CB">
      <w:pPr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i/>
          <w:iCs/>
          <w:lang w:val="en-US"/>
        </w:rPr>
        <w:br w:type="page"/>
      </w:r>
    </w:p>
    <w:p w:rsidR="00CF00CB" w:rsidRPr="00270370" w:rsidRDefault="00CF00CB" w:rsidP="00CF00CB">
      <w:pPr>
        <w:rPr>
          <w:rFonts w:asciiTheme="majorHAnsi" w:hAnsiTheme="majorHAnsi" w:cstheme="majorHAnsi"/>
          <w:i/>
          <w:iCs/>
          <w:lang w:val="en-US"/>
        </w:rPr>
      </w:pPr>
      <w:r>
        <w:rPr>
          <w:i/>
          <w:iCs/>
          <w:lang w:val="en"/>
        </w:rPr>
        <w:lastRenderedPageBreak/>
        <w:t>S</w:t>
      </w:r>
      <w:r w:rsidRPr="00777A67">
        <w:rPr>
          <w:i/>
          <w:iCs/>
          <w:lang w:val="en"/>
        </w:rPr>
        <w:t>upplementary table 4.</w:t>
      </w:r>
      <w:r w:rsidRPr="00777A67">
        <w:rPr>
          <w:lang w:val="en"/>
        </w:rPr>
        <w:t xml:space="preserve"> </w:t>
      </w:r>
      <w:r w:rsidRPr="00777A67">
        <w:rPr>
          <w:rFonts w:cstheme="minorHAnsi"/>
          <w:i/>
          <w:iCs/>
          <w:lang w:val="en"/>
        </w:rPr>
        <w:t>Perception of change with the work environment during the pandemic</w:t>
      </w:r>
      <w:r w:rsidRPr="00777A67">
        <w:rPr>
          <w:i/>
          <w:iCs/>
          <w:lang w:val="en"/>
        </w:rPr>
        <w:t>.</w:t>
      </w:r>
      <w:r>
        <w:rPr>
          <w:rFonts w:asciiTheme="majorHAnsi" w:hAnsiTheme="majorHAnsi" w:cstheme="majorHAnsi"/>
          <w:i/>
          <w:iCs/>
          <w:lang w:val="en-US"/>
        </w:rPr>
        <w:t xml:space="preserve"> </w:t>
      </w:r>
      <w:r w:rsidRPr="00777A67">
        <w:rPr>
          <w:i/>
          <w:iCs/>
          <w:lang w:val="en"/>
        </w:rPr>
        <w:t>Comparison of subgroups by sex, program and academic level</w:t>
      </w:r>
      <w:r>
        <w:rPr>
          <w:i/>
          <w:iCs/>
          <w:lang w:val="en"/>
        </w:rPr>
        <w:t>.</w:t>
      </w:r>
    </w:p>
    <w:tbl>
      <w:tblPr>
        <w:tblStyle w:val="TableGrid"/>
        <w:tblpPr w:leftFromText="180" w:rightFromText="180" w:vertAnchor="text" w:horzAnchor="margin" w:tblpXSpec="center" w:tblpY="291"/>
        <w:tblW w:w="14575" w:type="dxa"/>
        <w:tblLayout w:type="fixed"/>
        <w:tblLook w:val="04A0" w:firstRow="1" w:lastRow="0" w:firstColumn="1" w:lastColumn="0" w:noHBand="0" w:noVBand="1"/>
      </w:tblPr>
      <w:tblGrid>
        <w:gridCol w:w="1262"/>
        <w:gridCol w:w="633"/>
        <w:gridCol w:w="632"/>
        <w:gridCol w:w="634"/>
        <w:gridCol w:w="633"/>
        <w:gridCol w:w="633"/>
        <w:gridCol w:w="633"/>
        <w:gridCol w:w="506"/>
        <w:gridCol w:w="633"/>
        <w:gridCol w:w="633"/>
        <w:gridCol w:w="755"/>
        <w:gridCol w:w="632"/>
        <w:gridCol w:w="633"/>
        <w:gridCol w:w="634"/>
        <w:gridCol w:w="506"/>
        <w:gridCol w:w="633"/>
        <w:gridCol w:w="632"/>
        <w:gridCol w:w="625"/>
        <w:gridCol w:w="708"/>
        <w:gridCol w:w="709"/>
        <w:gridCol w:w="709"/>
        <w:gridCol w:w="567"/>
      </w:tblGrid>
      <w:tr w:rsidR="00CF00CB" w:rsidRPr="007628F4" w:rsidTr="00A35BB6">
        <w:trPr>
          <w:trHeight w:val="18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DD7AAB" w:rsidRDefault="00CF00CB" w:rsidP="00A35BB6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Men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Women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Med Int.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Other Esp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Ri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Former residents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</w:tr>
      <w:tr w:rsidR="00CF00CB" w:rsidRPr="007628F4" w:rsidTr="00A35BB6">
        <w:trPr>
          <w:trHeight w:val="56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PSI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 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Default="00CF00CB" w:rsidP="00A35BB6">
            <w:pPr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  <w:lang w:val="en"/>
              </w:rPr>
              <w:t xml:space="preserve"> DC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 xml:space="preserve"> 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PSW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PSI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 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D</w:t>
            </w:r>
            <w:r w:rsidRPr="007628F4">
              <w:rPr>
                <w:sz w:val="16"/>
                <w:szCs w:val="16"/>
                <w:lang w:val="en"/>
              </w:rPr>
              <w:t>C 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PSW</w:t>
            </w:r>
            <w:r w:rsidRPr="007628F4">
              <w:rPr>
                <w:sz w:val="16"/>
                <w:szCs w:val="16"/>
                <w:lang w:val="en"/>
              </w:rPr>
              <w:t xml:space="preserve"> 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 value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PSI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 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DC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 xml:space="preserve"> 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PSW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PSI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 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DC</w:t>
            </w:r>
            <w:r w:rsidRPr="007628F4">
              <w:rPr>
                <w:sz w:val="16"/>
                <w:szCs w:val="16"/>
                <w:lang w:val="en"/>
              </w:rPr>
              <w:t xml:space="preserve"> 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PSW</w:t>
            </w:r>
            <w:r w:rsidRPr="007628F4">
              <w:rPr>
                <w:sz w:val="16"/>
                <w:szCs w:val="16"/>
                <w:lang w:val="en"/>
              </w:rPr>
              <w:t xml:space="preserve"> 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 value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PSI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 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DC</w:t>
            </w:r>
            <w:r w:rsidRPr="007628F4">
              <w:rPr>
                <w:sz w:val="16"/>
                <w:szCs w:val="16"/>
                <w:lang w:val="en"/>
              </w:rPr>
              <w:t xml:space="preserve"> 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PSW</w:t>
            </w:r>
            <w:r w:rsidRPr="007628F4">
              <w:rPr>
                <w:sz w:val="16"/>
                <w:szCs w:val="16"/>
                <w:lang w:val="en"/>
              </w:rPr>
              <w:t xml:space="preserve"> 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PSI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 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DC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 xml:space="preserve"> 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>PSW</w:t>
            </w:r>
            <w:r w:rsidRPr="007628F4">
              <w:rPr>
                <w:sz w:val="16"/>
                <w:szCs w:val="16"/>
                <w:lang w:val="en"/>
              </w:rPr>
              <w:t xml:space="preserve"> 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 w:rsidRPr="007628F4">
              <w:rPr>
                <w:sz w:val="16"/>
                <w:szCs w:val="16"/>
                <w:lang w:val="en"/>
              </w:rPr>
              <w:t>n(%)</w:t>
            </w:r>
          </w:p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n"/>
              </w:rPr>
              <w:t xml:space="preserve">P value </w:t>
            </w:r>
          </w:p>
        </w:tc>
      </w:tr>
      <w:tr w:rsidR="00CF00CB" w:rsidRPr="007628F4" w:rsidTr="00A35BB6">
        <w:trPr>
          <w:trHeight w:val="373"/>
        </w:trPr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CF00CB" w:rsidRPr="00DD7AAB" w:rsidRDefault="00CF00CB" w:rsidP="00A35BB6">
            <w:pPr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</w:pPr>
            <w:r w:rsidRPr="007628F4">
              <w:rPr>
                <w:i/>
                <w:iCs/>
                <w:sz w:val="16"/>
                <w:szCs w:val="16"/>
                <w:lang w:val="en"/>
              </w:rPr>
              <w:t xml:space="preserve">The quality of your medical education 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sz w:val="14"/>
                <w:szCs w:val="14"/>
                <w:lang w:val="es-419"/>
              </w:rPr>
            </w:pPr>
            <w:r w:rsidRPr="00777A67">
              <w:rPr>
                <w:sz w:val="14"/>
                <w:szCs w:val="14"/>
                <w:lang w:val="en"/>
              </w:rPr>
              <w:t>4(25.0)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5(31.3)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7(43.8)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13(40.6)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7(21.9)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12(37.5)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0.54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11(40.7)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3(11.1)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13(48.2)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6(28.6)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9(42.9)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6(28.6)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b/>
                <w:bCs/>
                <w:i/>
                <w:iCs/>
                <w:sz w:val="14"/>
                <w:szCs w:val="14"/>
                <w:lang w:val="en"/>
              </w:rPr>
              <w:t>0.04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7(36.8)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4(21.1)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8(42.1)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10(34.5)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8(27.6)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11(37.9)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0.87</w:t>
            </w:r>
          </w:p>
        </w:tc>
      </w:tr>
      <w:tr w:rsidR="00CF00CB" w:rsidRPr="007628F4" w:rsidTr="00A35BB6">
        <w:trPr>
          <w:trHeight w:val="76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DD7AAB" w:rsidRDefault="00CF00CB" w:rsidP="00A35BB6">
            <w:pPr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</w:pPr>
            <w:r w:rsidRPr="007628F4">
              <w:rPr>
                <w:i/>
                <w:iCs/>
                <w:sz w:val="16"/>
                <w:szCs w:val="16"/>
                <w:lang w:val="en"/>
              </w:rPr>
              <w:t xml:space="preserve">The workload associated with academic activities            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5(31.25)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2(12.5)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9(56.3)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6(18.8)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5(15.6)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21(65.6)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9(33.3)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6(22.2)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12(44.4)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2(9.5)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1(4.8)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18(85.7)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b/>
                <w:bCs/>
                <w:i/>
                <w:iCs/>
                <w:sz w:val="14"/>
                <w:szCs w:val="14"/>
                <w:lang w:val="en"/>
              </w:rPr>
              <w:t>0.01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5(26.3)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2(10.5)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12(63.3)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6(20.7)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5(17.2)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18(62.1)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0.77</w:t>
            </w:r>
          </w:p>
        </w:tc>
      </w:tr>
      <w:tr w:rsidR="00CF00CB" w:rsidRPr="007628F4" w:rsidTr="00A35BB6">
        <w:trPr>
          <w:trHeight w:val="76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DD7AAB" w:rsidRDefault="00CF00CB" w:rsidP="00A35BB6">
            <w:pPr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</w:pPr>
            <w:r w:rsidRPr="007628F4">
              <w:rPr>
                <w:i/>
                <w:iCs/>
                <w:sz w:val="16"/>
                <w:szCs w:val="16"/>
                <w:lang w:val="en"/>
              </w:rPr>
              <w:t xml:space="preserve">The workload associated with care activities         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9(56.3)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3(18.8)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4(25.0)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10(31.3)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2(6.25)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20(62.5)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b/>
                <w:bCs/>
                <w:i/>
                <w:iCs/>
                <w:sz w:val="14"/>
                <w:szCs w:val="14"/>
                <w:lang w:val="en"/>
              </w:rPr>
              <w:t>0.04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11(40.7)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4(14.8)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12(44.4)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8(38.1)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1(4.8)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12(57.1)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10(52.6)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1(5.3)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8(42.1)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9(31.0)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4(13.8)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16(55.2)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0.28</w:t>
            </w:r>
          </w:p>
        </w:tc>
      </w:tr>
      <w:tr w:rsidR="00CF00CB" w:rsidRPr="007628F4" w:rsidTr="00A35BB6">
        <w:trPr>
          <w:trHeight w:val="7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DD7AAB" w:rsidRDefault="00CF00CB" w:rsidP="00A35BB6">
            <w:pPr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</w:pPr>
            <w:r w:rsidRPr="007628F4">
              <w:rPr>
                <w:i/>
                <w:iCs/>
                <w:sz w:val="16"/>
                <w:szCs w:val="16"/>
                <w:lang w:val="en"/>
              </w:rPr>
              <w:t xml:space="preserve">The opportunity to develop and practice skills          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2(12.5)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3(18.8)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11(68.8)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9(28.1)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3(9.4)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20(62.5)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9(33.3)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2(7.4)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16(59.3)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2(9.5)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4(19.1)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15(71.4)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3(15.8)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2(10.5)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14(73.7)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8(27.6)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4(13.8)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17(58.6)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0.54</w:t>
            </w:r>
          </w:p>
        </w:tc>
      </w:tr>
      <w:tr w:rsidR="00CF00CB" w:rsidRPr="007628F4" w:rsidTr="00A35BB6">
        <w:trPr>
          <w:trHeight w:val="76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DD7AAB" w:rsidRDefault="00CF00CB" w:rsidP="00A35BB6">
            <w:pPr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</w:pPr>
            <w:r w:rsidRPr="007628F4">
              <w:rPr>
                <w:i/>
                <w:iCs/>
                <w:sz w:val="16"/>
                <w:szCs w:val="16"/>
                <w:lang w:val="en"/>
              </w:rPr>
              <w:t xml:space="preserve">The availability of time for self-study activities           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7(43.8)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4(25.0)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5(31.3)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14(43.8)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2(6.3)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16(50.0)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13(48.2)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5(18.5)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9(33.3)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8(38.1)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1(4.8)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12(57.1)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10(52.6)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3(15.8)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6(31.6)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11(37.9)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3(10.3)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15(51.7)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0.38</w:t>
            </w:r>
          </w:p>
        </w:tc>
      </w:tr>
      <w:tr w:rsidR="00CF00CB" w:rsidRPr="007628F4" w:rsidTr="00A35BB6">
        <w:trPr>
          <w:trHeight w:val="76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DD7AAB" w:rsidRDefault="00CF00CB" w:rsidP="00A35BB6">
            <w:pPr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</w:pPr>
            <w:r w:rsidRPr="007628F4">
              <w:rPr>
                <w:i/>
                <w:iCs/>
                <w:sz w:val="16"/>
                <w:szCs w:val="16"/>
                <w:lang w:val="en"/>
              </w:rPr>
              <w:t xml:space="preserve">The availability of time for extracurricular activities  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6(37.5)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1(6.25)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9(56.3)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7(21.9)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10(31.3)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15(46.9)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9(33.3)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7(25.9)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11(40.7)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4(19.1)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4(19.1)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13(61.9)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6(31.6)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5(26.3)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8(42.1)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7(24.1)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6(20.7)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16(55.2)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0.67</w:t>
            </w:r>
          </w:p>
        </w:tc>
      </w:tr>
      <w:tr w:rsidR="00CF00CB" w:rsidRPr="007628F4" w:rsidTr="00A35BB6">
        <w:trPr>
          <w:trHeight w:val="56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DD7AAB" w:rsidRDefault="00CF00CB" w:rsidP="00A35BB6">
            <w:pPr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</w:pPr>
            <w:r w:rsidRPr="007628F4">
              <w:rPr>
                <w:i/>
                <w:iCs/>
                <w:sz w:val="16"/>
                <w:szCs w:val="16"/>
                <w:lang w:val="en"/>
              </w:rPr>
              <w:t xml:space="preserve">The overall level of stress perceived by you                        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5(31.3)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2(12.5)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9(56.3)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6(18.8)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5(15.6)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21(65.6)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8(29.6)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3(11.1)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16(59.3)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3(14.29)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4(19.1)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14(66.7)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7(36.8)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1(5.26)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11(57.9)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4(13.8)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6(20.7)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19(65.5)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0.09</w:t>
            </w:r>
          </w:p>
        </w:tc>
      </w:tr>
      <w:tr w:rsidR="00CF00CB" w:rsidRPr="007628F4" w:rsidTr="00A35BB6">
        <w:trPr>
          <w:trHeight w:val="373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628F4" w:rsidRDefault="00CF00CB" w:rsidP="00A35BB6">
            <w:pPr>
              <w:rPr>
                <w:rFonts w:ascii="Arial Narrow" w:hAnsi="Arial Narrow"/>
                <w:i/>
                <w:iCs/>
                <w:sz w:val="16"/>
                <w:szCs w:val="16"/>
                <w:lang w:val="es-419"/>
              </w:rPr>
            </w:pPr>
            <w:r w:rsidRPr="007628F4">
              <w:rPr>
                <w:i/>
                <w:iCs/>
                <w:sz w:val="16"/>
                <w:szCs w:val="16"/>
                <w:lang w:val="en"/>
              </w:rPr>
              <w:t xml:space="preserve">Enjoy your daily activities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4(25.0)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5(31.3)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7(43.8)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11(34.4)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7(21.9)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14(43.8)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10(37.0)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7(25.9)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10(37.0)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5(23.8)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5(23.8)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11(52.4)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6(31.6)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5(26.3)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8(42.1)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9(31.0)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7(24.1)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13(44.8)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0CB" w:rsidRPr="00777A67" w:rsidRDefault="00CF00CB" w:rsidP="00A35BB6">
            <w:pPr>
              <w:rPr>
                <w:rFonts w:ascii="Arial Narrow" w:hAnsi="Arial Narrow"/>
                <w:i/>
                <w:iCs/>
                <w:sz w:val="14"/>
                <w:szCs w:val="14"/>
                <w:lang w:val="es-419"/>
              </w:rPr>
            </w:pPr>
            <w:r w:rsidRPr="00777A67">
              <w:rPr>
                <w:i/>
                <w:iCs/>
                <w:sz w:val="14"/>
                <w:szCs w:val="14"/>
                <w:lang w:val="en"/>
              </w:rPr>
              <w:t>0.97</w:t>
            </w:r>
          </w:p>
        </w:tc>
      </w:tr>
    </w:tbl>
    <w:p w:rsidR="00CF00CB" w:rsidRPr="007628F4" w:rsidRDefault="00CF00CB" w:rsidP="00CF00CB">
      <w:pPr>
        <w:rPr>
          <w:rFonts w:ascii="Arial Narrow" w:hAnsi="Arial Narrow"/>
          <w:i/>
          <w:iCs/>
          <w:sz w:val="16"/>
          <w:szCs w:val="16"/>
          <w:lang w:val="es-419"/>
        </w:rPr>
      </w:pPr>
    </w:p>
    <w:p w:rsidR="00CF00CB" w:rsidRPr="007628F4" w:rsidRDefault="00CF00CB" w:rsidP="00CF00CB">
      <w:pPr>
        <w:rPr>
          <w:rFonts w:ascii="Arial Narrow" w:hAnsi="Arial Narrow"/>
          <w:i/>
          <w:iCs/>
          <w:sz w:val="16"/>
          <w:szCs w:val="16"/>
          <w:lang w:val="es-419"/>
        </w:rPr>
      </w:pPr>
    </w:p>
    <w:p w:rsidR="00CF00CB" w:rsidRPr="005845A0" w:rsidRDefault="00CF00CB" w:rsidP="00CF00CB">
      <w:pPr>
        <w:rPr>
          <w:rFonts w:cstheme="minorHAnsi"/>
          <w:i/>
          <w:iCs/>
          <w:sz w:val="16"/>
          <w:szCs w:val="16"/>
          <w:lang w:val="en-US"/>
        </w:rPr>
      </w:pPr>
      <w:r w:rsidRPr="005845A0">
        <w:rPr>
          <w:rFonts w:cstheme="minorHAnsi"/>
          <w:i/>
          <w:iCs/>
          <w:sz w:val="16"/>
          <w:szCs w:val="16"/>
          <w:lang w:val="en"/>
        </w:rPr>
        <w:t xml:space="preserve"> Med Int (Residents of Internal Medicine) Others Esp( Residents of Dermatology, Geriatrics, Fellows of Cardiology, Nephrology, Gastroenterology, Endocrinology), RI (First Year Residents) RF (Second, Third, Fourth Year Residents and Fellows). </w:t>
      </w:r>
      <w:r w:rsidRPr="005845A0">
        <w:rPr>
          <w:rFonts w:cstheme="minorHAnsi"/>
          <w:i/>
          <w:iCs/>
          <w:sz w:val="16"/>
          <w:szCs w:val="16"/>
          <w:lang w:val="en-US"/>
        </w:rPr>
        <w:t>Partially and Significantly Improved (PSI), Didn’t Change (DC), Partially and Significantly Worsened (PSW)</w:t>
      </w:r>
    </w:p>
    <w:p w:rsidR="00CF00CB" w:rsidRPr="000D78E9" w:rsidRDefault="00CF00CB" w:rsidP="00CF00CB">
      <w:pPr>
        <w:rPr>
          <w:rFonts w:asciiTheme="majorHAnsi" w:hAnsiTheme="majorHAnsi" w:cstheme="majorHAnsi"/>
          <w:lang w:val="en-US"/>
        </w:rPr>
      </w:pPr>
    </w:p>
    <w:p w:rsidR="00E67021" w:rsidRDefault="00E67021">
      <w:bookmarkStart w:id="0" w:name="_GoBack"/>
      <w:bookmarkEnd w:id="0"/>
    </w:p>
    <w:sectPr w:rsidR="00E67021" w:rsidSect="007628F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CB"/>
    <w:rsid w:val="00CF00CB"/>
    <w:rsid w:val="00E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CB"/>
    <w:pPr>
      <w:spacing w:after="0" w:line="240" w:lineRule="auto"/>
    </w:pPr>
    <w:rPr>
      <w:sz w:val="24"/>
      <w:szCs w:val="24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0CB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CB"/>
    <w:pPr>
      <w:spacing w:after="0" w:line="240" w:lineRule="auto"/>
    </w:pPr>
    <w:rPr>
      <w:sz w:val="24"/>
      <w:szCs w:val="24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0CB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5311</Characters>
  <Application>Microsoft Office Word</Application>
  <DocSecurity>0</DocSecurity>
  <Lines>44</Lines>
  <Paragraphs>12</Paragraphs>
  <ScaleCrop>false</ScaleCrop>
  <Company>Springer-SBM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Khan</dc:creator>
  <cp:lastModifiedBy>Rizwan Khan</cp:lastModifiedBy>
  <cp:revision>1</cp:revision>
  <dcterms:created xsi:type="dcterms:W3CDTF">2020-09-17T12:02:00Z</dcterms:created>
  <dcterms:modified xsi:type="dcterms:W3CDTF">2020-09-17T12:02:00Z</dcterms:modified>
</cp:coreProperties>
</file>