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F4D" w:rsidRPr="001D2F4D" w:rsidRDefault="001D2F4D" w:rsidP="001D2F4D">
      <w:pPr>
        <w:spacing w:line="480" w:lineRule="auto"/>
        <w:jc w:val="center"/>
        <w:rPr>
          <w:rFonts w:ascii="Times New Roman" w:hAnsi="Times New Roman"/>
          <w:b/>
          <w:i/>
          <w:sz w:val="24"/>
          <w:szCs w:val="24"/>
          <w:u w:val="single"/>
        </w:rPr>
      </w:pPr>
      <w:r w:rsidRPr="001D2F4D">
        <w:rPr>
          <w:rFonts w:ascii="Times New Roman" w:hAnsi="Times New Roman"/>
          <w:b/>
          <w:i/>
          <w:sz w:val="24"/>
          <w:szCs w:val="24"/>
          <w:u w:val="single"/>
        </w:rPr>
        <w:t>Supplementary data</w:t>
      </w:r>
    </w:p>
    <w:p w:rsidR="00BB17F5" w:rsidRDefault="00BB17F5" w:rsidP="00253F38">
      <w:pPr>
        <w:spacing w:line="360" w:lineRule="auto"/>
        <w:jc w:val="both"/>
        <w:rPr>
          <w:rFonts w:ascii="Times New Roman" w:hAnsi="Times New Roman"/>
          <w:b/>
          <w:i/>
          <w:sz w:val="24"/>
          <w:szCs w:val="24"/>
        </w:rPr>
      </w:pPr>
      <w:r w:rsidRPr="00517A1A">
        <w:rPr>
          <w:rFonts w:ascii="Times New Roman" w:hAnsi="Times New Roman"/>
          <w:b/>
          <w:i/>
          <w:sz w:val="24"/>
          <w:szCs w:val="24"/>
        </w:rPr>
        <w:t xml:space="preserve">Influence of experimental variables </w:t>
      </w:r>
    </w:p>
    <w:p w:rsidR="006B2F24" w:rsidRPr="00517A1A" w:rsidRDefault="006B2F24" w:rsidP="00253F38">
      <w:pPr>
        <w:spacing w:line="360" w:lineRule="auto"/>
        <w:jc w:val="both"/>
        <w:rPr>
          <w:rFonts w:ascii="Times New Roman" w:hAnsi="Times New Roman"/>
          <w:b/>
          <w:i/>
          <w:sz w:val="24"/>
          <w:szCs w:val="24"/>
        </w:rPr>
      </w:pPr>
      <w:r w:rsidRPr="00517A1A">
        <w:rPr>
          <w:rFonts w:ascii="Times New Roman" w:hAnsi="Times New Roman"/>
          <w:b/>
          <w:i/>
          <w:sz w:val="24"/>
          <w:szCs w:val="24"/>
        </w:rPr>
        <w:t>Influence of experimental variables on particle size</w:t>
      </w:r>
    </w:p>
    <w:p w:rsidR="001B7117" w:rsidRDefault="006B2F24" w:rsidP="006B2F24">
      <w:pPr>
        <w:spacing w:line="480" w:lineRule="auto"/>
        <w:jc w:val="both"/>
        <w:rPr>
          <w:rFonts w:ascii="Times New Roman" w:hAnsi="Times New Roman"/>
          <w:noProof/>
          <w:sz w:val="24"/>
          <w:szCs w:val="24"/>
        </w:rPr>
      </w:pPr>
      <w:r w:rsidRPr="009F622C">
        <w:rPr>
          <w:rFonts w:ascii="Times New Roman" w:hAnsi="Times New Roman"/>
          <w:sz w:val="24"/>
          <w:szCs w:val="24"/>
        </w:rPr>
        <w:t xml:space="preserve">In </w:t>
      </w:r>
      <w:r>
        <w:rPr>
          <w:rFonts w:ascii="Times New Roman" w:hAnsi="Times New Roman"/>
          <w:sz w:val="24"/>
          <w:szCs w:val="24"/>
        </w:rPr>
        <w:t xml:space="preserve">the </w:t>
      </w:r>
      <w:r w:rsidRPr="009F622C">
        <w:rPr>
          <w:rFonts w:ascii="Times New Roman" w:hAnsi="Times New Roman"/>
          <w:sz w:val="24"/>
          <w:szCs w:val="24"/>
        </w:rPr>
        <w:t xml:space="preserve">manufacturing process of the </w:t>
      </w:r>
      <w:r>
        <w:rPr>
          <w:rFonts w:ascii="Times New Roman" w:hAnsi="Times New Roman"/>
          <w:sz w:val="24"/>
          <w:szCs w:val="24"/>
        </w:rPr>
        <w:t xml:space="preserve">RTV loaded NLC, the </w:t>
      </w:r>
      <w:r w:rsidRPr="009F622C">
        <w:rPr>
          <w:rFonts w:ascii="Times New Roman" w:hAnsi="Times New Roman"/>
          <w:sz w:val="24"/>
          <w:szCs w:val="24"/>
        </w:rPr>
        <w:t xml:space="preserve">variables </w:t>
      </w:r>
      <w:r>
        <w:rPr>
          <w:rFonts w:ascii="Times New Roman" w:hAnsi="Times New Roman"/>
          <w:sz w:val="24"/>
          <w:szCs w:val="24"/>
        </w:rPr>
        <w:t xml:space="preserve">may </w:t>
      </w:r>
      <w:r w:rsidRPr="009F622C">
        <w:rPr>
          <w:rFonts w:ascii="Times New Roman" w:hAnsi="Times New Roman"/>
          <w:sz w:val="24"/>
          <w:szCs w:val="24"/>
        </w:rPr>
        <w:t>affect the results</w:t>
      </w:r>
      <w:r>
        <w:rPr>
          <w:rFonts w:ascii="Times New Roman" w:hAnsi="Times New Roman"/>
          <w:sz w:val="24"/>
          <w:szCs w:val="24"/>
        </w:rPr>
        <w:t xml:space="preserve"> and product</w:t>
      </w:r>
      <w:r w:rsidRPr="009F622C">
        <w:rPr>
          <w:rFonts w:ascii="Times New Roman" w:hAnsi="Times New Roman"/>
          <w:sz w:val="24"/>
          <w:szCs w:val="24"/>
        </w:rPr>
        <w:t xml:space="preserve"> outcome. Herein, we used CCRD to assess the relationship between the independent variables and </w:t>
      </w:r>
      <w:r>
        <w:rPr>
          <w:rFonts w:ascii="Times New Roman" w:hAnsi="Times New Roman"/>
          <w:sz w:val="24"/>
          <w:szCs w:val="24"/>
        </w:rPr>
        <w:t xml:space="preserve">the </w:t>
      </w:r>
      <w:r w:rsidRPr="009F622C">
        <w:rPr>
          <w:rFonts w:ascii="Times New Roman" w:hAnsi="Times New Roman"/>
          <w:sz w:val="24"/>
          <w:szCs w:val="24"/>
        </w:rPr>
        <w:t xml:space="preserve">dependent variable.  Table </w:t>
      </w:r>
      <w:r w:rsidR="00055410">
        <w:rPr>
          <w:rFonts w:ascii="Times New Roman" w:hAnsi="Times New Roman"/>
          <w:sz w:val="24"/>
          <w:szCs w:val="24"/>
        </w:rPr>
        <w:t>2</w:t>
      </w:r>
      <w:r w:rsidRPr="009F622C">
        <w:rPr>
          <w:rFonts w:ascii="Times New Roman" w:hAnsi="Times New Roman"/>
          <w:sz w:val="24"/>
          <w:szCs w:val="24"/>
        </w:rPr>
        <w:t xml:space="preserve"> shows independent variables investigated in CCRD and their responses obtained in each experiment run.</w:t>
      </w:r>
      <w:r>
        <w:rPr>
          <w:rFonts w:ascii="Times New Roman" w:hAnsi="Times New Roman"/>
          <w:sz w:val="24"/>
          <w:szCs w:val="24"/>
        </w:rPr>
        <w:t xml:space="preserve"> </w:t>
      </w:r>
      <w:r w:rsidRPr="009F622C">
        <w:rPr>
          <w:rFonts w:ascii="Times New Roman" w:hAnsi="Times New Roman"/>
          <w:noProof/>
          <w:sz w:val="24"/>
          <w:szCs w:val="24"/>
        </w:rPr>
        <w:t>The principal objective of this work was to formulate NLCs with smaller particle</w:t>
      </w:r>
      <w:r>
        <w:rPr>
          <w:rFonts w:ascii="Times New Roman" w:hAnsi="Times New Roman"/>
          <w:noProof/>
          <w:sz w:val="24"/>
          <w:szCs w:val="24"/>
        </w:rPr>
        <w:t xml:space="preserve"> </w:t>
      </w:r>
      <w:r w:rsidRPr="009F622C">
        <w:rPr>
          <w:rFonts w:ascii="Times New Roman" w:hAnsi="Times New Roman"/>
          <w:noProof/>
          <w:sz w:val="24"/>
          <w:szCs w:val="24"/>
        </w:rPr>
        <w:t>size which enhance</w:t>
      </w:r>
      <w:r>
        <w:rPr>
          <w:rFonts w:ascii="Times New Roman" w:hAnsi="Times New Roman"/>
          <w:noProof/>
          <w:sz w:val="24"/>
          <w:szCs w:val="24"/>
        </w:rPr>
        <w:t>s</w:t>
      </w:r>
      <w:r w:rsidRPr="009F622C">
        <w:rPr>
          <w:rFonts w:ascii="Times New Roman" w:hAnsi="Times New Roman"/>
          <w:noProof/>
          <w:sz w:val="24"/>
          <w:szCs w:val="24"/>
        </w:rPr>
        <w:t xml:space="preserve"> solubility and bioavailability. At the same time</w:t>
      </w:r>
      <w:r>
        <w:rPr>
          <w:rFonts w:ascii="Times New Roman" w:hAnsi="Times New Roman"/>
          <w:noProof/>
          <w:sz w:val="24"/>
          <w:szCs w:val="24"/>
        </w:rPr>
        <w:t>,</w:t>
      </w:r>
      <w:r w:rsidRPr="009F622C">
        <w:rPr>
          <w:rFonts w:ascii="Times New Roman" w:hAnsi="Times New Roman"/>
          <w:noProof/>
          <w:sz w:val="24"/>
          <w:szCs w:val="24"/>
        </w:rPr>
        <w:t xml:space="preserve"> </w:t>
      </w:r>
      <w:r>
        <w:rPr>
          <w:rFonts w:ascii="Times New Roman" w:hAnsi="Times New Roman"/>
          <w:noProof/>
          <w:sz w:val="24"/>
          <w:szCs w:val="24"/>
        </w:rPr>
        <w:t xml:space="preserve">sustained </w:t>
      </w:r>
      <w:r w:rsidRPr="009F622C">
        <w:rPr>
          <w:rFonts w:ascii="Times New Roman" w:hAnsi="Times New Roman"/>
          <w:noProof/>
          <w:sz w:val="24"/>
          <w:szCs w:val="24"/>
        </w:rPr>
        <w:t>release of</w:t>
      </w:r>
      <w:r>
        <w:rPr>
          <w:rFonts w:ascii="Times New Roman" w:hAnsi="Times New Roman"/>
          <w:noProof/>
          <w:sz w:val="24"/>
          <w:szCs w:val="24"/>
        </w:rPr>
        <w:t xml:space="preserve"> </w:t>
      </w:r>
      <w:r w:rsidRPr="009F622C">
        <w:rPr>
          <w:rFonts w:ascii="Times New Roman" w:hAnsi="Times New Roman"/>
          <w:noProof/>
          <w:sz w:val="24"/>
          <w:szCs w:val="24"/>
        </w:rPr>
        <w:t>drug can be</w:t>
      </w:r>
      <w:r>
        <w:rPr>
          <w:rFonts w:ascii="Times New Roman" w:hAnsi="Times New Roman"/>
          <w:noProof/>
          <w:sz w:val="24"/>
          <w:szCs w:val="24"/>
        </w:rPr>
        <w:t xml:space="preserve"> achie</w:t>
      </w:r>
      <w:r w:rsidRPr="009F622C">
        <w:rPr>
          <w:rFonts w:ascii="Times New Roman" w:hAnsi="Times New Roman"/>
          <w:noProof/>
          <w:sz w:val="24"/>
          <w:szCs w:val="24"/>
        </w:rPr>
        <w:t>ved by</w:t>
      </w:r>
      <w:r>
        <w:rPr>
          <w:rFonts w:ascii="Times New Roman" w:hAnsi="Times New Roman"/>
          <w:noProof/>
          <w:sz w:val="24"/>
          <w:szCs w:val="24"/>
        </w:rPr>
        <w:t xml:space="preserve"> </w:t>
      </w:r>
      <w:r w:rsidRPr="009F622C">
        <w:rPr>
          <w:rFonts w:ascii="Times New Roman" w:hAnsi="Times New Roman"/>
          <w:noProof/>
          <w:sz w:val="24"/>
          <w:szCs w:val="24"/>
        </w:rPr>
        <w:t xml:space="preserve">the NLCs. </w:t>
      </w:r>
    </w:p>
    <w:p w:rsidR="006B2F24" w:rsidRDefault="006B2F24" w:rsidP="006B2F24">
      <w:pPr>
        <w:spacing w:line="480" w:lineRule="auto"/>
        <w:jc w:val="both"/>
        <w:rPr>
          <w:rFonts w:ascii="Times New Roman" w:hAnsi="Times New Roman"/>
          <w:sz w:val="24"/>
          <w:szCs w:val="24"/>
        </w:rPr>
      </w:pPr>
      <w:r w:rsidRPr="009F622C">
        <w:rPr>
          <w:rFonts w:ascii="Times New Roman" w:hAnsi="Times New Roman"/>
          <w:noProof/>
          <w:sz w:val="24"/>
          <w:szCs w:val="24"/>
        </w:rPr>
        <w:t xml:space="preserve">Particle size is </w:t>
      </w:r>
      <w:r>
        <w:rPr>
          <w:rFonts w:ascii="Times New Roman" w:hAnsi="Times New Roman"/>
          <w:noProof/>
          <w:sz w:val="24"/>
          <w:szCs w:val="24"/>
        </w:rPr>
        <w:t xml:space="preserve">a </w:t>
      </w:r>
      <w:r w:rsidRPr="009F622C">
        <w:rPr>
          <w:rFonts w:ascii="Times New Roman" w:hAnsi="Times New Roman"/>
          <w:noProof/>
          <w:sz w:val="24"/>
          <w:szCs w:val="24"/>
        </w:rPr>
        <w:t xml:space="preserve">key characteristic of NLC </w:t>
      </w:r>
      <w:r>
        <w:rPr>
          <w:rFonts w:ascii="Times New Roman" w:hAnsi="Times New Roman"/>
          <w:noProof/>
          <w:sz w:val="24"/>
          <w:szCs w:val="24"/>
        </w:rPr>
        <w:t xml:space="preserve">and the </w:t>
      </w:r>
      <w:r w:rsidRPr="009F622C">
        <w:rPr>
          <w:rFonts w:ascii="Times New Roman" w:hAnsi="Times New Roman"/>
          <w:noProof/>
          <w:sz w:val="24"/>
          <w:szCs w:val="24"/>
        </w:rPr>
        <w:t xml:space="preserve">average size </w:t>
      </w:r>
      <w:r>
        <w:rPr>
          <w:rFonts w:ascii="Times New Roman" w:hAnsi="Times New Roman"/>
          <w:noProof/>
          <w:sz w:val="24"/>
          <w:szCs w:val="24"/>
        </w:rPr>
        <w:t>was</w:t>
      </w:r>
      <w:r w:rsidRPr="009F622C">
        <w:rPr>
          <w:rFonts w:ascii="Times New Roman" w:hAnsi="Times New Roman"/>
          <w:noProof/>
          <w:sz w:val="24"/>
          <w:szCs w:val="24"/>
        </w:rPr>
        <w:t xml:space="preserve"> </w:t>
      </w:r>
      <w:r>
        <w:rPr>
          <w:rFonts w:ascii="Times New Roman" w:hAnsi="Times New Roman"/>
          <w:noProof/>
          <w:sz w:val="24"/>
          <w:szCs w:val="24"/>
        </w:rPr>
        <w:t xml:space="preserve">ranged </w:t>
      </w:r>
      <w:proofErr w:type="gramStart"/>
      <w:r>
        <w:rPr>
          <w:rFonts w:ascii="Times New Roman" w:hAnsi="Times New Roman"/>
          <w:noProof/>
          <w:sz w:val="24"/>
          <w:szCs w:val="24"/>
        </w:rPr>
        <w:t xml:space="preserve">from  </w:t>
      </w:r>
      <w:r w:rsidRPr="00E31ED8">
        <w:rPr>
          <w:rFonts w:ascii="Times New Roman" w:hAnsi="Times New Roman"/>
          <w:color w:val="000000"/>
          <w:sz w:val="24"/>
          <w:szCs w:val="24"/>
        </w:rPr>
        <w:t>159.3</w:t>
      </w:r>
      <w:proofErr w:type="gramEnd"/>
      <w:r w:rsidRPr="00E31ED8">
        <w:rPr>
          <w:rFonts w:ascii="Times New Roman" w:hAnsi="Times New Roman"/>
          <w:color w:val="000000"/>
          <w:sz w:val="24"/>
          <w:szCs w:val="24"/>
        </w:rPr>
        <w:t>±0.06</w:t>
      </w:r>
      <w:r>
        <w:rPr>
          <w:rFonts w:ascii="Times New Roman" w:hAnsi="Times New Roman"/>
          <w:color w:val="000000"/>
          <w:sz w:val="24"/>
          <w:szCs w:val="24"/>
        </w:rPr>
        <w:t xml:space="preserve"> to </w:t>
      </w:r>
      <w:r w:rsidRPr="00E31ED8">
        <w:rPr>
          <w:rFonts w:ascii="Times New Roman" w:hAnsi="Times New Roman"/>
          <w:color w:val="000000"/>
          <w:sz w:val="24"/>
          <w:szCs w:val="24"/>
        </w:rPr>
        <w:t>247.4±1.13</w:t>
      </w:r>
      <w:r>
        <w:rPr>
          <w:rFonts w:ascii="Times New Roman" w:hAnsi="Times New Roman"/>
          <w:color w:val="000000"/>
          <w:sz w:val="24"/>
          <w:szCs w:val="24"/>
        </w:rPr>
        <w:t xml:space="preserve"> nm.</w:t>
      </w:r>
      <w:r w:rsidR="001B7117">
        <w:rPr>
          <w:rFonts w:ascii="Times New Roman" w:hAnsi="Times New Roman"/>
          <w:color w:val="000000"/>
          <w:sz w:val="24"/>
          <w:szCs w:val="24"/>
        </w:rPr>
        <w:t xml:space="preserve"> </w:t>
      </w:r>
      <w:r w:rsidRPr="009F622C">
        <w:rPr>
          <w:rFonts w:ascii="Times New Roman" w:hAnsi="Times New Roman"/>
          <w:sz w:val="24"/>
          <w:szCs w:val="24"/>
        </w:rPr>
        <w:t xml:space="preserve">ANOVA </w:t>
      </w:r>
      <w:r w:rsidR="00985524">
        <w:rPr>
          <w:rFonts w:ascii="Times New Roman" w:hAnsi="Times New Roman"/>
          <w:sz w:val="24"/>
          <w:szCs w:val="24"/>
        </w:rPr>
        <w:t>(Table S2</w:t>
      </w:r>
      <w:r>
        <w:rPr>
          <w:rFonts w:ascii="Times New Roman" w:hAnsi="Times New Roman"/>
          <w:sz w:val="24"/>
          <w:szCs w:val="24"/>
        </w:rPr>
        <w:t xml:space="preserve">) </w:t>
      </w:r>
      <w:r w:rsidRPr="009F622C">
        <w:rPr>
          <w:rFonts w:ascii="Times New Roman" w:hAnsi="Times New Roman"/>
          <w:sz w:val="24"/>
          <w:szCs w:val="24"/>
        </w:rPr>
        <w:t xml:space="preserve">for the particle size </w:t>
      </w:r>
      <w:r>
        <w:rPr>
          <w:rFonts w:ascii="Times New Roman" w:hAnsi="Times New Roman"/>
          <w:sz w:val="24"/>
          <w:szCs w:val="24"/>
        </w:rPr>
        <w:t>associated with</w:t>
      </w:r>
      <w:r w:rsidRPr="009F622C">
        <w:rPr>
          <w:rFonts w:ascii="Times New Roman" w:hAnsi="Times New Roman"/>
          <w:sz w:val="24"/>
          <w:szCs w:val="24"/>
        </w:rPr>
        <w:t xml:space="preserve"> </w:t>
      </w:r>
      <w:r>
        <w:rPr>
          <w:rFonts w:ascii="Times New Roman" w:hAnsi="Times New Roman"/>
          <w:sz w:val="24"/>
          <w:szCs w:val="24"/>
        </w:rPr>
        <w:t xml:space="preserve">the </w:t>
      </w:r>
      <w:r w:rsidRPr="009F622C">
        <w:rPr>
          <w:rFonts w:ascii="Times New Roman" w:hAnsi="Times New Roman"/>
          <w:sz w:val="24"/>
          <w:szCs w:val="24"/>
        </w:rPr>
        <w:t>ultrasound amplitude</w:t>
      </w:r>
      <w:r>
        <w:rPr>
          <w:rFonts w:ascii="Times New Roman" w:hAnsi="Times New Roman"/>
          <w:sz w:val="24"/>
          <w:szCs w:val="24"/>
        </w:rPr>
        <w:t xml:space="preserve"> (A)</w:t>
      </w:r>
      <w:r w:rsidRPr="009F622C">
        <w:rPr>
          <w:rFonts w:ascii="Times New Roman" w:hAnsi="Times New Roman"/>
          <w:sz w:val="24"/>
          <w:szCs w:val="24"/>
        </w:rPr>
        <w:t>, lipid concentration</w:t>
      </w:r>
      <w:r>
        <w:rPr>
          <w:rFonts w:ascii="Times New Roman" w:hAnsi="Times New Roman"/>
          <w:sz w:val="24"/>
          <w:szCs w:val="24"/>
        </w:rPr>
        <w:t xml:space="preserve"> (B),</w:t>
      </w:r>
      <w:r w:rsidRPr="009F622C">
        <w:rPr>
          <w:rFonts w:ascii="Times New Roman" w:hAnsi="Times New Roman"/>
          <w:sz w:val="24"/>
          <w:szCs w:val="24"/>
        </w:rPr>
        <w:t xml:space="preserve"> and surfactant concentration</w:t>
      </w:r>
      <w:r>
        <w:rPr>
          <w:rFonts w:ascii="Times New Roman" w:hAnsi="Times New Roman"/>
          <w:sz w:val="24"/>
          <w:szCs w:val="24"/>
        </w:rPr>
        <w:t xml:space="preserve"> (C)</w:t>
      </w:r>
      <w:r w:rsidRPr="009F622C">
        <w:rPr>
          <w:rFonts w:ascii="Times New Roman" w:hAnsi="Times New Roman"/>
          <w:sz w:val="24"/>
          <w:szCs w:val="24"/>
        </w:rPr>
        <w:t xml:space="preserve"> affected significantly (p&lt;0.05).</w:t>
      </w:r>
      <w:r w:rsidRPr="009F622C">
        <w:rPr>
          <w:rFonts w:ascii="Times New Roman" w:hAnsi="Times New Roman"/>
          <w:b/>
          <w:sz w:val="24"/>
          <w:szCs w:val="24"/>
        </w:rPr>
        <w:t xml:space="preserve"> </w:t>
      </w:r>
      <w:r w:rsidRPr="009F622C">
        <w:rPr>
          <w:rFonts w:ascii="Times New Roman" w:hAnsi="Times New Roman"/>
          <w:sz w:val="24"/>
          <w:szCs w:val="24"/>
        </w:rPr>
        <w:t xml:space="preserve">The linear experimental </w:t>
      </w:r>
      <w:proofErr w:type="gramStart"/>
      <w:r w:rsidRPr="009F622C">
        <w:rPr>
          <w:rFonts w:ascii="Times New Roman" w:hAnsi="Times New Roman"/>
          <w:sz w:val="24"/>
          <w:szCs w:val="24"/>
        </w:rPr>
        <w:t>parameters  A</w:t>
      </w:r>
      <w:proofErr w:type="gramEnd"/>
      <w:r w:rsidRPr="009F622C">
        <w:rPr>
          <w:rFonts w:ascii="Times New Roman" w:hAnsi="Times New Roman"/>
          <w:sz w:val="24"/>
          <w:szCs w:val="24"/>
        </w:rPr>
        <w:t>, B, and C has significant value (P&lt;0.05).</w:t>
      </w:r>
      <w:r w:rsidRPr="009F622C">
        <w:rPr>
          <w:rFonts w:ascii="Times New Roman" w:hAnsi="Times New Roman"/>
          <w:b/>
          <w:sz w:val="24"/>
          <w:szCs w:val="24"/>
        </w:rPr>
        <w:t xml:space="preserve"> </w:t>
      </w:r>
      <w:r w:rsidRPr="009F622C">
        <w:rPr>
          <w:rFonts w:ascii="Times New Roman" w:hAnsi="Times New Roman"/>
          <w:sz w:val="24"/>
          <w:szCs w:val="24"/>
        </w:rPr>
        <w:t xml:space="preserve">In </w:t>
      </w:r>
      <w:proofErr w:type="gramStart"/>
      <w:r w:rsidRPr="009F622C">
        <w:rPr>
          <w:rFonts w:ascii="Times New Roman" w:hAnsi="Times New Roman"/>
          <w:sz w:val="24"/>
          <w:szCs w:val="24"/>
        </w:rPr>
        <w:t>the  Lack</w:t>
      </w:r>
      <w:proofErr w:type="gramEnd"/>
      <w:r w:rsidRPr="009F622C">
        <w:rPr>
          <w:rFonts w:ascii="Times New Roman" w:hAnsi="Times New Roman"/>
          <w:sz w:val="24"/>
          <w:szCs w:val="24"/>
        </w:rPr>
        <w:t xml:space="preserve"> of Fit test, the F</w:t>
      </w:r>
      <w:r>
        <w:rPr>
          <w:rFonts w:ascii="Times New Roman" w:hAnsi="Times New Roman"/>
          <w:sz w:val="24"/>
          <w:szCs w:val="24"/>
        </w:rPr>
        <w:t xml:space="preserve">-value 5.63 </w:t>
      </w:r>
      <w:r w:rsidRPr="009F622C">
        <w:rPr>
          <w:rFonts w:ascii="Times New Roman" w:hAnsi="Times New Roman"/>
          <w:sz w:val="24"/>
          <w:szCs w:val="24"/>
        </w:rPr>
        <w:t xml:space="preserve">implies the Lack of Fit </w:t>
      </w:r>
      <w:r>
        <w:rPr>
          <w:rFonts w:ascii="Times New Roman" w:hAnsi="Times New Roman"/>
          <w:sz w:val="24"/>
          <w:szCs w:val="24"/>
        </w:rPr>
        <w:t>was</w:t>
      </w:r>
      <w:r w:rsidRPr="009F622C">
        <w:rPr>
          <w:rFonts w:ascii="Times New Roman" w:hAnsi="Times New Roman"/>
          <w:sz w:val="24"/>
          <w:szCs w:val="24"/>
        </w:rPr>
        <w:t xml:space="preserve"> not significant relative to the pure error. This reveals the quadratic model </w:t>
      </w:r>
      <w:r>
        <w:rPr>
          <w:rFonts w:ascii="Times New Roman" w:hAnsi="Times New Roman"/>
          <w:sz w:val="24"/>
          <w:szCs w:val="24"/>
        </w:rPr>
        <w:t>was</w:t>
      </w:r>
      <w:r w:rsidRPr="009F622C">
        <w:rPr>
          <w:rFonts w:ascii="Times New Roman" w:hAnsi="Times New Roman"/>
          <w:sz w:val="24"/>
          <w:szCs w:val="24"/>
        </w:rPr>
        <w:t xml:space="preserve"> </w:t>
      </w:r>
      <w:r>
        <w:rPr>
          <w:rFonts w:ascii="Times New Roman" w:hAnsi="Times New Roman"/>
          <w:sz w:val="24"/>
          <w:szCs w:val="24"/>
        </w:rPr>
        <w:t xml:space="preserve">a good fit with </w:t>
      </w:r>
      <w:r w:rsidR="00B458C6">
        <w:rPr>
          <w:rFonts w:ascii="Times New Roman" w:hAnsi="Times New Roman"/>
          <w:sz w:val="24"/>
          <w:szCs w:val="24"/>
        </w:rPr>
        <w:t xml:space="preserve">a </w:t>
      </w:r>
      <w:r w:rsidRPr="009F622C">
        <w:rPr>
          <w:rFonts w:ascii="Times New Roman" w:hAnsi="Times New Roman"/>
          <w:sz w:val="24"/>
          <w:szCs w:val="24"/>
        </w:rPr>
        <w:t>significant regression coefficient (R</w:t>
      </w:r>
      <w:r w:rsidRPr="009F622C">
        <w:rPr>
          <w:rFonts w:ascii="Times New Roman" w:hAnsi="Times New Roman"/>
          <w:sz w:val="24"/>
          <w:szCs w:val="24"/>
          <w:vertAlign w:val="superscript"/>
        </w:rPr>
        <w:t>2</w:t>
      </w:r>
      <w:r w:rsidRPr="009F622C">
        <w:rPr>
          <w:rFonts w:ascii="Times New Roman" w:hAnsi="Times New Roman"/>
          <w:sz w:val="24"/>
          <w:szCs w:val="24"/>
        </w:rPr>
        <w:t xml:space="preserve">) was 0.982 </w:t>
      </w:r>
      <w:r w:rsidR="00985524">
        <w:rPr>
          <w:rFonts w:ascii="Times New Roman" w:hAnsi="Times New Roman"/>
          <w:sz w:val="24"/>
          <w:szCs w:val="24"/>
        </w:rPr>
        <w:t>(Table S3</w:t>
      </w:r>
      <w:r>
        <w:rPr>
          <w:rFonts w:ascii="Times New Roman" w:hAnsi="Times New Roman"/>
          <w:sz w:val="24"/>
          <w:szCs w:val="24"/>
        </w:rPr>
        <w:t>).</w:t>
      </w:r>
    </w:p>
    <w:p w:rsidR="006B2F24" w:rsidRPr="009F622C" w:rsidRDefault="006B2F24" w:rsidP="006B2F24">
      <w:pPr>
        <w:spacing w:before="100" w:beforeAutospacing="1" w:after="100" w:afterAutospacing="1" w:line="480" w:lineRule="auto"/>
        <w:jc w:val="both"/>
        <w:rPr>
          <w:rFonts w:ascii="Times New Roman" w:hAnsi="Times New Roman"/>
          <w:sz w:val="24"/>
          <w:szCs w:val="24"/>
        </w:rPr>
      </w:pPr>
      <w:r w:rsidRPr="009F622C">
        <w:rPr>
          <w:rFonts w:ascii="Times New Roman" w:hAnsi="Times New Roman"/>
          <w:sz w:val="24"/>
          <w:szCs w:val="24"/>
        </w:rPr>
        <w:t>According to obtained results of regression analysis for the re</w:t>
      </w:r>
      <w:r>
        <w:rPr>
          <w:rFonts w:ascii="Times New Roman" w:hAnsi="Times New Roman"/>
          <w:sz w:val="24"/>
          <w:szCs w:val="24"/>
        </w:rPr>
        <w:t>s</w:t>
      </w:r>
      <w:r w:rsidRPr="009F622C">
        <w:rPr>
          <w:rFonts w:ascii="Times New Roman" w:hAnsi="Times New Roman"/>
          <w:sz w:val="24"/>
          <w:szCs w:val="24"/>
        </w:rPr>
        <w:t>ponse particle size, the predictive second</w:t>
      </w:r>
      <w:r>
        <w:rPr>
          <w:rFonts w:ascii="Times New Roman" w:hAnsi="Times New Roman"/>
          <w:sz w:val="24"/>
          <w:szCs w:val="24"/>
        </w:rPr>
        <w:t>-</w:t>
      </w:r>
      <w:r w:rsidRPr="009F622C">
        <w:rPr>
          <w:rFonts w:ascii="Times New Roman" w:hAnsi="Times New Roman"/>
          <w:sz w:val="24"/>
          <w:szCs w:val="24"/>
        </w:rPr>
        <w:t>order polynomial</w:t>
      </w:r>
      <w:r>
        <w:rPr>
          <w:rFonts w:ascii="Times New Roman" w:hAnsi="Times New Roman"/>
          <w:sz w:val="24"/>
          <w:szCs w:val="24"/>
        </w:rPr>
        <w:t xml:space="preserve"> </w:t>
      </w:r>
      <w:r w:rsidRPr="009F622C">
        <w:rPr>
          <w:rFonts w:ascii="Times New Roman" w:hAnsi="Times New Roman"/>
          <w:sz w:val="24"/>
          <w:szCs w:val="24"/>
        </w:rPr>
        <w:t>equation is deduced as</w:t>
      </w:r>
    </w:p>
    <w:p w:rsidR="006B2F24" w:rsidRPr="009F7229" w:rsidRDefault="006B2F24" w:rsidP="006B2F24">
      <w:pPr>
        <w:spacing w:before="100" w:beforeAutospacing="1" w:after="100" w:afterAutospacing="1" w:line="480" w:lineRule="auto"/>
        <w:outlineLvl w:val="2"/>
        <w:rPr>
          <w:rFonts w:ascii="Times New Roman" w:hAnsi="Times New Roman"/>
          <w:color w:val="000000"/>
          <w:sz w:val="24"/>
          <w:szCs w:val="24"/>
        </w:rPr>
      </w:pPr>
      <w:r>
        <w:rPr>
          <w:rFonts w:ascii="Times New Roman" w:hAnsi="Times New Roman"/>
          <w:color w:val="000000"/>
          <w:sz w:val="24"/>
          <w:szCs w:val="24"/>
        </w:rPr>
        <w:t>Particle s</w:t>
      </w:r>
      <w:r w:rsidRPr="009F622C">
        <w:rPr>
          <w:rFonts w:ascii="Times New Roman" w:hAnsi="Times New Roman"/>
          <w:color w:val="000000"/>
          <w:sz w:val="24"/>
          <w:szCs w:val="24"/>
        </w:rPr>
        <w:t>ize</w:t>
      </w:r>
      <w:r>
        <w:rPr>
          <w:rFonts w:ascii="Times New Roman" w:hAnsi="Times New Roman"/>
          <w:color w:val="000000"/>
          <w:sz w:val="24"/>
          <w:szCs w:val="24"/>
        </w:rPr>
        <w:t>, Y</w:t>
      </w:r>
      <w:r w:rsidRPr="001578A1">
        <w:rPr>
          <w:rFonts w:ascii="Times New Roman" w:hAnsi="Times New Roman"/>
          <w:color w:val="000000"/>
          <w:sz w:val="24"/>
          <w:szCs w:val="24"/>
          <w:vertAlign w:val="subscript"/>
        </w:rPr>
        <w:t>1</w:t>
      </w:r>
      <w:r>
        <w:rPr>
          <w:rFonts w:ascii="Times New Roman" w:hAnsi="Times New Roman"/>
          <w:color w:val="000000"/>
          <w:sz w:val="24"/>
          <w:szCs w:val="24"/>
        </w:rPr>
        <w:t xml:space="preserve"> = </w:t>
      </w:r>
      <w:r w:rsidRPr="009F622C">
        <w:rPr>
          <w:rFonts w:ascii="Times New Roman" w:hAnsi="Times New Roman"/>
          <w:color w:val="000000"/>
          <w:sz w:val="24"/>
          <w:szCs w:val="24"/>
        </w:rPr>
        <w:t xml:space="preserve">191.10 -25.46 </w:t>
      </w:r>
      <m:oMath>
        <m:r>
          <m:rPr>
            <m:sty m:val="p"/>
          </m:rPr>
          <w:rPr>
            <w:rFonts w:ascii="Cambria Math" w:hAnsi="Cambria Math"/>
            <w:sz w:val="24"/>
            <w:szCs w:val="24"/>
          </w:rPr>
          <m:t>×</m:t>
        </m:r>
      </m:oMath>
      <w:r w:rsidRPr="009F622C">
        <w:rPr>
          <w:rFonts w:ascii="Times New Roman" w:hAnsi="Times New Roman"/>
          <w:color w:val="000000"/>
          <w:sz w:val="24"/>
          <w:szCs w:val="24"/>
        </w:rPr>
        <w:t xml:space="preserve">A+18.70 </w:t>
      </w:r>
      <m:oMath>
        <m:r>
          <m:rPr>
            <m:sty m:val="p"/>
          </m:rPr>
          <w:rPr>
            <w:rFonts w:ascii="Cambria Math" w:hAnsi="Cambria Math"/>
            <w:sz w:val="24"/>
            <w:szCs w:val="24"/>
          </w:rPr>
          <m:t>×</m:t>
        </m:r>
      </m:oMath>
      <w:r w:rsidRPr="009F622C">
        <w:rPr>
          <w:rFonts w:ascii="Times New Roman" w:hAnsi="Times New Roman"/>
          <w:color w:val="000000"/>
          <w:sz w:val="24"/>
          <w:szCs w:val="24"/>
        </w:rPr>
        <w:t>B-10.29</w:t>
      </w:r>
      <m:oMath>
        <m:r>
          <m:rPr>
            <m:sty m:val="p"/>
          </m:rPr>
          <w:rPr>
            <w:rFonts w:ascii="Cambria Math" w:hAnsi="Cambria Math"/>
            <w:sz w:val="24"/>
            <w:szCs w:val="24"/>
          </w:rPr>
          <m:t>×</m:t>
        </m:r>
      </m:oMath>
      <w:r w:rsidRPr="009F622C">
        <w:rPr>
          <w:rFonts w:ascii="Times New Roman" w:hAnsi="Times New Roman"/>
          <w:color w:val="000000"/>
          <w:sz w:val="24"/>
          <w:szCs w:val="24"/>
        </w:rPr>
        <w:t>C-9.41</w:t>
      </w:r>
      <m:oMath>
        <m:r>
          <m:rPr>
            <m:sty m:val="p"/>
          </m:rPr>
          <w:rPr>
            <w:rFonts w:ascii="Cambria Math" w:hAnsi="Cambria Math"/>
            <w:sz w:val="24"/>
            <w:szCs w:val="24"/>
          </w:rPr>
          <m:t>×</m:t>
        </m:r>
      </m:oMath>
      <w:r w:rsidRPr="009F622C">
        <w:rPr>
          <w:rFonts w:ascii="Times New Roman" w:hAnsi="Times New Roman"/>
          <w:color w:val="000000"/>
          <w:sz w:val="24"/>
          <w:szCs w:val="24"/>
        </w:rPr>
        <w:t>AB-15.37</w:t>
      </w:r>
      <m:oMath>
        <m:r>
          <m:rPr>
            <m:sty m:val="p"/>
          </m:rPr>
          <w:rPr>
            <w:rFonts w:ascii="Cambria Math" w:hAnsi="Cambria Math"/>
            <w:sz w:val="24"/>
            <w:szCs w:val="24"/>
          </w:rPr>
          <m:t>×</m:t>
        </m:r>
      </m:oMath>
      <w:r w:rsidRPr="009F622C">
        <w:rPr>
          <w:rFonts w:ascii="Times New Roman" w:hAnsi="Times New Roman"/>
          <w:color w:val="000000"/>
          <w:sz w:val="24"/>
          <w:szCs w:val="24"/>
        </w:rPr>
        <w:t>AC-25.33</w:t>
      </w:r>
      <m:oMath>
        <m:r>
          <m:rPr>
            <m:sty m:val="p"/>
          </m:rPr>
          <w:rPr>
            <w:rFonts w:ascii="Cambria Math" w:hAnsi="Cambria Math"/>
            <w:sz w:val="24"/>
            <w:szCs w:val="24"/>
          </w:rPr>
          <m:t>×</m:t>
        </m:r>
      </m:oMath>
      <w:r w:rsidRPr="009F622C">
        <w:rPr>
          <w:rFonts w:ascii="Times New Roman" w:hAnsi="Times New Roman"/>
          <w:color w:val="000000"/>
          <w:sz w:val="24"/>
          <w:szCs w:val="24"/>
        </w:rPr>
        <w:t>BC+5.02</w:t>
      </w:r>
      <m:oMath>
        <m:r>
          <m:rPr>
            <m:sty m:val="p"/>
          </m:rPr>
          <w:rPr>
            <w:rFonts w:ascii="Cambria Math" w:hAnsi="Cambria Math"/>
            <w:sz w:val="24"/>
            <w:szCs w:val="24"/>
          </w:rPr>
          <m:t>×</m:t>
        </m:r>
      </m:oMath>
      <w:r w:rsidRPr="009F622C">
        <w:rPr>
          <w:rFonts w:ascii="Times New Roman" w:hAnsi="Times New Roman"/>
          <w:color w:val="000000"/>
          <w:sz w:val="24"/>
          <w:szCs w:val="24"/>
        </w:rPr>
        <w:t>A</w:t>
      </w:r>
      <w:r w:rsidRPr="009F622C">
        <w:rPr>
          <w:rFonts w:ascii="Times New Roman" w:hAnsi="Times New Roman"/>
          <w:color w:val="000000"/>
          <w:sz w:val="24"/>
          <w:szCs w:val="24"/>
          <w:vertAlign w:val="superscript"/>
        </w:rPr>
        <w:t xml:space="preserve">2 </w:t>
      </w:r>
      <w:r w:rsidRPr="009F622C">
        <w:rPr>
          <w:rFonts w:ascii="Times New Roman" w:hAnsi="Times New Roman"/>
          <w:color w:val="000000"/>
          <w:sz w:val="24"/>
          <w:szCs w:val="24"/>
        </w:rPr>
        <w:t xml:space="preserve">+4.10 </w:t>
      </w:r>
      <m:oMath>
        <m:r>
          <m:rPr>
            <m:sty m:val="p"/>
          </m:rPr>
          <w:rPr>
            <w:rFonts w:ascii="Cambria Math" w:hAnsi="Cambria Math"/>
            <w:sz w:val="24"/>
            <w:szCs w:val="24"/>
          </w:rPr>
          <m:t>×</m:t>
        </m:r>
      </m:oMath>
      <w:r w:rsidRPr="009F622C">
        <w:rPr>
          <w:rFonts w:ascii="Times New Roman" w:hAnsi="Times New Roman"/>
          <w:color w:val="000000"/>
          <w:sz w:val="24"/>
          <w:szCs w:val="24"/>
        </w:rPr>
        <w:t>B</w:t>
      </w:r>
      <w:r w:rsidRPr="009F622C">
        <w:rPr>
          <w:rFonts w:ascii="Times New Roman" w:hAnsi="Times New Roman"/>
          <w:color w:val="000000"/>
          <w:sz w:val="24"/>
          <w:szCs w:val="24"/>
          <w:vertAlign w:val="superscript"/>
        </w:rPr>
        <w:t>2</w:t>
      </w:r>
      <w:r w:rsidRPr="009F622C">
        <w:rPr>
          <w:rFonts w:ascii="Times New Roman" w:hAnsi="Times New Roman"/>
          <w:color w:val="000000"/>
          <w:sz w:val="24"/>
          <w:szCs w:val="24"/>
        </w:rPr>
        <w:t>-6.90</w:t>
      </w:r>
      <m:oMath>
        <m:r>
          <m:rPr>
            <m:sty m:val="p"/>
          </m:rPr>
          <w:rPr>
            <w:rFonts w:ascii="Cambria Math" w:hAnsi="Cambria Math"/>
            <w:sz w:val="24"/>
            <w:szCs w:val="24"/>
          </w:rPr>
          <m:t>×</m:t>
        </m:r>
      </m:oMath>
      <w:r w:rsidRPr="009F622C">
        <w:rPr>
          <w:rFonts w:ascii="Times New Roman" w:hAnsi="Times New Roman"/>
          <w:color w:val="000000"/>
          <w:sz w:val="24"/>
          <w:szCs w:val="24"/>
        </w:rPr>
        <w:t>C</w:t>
      </w:r>
      <w:r w:rsidRPr="009F622C">
        <w:rPr>
          <w:rFonts w:ascii="Times New Roman" w:hAnsi="Times New Roman"/>
          <w:color w:val="000000"/>
          <w:sz w:val="24"/>
          <w:szCs w:val="24"/>
          <w:vertAlign w:val="superscript"/>
        </w:rPr>
        <w:t>2</w:t>
      </w:r>
      <w:r>
        <w:rPr>
          <w:rFonts w:ascii="Times New Roman" w:hAnsi="Times New Roman"/>
          <w:color w:val="000000"/>
          <w:sz w:val="24"/>
          <w:szCs w:val="24"/>
          <w:vertAlign w:val="superscript"/>
        </w:rPr>
        <w:t xml:space="preserve">     </w:t>
      </w:r>
      <w:proofErr w:type="gramStart"/>
      <w:r>
        <w:rPr>
          <w:rFonts w:ascii="Times New Roman" w:hAnsi="Times New Roman"/>
          <w:color w:val="000000"/>
          <w:sz w:val="24"/>
          <w:szCs w:val="24"/>
        </w:rPr>
        <w:t>..........................................</w:t>
      </w:r>
      <w:r w:rsidR="00582E37">
        <w:rPr>
          <w:rFonts w:ascii="Times New Roman" w:hAnsi="Times New Roman"/>
          <w:color w:val="000000"/>
          <w:sz w:val="24"/>
          <w:szCs w:val="24"/>
        </w:rPr>
        <w:t>..............................(</w:t>
      </w:r>
      <w:proofErr w:type="gramEnd"/>
      <w:r w:rsidR="00582E37">
        <w:rPr>
          <w:rFonts w:ascii="Times New Roman" w:hAnsi="Times New Roman"/>
          <w:color w:val="000000"/>
          <w:sz w:val="24"/>
          <w:szCs w:val="24"/>
        </w:rPr>
        <w:t>S1</w:t>
      </w:r>
      <w:r>
        <w:rPr>
          <w:rFonts w:ascii="Times New Roman" w:hAnsi="Times New Roman"/>
          <w:color w:val="000000"/>
          <w:sz w:val="24"/>
          <w:szCs w:val="24"/>
        </w:rPr>
        <w:t>)</w:t>
      </w:r>
    </w:p>
    <w:p w:rsidR="006B2F24" w:rsidRPr="009F622C" w:rsidRDefault="006B2F24" w:rsidP="006B2F24">
      <w:pPr>
        <w:spacing w:before="100" w:beforeAutospacing="1" w:after="100" w:afterAutospacing="1" w:line="480" w:lineRule="auto"/>
        <w:jc w:val="both"/>
        <w:outlineLvl w:val="2"/>
        <w:rPr>
          <w:rFonts w:ascii="Times New Roman" w:hAnsi="Times New Roman"/>
          <w:color w:val="000000"/>
          <w:sz w:val="24"/>
          <w:szCs w:val="24"/>
        </w:rPr>
      </w:pPr>
      <w:r w:rsidRPr="009F622C">
        <w:rPr>
          <w:rFonts w:ascii="Times New Roman" w:hAnsi="Times New Roman"/>
          <w:color w:val="000000"/>
          <w:sz w:val="24"/>
          <w:szCs w:val="24"/>
        </w:rPr>
        <w:t>Where A indicates the ultrasound amplitude, B indicates the lipid</w:t>
      </w:r>
      <w:r>
        <w:rPr>
          <w:rFonts w:ascii="Times New Roman" w:hAnsi="Times New Roman"/>
          <w:color w:val="000000"/>
          <w:sz w:val="24"/>
          <w:szCs w:val="24"/>
        </w:rPr>
        <w:t xml:space="preserve"> concen</w:t>
      </w:r>
      <w:r w:rsidRPr="009F622C">
        <w:rPr>
          <w:rFonts w:ascii="Times New Roman" w:hAnsi="Times New Roman"/>
          <w:color w:val="000000"/>
          <w:sz w:val="24"/>
          <w:szCs w:val="24"/>
        </w:rPr>
        <w:t>tration and C indicates the surfactant concentration.</w:t>
      </w:r>
    </w:p>
    <w:p w:rsidR="006B2F24" w:rsidRPr="009F622C" w:rsidRDefault="00582E37" w:rsidP="006B2F24">
      <w:pPr>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lastRenderedPageBreak/>
        <w:t xml:space="preserve">As can be seen in </w:t>
      </w:r>
      <w:r w:rsidR="00874C01">
        <w:rPr>
          <w:rFonts w:ascii="Times New Roman" w:hAnsi="Times New Roman"/>
          <w:sz w:val="24"/>
          <w:szCs w:val="24"/>
        </w:rPr>
        <w:t>Eq</w:t>
      </w:r>
      <w:r w:rsidR="008E1818">
        <w:rPr>
          <w:rFonts w:ascii="Times New Roman" w:hAnsi="Times New Roman"/>
          <w:sz w:val="24"/>
          <w:szCs w:val="24"/>
        </w:rPr>
        <w:t>.</w:t>
      </w:r>
      <w:r>
        <w:rPr>
          <w:rFonts w:ascii="Times New Roman" w:hAnsi="Times New Roman"/>
          <w:sz w:val="24"/>
          <w:szCs w:val="24"/>
        </w:rPr>
        <w:t xml:space="preserve"> (S1</w:t>
      </w:r>
      <w:r w:rsidR="006B2F24">
        <w:rPr>
          <w:rFonts w:ascii="Times New Roman" w:hAnsi="Times New Roman"/>
          <w:sz w:val="24"/>
          <w:szCs w:val="24"/>
        </w:rPr>
        <w:t xml:space="preserve">), </w:t>
      </w:r>
      <w:r w:rsidR="006B2F24" w:rsidRPr="009F622C">
        <w:rPr>
          <w:rFonts w:ascii="Times New Roman" w:hAnsi="Times New Roman"/>
          <w:sz w:val="24"/>
          <w:szCs w:val="24"/>
        </w:rPr>
        <w:t>it was found that the linear term for ultrasound amplitude (A) and surfactant concentration</w:t>
      </w:r>
      <w:r w:rsidR="006B2F24">
        <w:rPr>
          <w:rFonts w:ascii="Times New Roman" w:hAnsi="Times New Roman"/>
          <w:sz w:val="24"/>
          <w:szCs w:val="24"/>
        </w:rPr>
        <w:t xml:space="preserve"> </w:t>
      </w:r>
      <w:r w:rsidR="006B2F24" w:rsidRPr="009F622C">
        <w:rPr>
          <w:rFonts w:ascii="Times New Roman" w:hAnsi="Times New Roman"/>
          <w:sz w:val="24"/>
          <w:szCs w:val="24"/>
        </w:rPr>
        <w:t xml:space="preserve">(C) showed </w:t>
      </w:r>
      <w:r w:rsidR="006B2F24">
        <w:rPr>
          <w:rFonts w:ascii="Times New Roman" w:hAnsi="Times New Roman"/>
          <w:sz w:val="24"/>
          <w:szCs w:val="24"/>
        </w:rPr>
        <w:t>a</w:t>
      </w:r>
      <w:r w:rsidR="006B2F24" w:rsidRPr="009F622C">
        <w:rPr>
          <w:rFonts w:ascii="Times New Roman" w:hAnsi="Times New Roman"/>
          <w:sz w:val="24"/>
          <w:szCs w:val="24"/>
        </w:rPr>
        <w:t xml:space="preserve"> negative influence on particle size and </w:t>
      </w:r>
      <w:r w:rsidR="006B2F24">
        <w:rPr>
          <w:rFonts w:ascii="Times New Roman" w:hAnsi="Times New Roman"/>
          <w:sz w:val="24"/>
          <w:szCs w:val="24"/>
        </w:rPr>
        <w:t xml:space="preserve">a </w:t>
      </w:r>
      <w:r w:rsidR="006B2F24" w:rsidRPr="009F622C">
        <w:rPr>
          <w:rFonts w:ascii="Times New Roman" w:hAnsi="Times New Roman"/>
          <w:sz w:val="24"/>
          <w:szCs w:val="24"/>
        </w:rPr>
        <w:t>positive influence on the lipid concentration (B).</w:t>
      </w:r>
      <w:r w:rsidR="006B2F24">
        <w:rPr>
          <w:rFonts w:ascii="Times New Roman" w:hAnsi="Times New Roman"/>
          <w:sz w:val="24"/>
          <w:szCs w:val="24"/>
        </w:rPr>
        <w:t xml:space="preserve"> </w:t>
      </w:r>
      <w:r w:rsidR="006B2F24" w:rsidRPr="009F622C">
        <w:rPr>
          <w:rFonts w:ascii="Times New Roman" w:hAnsi="Times New Roman"/>
          <w:sz w:val="24"/>
          <w:szCs w:val="24"/>
        </w:rPr>
        <w:t xml:space="preserve">Graphical representation of </w:t>
      </w:r>
      <w:r w:rsidR="006B2F24">
        <w:rPr>
          <w:rFonts w:ascii="Times New Roman" w:hAnsi="Times New Roman"/>
          <w:sz w:val="24"/>
          <w:szCs w:val="24"/>
        </w:rPr>
        <w:t xml:space="preserve">the </w:t>
      </w:r>
      <w:r w:rsidR="006B2F24" w:rsidRPr="009F622C">
        <w:rPr>
          <w:rFonts w:ascii="Times New Roman" w:hAnsi="Times New Roman"/>
          <w:sz w:val="24"/>
          <w:szCs w:val="24"/>
        </w:rPr>
        <w:t xml:space="preserve">significant effect of interrelation and interactions </w:t>
      </w:r>
      <w:r w:rsidR="006B2F24">
        <w:rPr>
          <w:rFonts w:ascii="Times New Roman" w:hAnsi="Times New Roman"/>
          <w:sz w:val="24"/>
          <w:szCs w:val="24"/>
        </w:rPr>
        <w:t xml:space="preserve">of </w:t>
      </w:r>
      <w:r w:rsidR="006B2F24" w:rsidRPr="009F622C">
        <w:rPr>
          <w:rFonts w:ascii="Times New Roman" w:hAnsi="Times New Roman"/>
          <w:sz w:val="24"/>
          <w:szCs w:val="24"/>
        </w:rPr>
        <w:t xml:space="preserve">independent variables on respective responses are </w:t>
      </w:r>
      <w:r w:rsidR="006B2F24">
        <w:rPr>
          <w:rFonts w:ascii="Times New Roman" w:hAnsi="Times New Roman"/>
          <w:sz w:val="24"/>
          <w:szCs w:val="24"/>
        </w:rPr>
        <w:t>presented</w:t>
      </w:r>
      <w:r w:rsidR="006B2F24" w:rsidRPr="009F622C">
        <w:rPr>
          <w:rFonts w:ascii="Times New Roman" w:hAnsi="Times New Roman"/>
          <w:sz w:val="24"/>
          <w:szCs w:val="24"/>
        </w:rPr>
        <w:t xml:space="preserve"> </w:t>
      </w:r>
      <w:proofErr w:type="gramStart"/>
      <w:r w:rsidR="006B2F24">
        <w:rPr>
          <w:rFonts w:ascii="Times New Roman" w:hAnsi="Times New Roman"/>
          <w:sz w:val="24"/>
          <w:szCs w:val="24"/>
        </w:rPr>
        <w:t xml:space="preserve">as </w:t>
      </w:r>
      <w:r w:rsidR="006B2F24" w:rsidRPr="009F622C">
        <w:rPr>
          <w:rFonts w:ascii="Times New Roman" w:hAnsi="Times New Roman"/>
          <w:sz w:val="24"/>
          <w:szCs w:val="24"/>
        </w:rPr>
        <w:t xml:space="preserve"> 3</w:t>
      </w:r>
      <w:proofErr w:type="gramEnd"/>
      <w:r w:rsidR="006B2F24">
        <w:rPr>
          <w:rFonts w:ascii="Times New Roman" w:hAnsi="Times New Roman"/>
          <w:sz w:val="24"/>
          <w:szCs w:val="24"/>
        </w:rPr>
        <w:t>-</w:t>
      </w:r>
      <w:r w:rsidR="006B2F24" w:rsidRPr="009F622C">
        <w:rPr>
          <w:rFonts w:ascii="Times New Roman" w:hAnsi="Times New Roman"/>
          <w:sz w:val="24"/>
          <w:szCs w:val="24"/>
        </w:rPr>
        <w:t xml:space="preserve">dimensional </w:t>
      </w:r>
      <w:r w:rsidR="006B2F24">
        <w:rPr>
          <w:rFonts w:ascii="Times New Roman" w:hAnsi="Times New Roman"/>
          <w:sz w:val="24"/>
          <w:szCs w:val="24"/>
        </w:rPr>
        <w:t>(3D) response surface plot (</w:t>
      </w:r>
      <w:r w:rsidR="00F323AD">
        <w:rPr>
          <w:rFonts w:ascii="Times New Roman" w:hAnsi="Times New Roman"/>
          <w:sz w:val="24"/>
          <w:szCs w:val="24"/>
        </w:rPr>
        <w:t>Fig</w:t>
      </w:r>
      <w:r w:rsidR="008E1818">
        <w:rPr>
          <w:rFonts w:ascii="Times New Roman" w:hAnsi="Times New Roman"/>
          <w:sz w:val="24"/>
          <w:szCs w:val="24"/>
        </w:rPr>
        <w:t>.</w:t>
      </w:r>
      <w:r w:rsidR="006B2F24">
        <w:rPr>
          <w:rFonts w:ascii="Times New Roman" w:hAnsi="Times New Roman"/>
          <w:sz w:val="24"/>
          <w:szCs w:val="24"/>
        </w:rPr>
        <w:t xml:space="preserve"> 2). These responses seem like the </w:t>
      </w:r>
      <w:r w:rsidR="006B2F24" w:rsidRPr="009F622C">
        <w:rPr>
          <w:rFonts w:ascii="Times New Roman" w:hAnsi="Times New Roman"/>
          <w:sz w:val="24"/>
          <w:szCs w:val="24"/>
        </w:rPr>
        <w:t xml:space="preserve">curvilinear response of </w:t>
      </w:r>
      <w:r w:rsidR="006B2F24">
        <w:rPr>
          <w:rFonts w:ascii="Times New Roman" w:hAnsi="Times New Roman"/>
          <w:sz w:val="24"/>
          <w:szCs w:val="24"/>
        </w:rPr>
        <w:t xml:space="preserve">the </w:t>
      </w:r>
      <w:r w:rsidR="006B2F24" w:rsidRPr="009F622C">
        <w:rPr>
          <w:rFonts w:ascii="Times New Roman" w:hAnsi="Times New Roman"/>
          <w:sz w:val="24"/>
          <w:szCs w:val="24"/>
        </w:rPr>
        <w:t>independent variable.</w:t>
      </w:r>
    </w:p>
    <w:p w:rsidR="006B2F24" w:rsidRPr="009F622C" w:rsidRDefault="006B2F24" w:rsidP="006B2F24">
      <w:pPr>
        <w:spacing w:before="100" w:beforeAutospacing="1" w:after="100" w:afterAutospacing="1" w:line="480" w:lineRule="auto"/>
        <w:jc w:val="both"/>
        <w:rPr>
          <w:rFonts w:ascii="Times New Roman" w:hAnsi="Times New Roman"/>
          <w:sz w:val="24"/>
          <w:szCs w:val="24"/>
        </w:rPr>
      </w:pPr>
      <w:r w:rsidRPr="009F622C">
        <w:rPr>
          <w:rFonts w:ascii="Times New Roman" w:hAnsi="Times New Roman"/>
          <w:sz w:val="24"/>
          <w:szCs w:val="24"/>
        </w:rPr>
        <w:t xml:space="preserve">Ultrasound amplitude, selected as </w:t>
      </w:r>
      <w:r>
        <w:rPr>
          <w:rFonts w:ascii="Times New Roman" w:hAnsi="Times New Roman"/>
          <w:sz w:val="24"/>
          <w:szCs w:val="24"/>
        </w:rPr>
        <w:t xml:space="preserve">a </w:t>
      </w:r>
      <w:r w:rsidRPr="009F622C">
        <w:rPr>
          <w:rFonts w:ascii="Times New Roman" w:hAnsi="Times New Roman"/>
          <w:sz w:val="24"/>
          <w:szCs w:val="24"/>
        </w:rPr>
        <w:t xml:space="preserve">critical process parameter has </w:t>
      </w:r>
      <w:r>
        <w:rPr>
          <w:rFonts w:ascii="Times New Roman" w:hAnsi="Times New Roman"/>
          <w:sz w:val="24"/>
          <w:szCs w:val="24"/>
        </w:rPr>
        <w:t>an</w:t>
      </w:r>
      <w:r w:rsidRPr="009F622C">
        <w:rPr>
          <w:rFonts w:ascii="Times New Roman" w:hAnsi="Times New Roman"/>
          <w:sz w:val="24"/>
          <w:szCs w:val="24"/>
        </w:rPr>
        <w:t xml:space="preserve"> inverse relationship with particle size. It indicates ultrasound wave generates tiny </w:t>
      </w:r>
      <w:proofErr w:type="spellStart"/>
      <w:r w:rsidRPr="009F622C">
        <w:rPr>
          <w:rFonts w:ascii="Times New Roman" w:hAnsi="Times New Roman"/>
          <w:sz w:val="24"/>
          <w:szCs w:val="24"/>
        </w:rPr>
        <w:t>vapor</w:t>
      </w:r>
      <w:proofErr w:type="spellEnd"/>
      <w:r w:rsidRPr="009F622C">
        <w:rPr>
          <w:rFonts w:ascii="Times New Roman" w:hAnsi="Times New Roman"/>
          <w:sz w:val="24"/>
          <w:szCs w:val="24"/>
        </w:rPr>
        <w:t xml:space="preserve"> bubbles through the </w:t>
      </w:r>
      <w:proofErr w:type="spellStart"/>
      <w:r w:rsidRPr="009F622C">
        <w:rPr>
          <w:rFonts w:ascii="Times New Roman" w:hAnsi="Times New Roman"/>
          <w:sz w:val="24"/>
          <w:szCs w:val="24"/>
        </w:rPr>
        <w:t>cavitation</w:t>
      </w:r>
      <w:proofErr w:type="spellEnd"/>
      <w:r w:rsidRPr="009F622C">
        <w:rPr>
          <w:rFonts w:ascii="Times New Roman" w:hAnsi="Times New Roman"/>
          <w:sz w:val="24"/>
          <w:szCs w:val="24"/>
        </w:rPr>
        <w:t xml:space="preserve"> generated by cycles of compression and rarefaction in the liquid dispersion medium</w:t>
      </w:r>
      <w:r w:rsidR="005E5112">
        <w:rPr>
          <w:rFonts w:ascii="Times New Roman" w:hAnsi="Times New Roman"/>
          <w:sz w:val="24"/>
          <w:szCs w:val="24"/>
        </w:rPr>
        <w:t xml:space="preserve"> </w:t>
      </w:r>
      <w:r w:rsidR="0040746E" w:rsidRPr="009F622C">
        <w:rPr>
          <w:rFonts w:ascii="Times New Roman" w:hAnsi="Times New Roman"/>
          <w:sz w:val="24"/>
          <w:szCs w:val="24"/>
        </w:rPr>
        <w:fldChar w:fldCharType="begin" w:fldLock="1"/>
      </w:r>
      <w:r w:rsidR="00047CA7">
        <w:rPr>
          <w:rFonts w:ascii="Times New Roman" w:hAnsi="Times New Roman"/>
          <w:sz w:val="24"/>
          <w:szCs w:val="24"/>
        </w:rPr>
        <w:instrText>ADDIN CSL_CITATION {"citationItems":[{"id":"ITEM-1","itemData":{"DOI":"10.1016/j.ijpharm.2019.06.006","ISSN":"18733476","abstract":"Quality by design (QbD) principles were implemented to understand the product and process variables of sonoprecipitation technique, for preparation of eprosartan mesylate (EM) nanosuspension. Quality risk management approach was utilized to identify and assess high-risk attributes affecting critical quality attributes (CQA's), prioritizing the number of experiments. The effect of critical material attributes (CMA's) and critical process parameters (CPP's) (soluplus concentration, drug concentration ultrasonication amplitude) on z-average particle size and PDI were investigated using a central composite face-centered design (CCF). Further, design space with criteria set of CMA's and CPP's was established to offer assurance of quality. The optimal formulation, identified using numerical optimization method, was further lyophilized and evaluated for redispersibility, solubility saturation, dissolution kinetic and in-vitro dissolution behavior. The EM nanoparticles were in an amorphous state as confirmed by differential scanning calorimetry (DSC) and X-ray diffraction (XRD) studies. The stability study conducted for a span of 6 months attests physical and chemical stability of EM dry nanosuspension in an amorphous state when stored at 4 °C. The enhanced solubility and in-vitro dissolution of EM nanosuspension may be attributed to the reduced particle size and alteration of the physical state from a crystalline to an amorphous state. Further, the optimized formulation was subjected to in-vitro and ex-vivo transport study using parallel artificial membrane permeability assay (PAMPA) and rat everted gut sac model respectively. The transport studies revealed successful permeation enhancement of EM nanoparticle when compared with EM API and physical mixture (PM). The absolute bioavailability of EM API was 7.1% and improved to 39.9% for EM nanosuspension, suggesting that nanoformulation had overcome solubility and permeability limited bioavailability which was observed with EM API.","author":[{"dropping-particle":"","family":"Shekhawat","given":"Prachi","non-dropping-particle":"","parse-names":false,"suffix":""},{"dropping-particle":"","family":"Pokharkar","given":"Varsha","non-dropping-particle":"","parse-names":false,"suffix":""}],"container-title":"International Journal of Pharmaceutics","id":"ITEM-1","issue":"June","issued":{"date-parts":[["2019"]]},"page":"118415","publisher":"Elsevier","title":"Risk assessment and QbD based optimization of an Eprosartan mesylate nanosuspension: In-vitro characterization, PAMPA and in-vivo assessment","type":"article-journal","volume":"567"},"uris":["http://www.mendeley.com/documents/?uuid=03bb21e2-753b-425a-ae4c-cb796faebf65"]}],"mendeley":{"formattedCitation":"[1]","plainTextFormattedCitation":"[1]","previouslyFormattedCitation":"(Shekhawat and Pokharkar, 2019)"},"properties":{"noteIndex":0},"schema":"https://github.com/citation-style-language/schema/raw/master/csl-citation.json"}</w:instrText>
      </w:r>
      <w:r w:rsidR="0040746E" w:rsidRPr="009F622C">
        <w:rPr>
          <w:rFonts w:ascii="Times New Roman" w:hAnsi="Times New Roman"/>
          <w:sz w:val="24"/>
          <w:szCs w:val="24"/>
        </w:rPr>
        <w:fldChar w:fldCharType="separate"/>
      </w:r>
      <w:r w:rsidR="00047CA7" w:rsidRPr="00047CA7">
        <w:rPr>
          <w:rFonts w:ascii="Times New Roman" w:hAnsi="Times New Roman"/>
          <w:noProof/>
          <w:sz w:val="24"/>
          <w:szCs w:val="24"/>
        </w:rPr>
        <w:t>[1]</w:t>
      </w:r>
      <w:r w:rsidR="0040746E" w:rsidRPr="009F622C">
        <w:rPr>
          <w:rFonts w:ascii="Times New Roman" w:hAnsi="Times New Roman"/>
          <w:sz w:val="24"/>
          <w:szCs w:val="24"/>
        </w:rPr>
        <w:fldChar w:fldCharType="end"/>
      </w:r>
      <w:r>
        <w:rPr>
          <w:rFonts w:ascii="Times New Roman" w:hAnsi="Times New Roman"/>
          <w:sz w:val="24"/>
          <w:szCs w:val="24"/>
        </w:rPr>
        <w:t xml:space="preserve">. </w:t>
      </w:r>
      <w:r w:rsidRPr="009F622C">
        <w:rPr>
          <w:rFonts w:ascii="Times New Roman" w:hAnsi="Times New Roman"/>
          <w:sz w:val="24"/>
          <w:szCs w:val="24"/>
        </w:rPr>
        <w:t xml:space="preserve">The collapse of these bubbles leads to the propagation of </w:t>
      </w:r>
      <w:r>
        <w:rPr>
          <w:rFonts w:ascii="Times New Roman" w:hAnsi="Times New Roman"/>
          <w:sz w:val="24"/>
          <w:szCs w:val="24"/>
        </w:rPr>
        <w:t xml:space="preserve">an </w:t>
      </w:r>
      <w:r w:rsidRPr="009F622C">
        <w:rPr>
          <w:rFonts w:ascii="Times New Roman" w:hAnsi="Times New Roman"/>
          <w:sz w:val="24"/>
          <w:szCs w:val="24"/>
        </w:rPr>
        <w:t xml:space="preserve">intense shock wave in the liquid promotes speed of the suspended particle. Thus, </w:t>
      </w:r>
      <w:r>
        <w:rPr>
          <w:rFonts w:ascii="Times New Roman" w:hAnsi="Times New Roman"/>
          <w:sz w:val="24"/>
          <w:szCs w:val="24"/>
        </w:rPr>
        <w:t xml:space="preserve">an </w:t>
      </w:r>
      <w:r w:rsidRPr="009F622C">
        <w:rPr>
          <w:rFonts w:ascii="Times New Roman" w:hAnsi="Times New Roman"/>
          <w:sz w:val="24"/>
          <w:szCs w:val="24"/>
        </w:rPr>
        <w:t xml:space="preserve">increase in the intensity of </w:t>
      </w:r>
      <w:proofErr w:type="gramStart"/>
      <w:r w:rsidRPr="009F622C">
        <w:rPr>
          <w:rFonts w:ascii="Times New Roman" w:hAnsi="Times New Roman"/>
          <w:sz w:val="24"/>
          <w:szCs w:val="24"/>
        </w:rPr>
        <w:t>amplitude,</w:t>
      </w:r>
      <w:proofErr w:type="gramEnd"/>
      <w:r w:rsidRPr="009F622C">
        <w:rPr>
          <w:rFonts w:ascii="Times New Roman" w:hAnsi="Times New Roman"/>
          <w:sz w:val="24"/>
          <w:szCs w:val="24"/>
        </w:rPr>
        <w:t xml:space="preserve"> gradually decre</w:t>
      </w:r>
      <w:r>
        <w:rPr>
          <w:rFonts w:ascii="Times New Roman" w:hAnsi="Times New Roman"/>
          <w:sz w:val="24"/>
          <w:szCs w:val="24"/>
        </w:rPr>
        <w:t>a</w:t>
      </w:r>
      <w:r w:rsidRPr="009F622C">
        <w:rPr>
          <w:rFonts w:ascii="Times New Roman" w:hAnsi="Times New Roman"/>
          <w:sz w:val="24"/>
          <w:szCs w:val="24"/>
        </w:rPr>
        <w:t xml:space="preserve">ses the particle size as supported the </w:t>
      </w:r>
      <w:r w:rsidR="00874C01">
        <w:rPr>
          <w:rFonts w:ascii="Times New Roman" w:hAnsi="Times New Roman"/>
          <w:sz w:val="24"/>
          <w:szCs w:val="24"/>
        </w:rPr>
        <w:t>Eq</w:t>
      </w:r>
      <w:r w:rsidR="008E1818">
        <w:rPr>
          <w:rFonts w:ascii="Times New Roman" w:hAnsi="Times New Roman"/>
          <w:sz w:val="24"/>
          <w:szCs w:val="24"/>
        </w:rPr>
        <w:t>.</w:t>
      </w:r>
      <w:r w:rsidR="00582E37">
        <w:rPr>
          <w:rFonts w:ascii="Times New Roman" w:hAnsi="Times New Roman"/>
          <w:sz w:val="24"/>
          <w:szCs w:val="24"/>
        </w:rPr>
        <w:t xml:space="preserve"> (S1</w:t>
      </w:r>
      <w:r>
        <w:rPr>
          <w:rFonts w:ascii="Times New Roman" w:hAnsi="Times New Roman"/>
          <w:sz w:val="24"/>
          <w:szCs w:val="24"/>
        </w:rPr>
        <w:t xml:space="preserve">). </w:t>
      </w:r>
    </w:p>
    <w:p w:rsidR="006B2F24" w:rsidRPr="009F622C" w:rsidRDefault="006B2F24" w:rsidP="006B2F24">
      <w:pPr>
        <w:spacing w:before="100" w:beforeAutospacing="1" w:after="100" w:afterAutospacing="1" w:line="480" w:lineRule="auto"/>
        <w:jc w:val="both"/>
        <w:rPr>
          <w:rFonts w:ascii="Times New Roman" w:hAnsi="Times New Roman"/>
          <w:sz w:val="24"/>
          <w:szCs w:val="24"/>
        </w:rPr>
      </w:pPr>
      <w:r w:rsidRPr="009F622C">
        <w:rPr>
          <w:rFonts w:ascii="Times New Roman" w:hAnsi="Times New Roman"/>
          <w:sz w:val="24"/>
          <w:szCs w:val="24"/>
        </w:rPr>
        <w:t xml:space="preserve">Due to the higher intensity of amplitude </w:t>
      </w:r>
      <w:r>
        <w:rPr>
          <w:rFonts w:ascii="Times New Roman" w:hAnsi="Times New Roman"/>
          <w:sz w:val="24"/>
          <w:szCs w:val="24"/>
        </w:rPr>
        <w:t xml:space="preserve">causes the reduction </w:t>
      </w:r>
      <w:r w:rsidRPr="009F622C">
        <w:rPr>
          <w:rFonts w:ascii="Times New Roman" w:hAnsi="Times New Roman"/>
          <w:sz w:val="24"/>
          <w:szCs w:val="24"/>
        </w:rPr>
        <w:t xml:space="preserve">in particle size </w:t>
      </w:r>
      <w:r>
        <w:rPr>
          <w:rFonts w:ascii="Times New Roman" w:hAnsi="Times New Roman"/>
          <w:sz w:val="24"/>
          <w:szCs w:val="24"/>
        </w:rPr>
        <w:t xml:space="preserve">resulting in </w:t>
      </w:r>
      <w:r w:rsidRPr="009F622C">
        <w:rPr>
          <w:rFonts w:ascii="Times New Roman" w:hAnsi="Times New Roman"/>
          <w:sz w:val="24"/>
          <w:szCs w:val="24"/>
        </w:rPr>
        <w:t xml:space="preserve">enhancement of </w:t>
      </w:r>
      <w:r>
        <w:rPr>
          <w:rFonts w:ascii="Times New Roman" w:hAnsi="Times New Roman"/>
          <w:sz w:val="24"/>
          <w:szCs w:val="24"/>
        </w:rPr>
        <w:t>dissolution and solubility. This was well in agreement with previous published article</w:t>
      </w:r>
      <w:r w:rsidR="008E1818">
        <w:rPr>
          <w:rFonts w:ascii="Times New Roman" w:hAnsi="Times New Roman"/>
          <w:sz w:val="24"/>
          <w:szCs w:val="24"/>
        </w:rPr>
        <w:t xml:space="preserve"> </w:t>
      </w:r>
      <w:r w:rsidR="0040746E" w:rsidRPr="009F622C">
        <w:rPr>
          <w:rFonts w:ascii="Times New Roman" w:hAnsi="Times New Roman"/>
          <w:sz w:val="24"/>
          <w:szCs w:val="24"/>
        </w:rPr>
        <w:fldChar w:fldCharType="begin" w:fldLock="1"/>
      </w:r>
      <w:r w:rsidR="00047CA7">
        <w:rPr>
          <w:rFonts w:ascii="Times New Roman" w:hAnsi="Times New Roman"/>
          <w:sz w:val="24"/>
          <w:szCs w:val="24"/>
        </w:rPr>
        <w:instrText>ADDIN CSL_CITATION {"citationItems":[{"id":"ITEM-1","itemData":{"DOI":"10.1016/j.ijpharm.2014.08.017","ISSN":"18733476","abstract":"The aims of this study are to increase and explain the mechanism of dissolution enhancement of isradipine using the sonoprecipitation method for stable nanosuspensions. There have been still few of published researches on formulation of isradipine using nanoparticle engineering. Nanosuspension systems were prepared upon various factors including amplitude and the time length of ultrasonication. The dissolution test was performed according to the USP paddle method in intestinal fluid (pH 6.8). The crystalline structure of drug, the molecular interaction, morphology and size of nanosuspension were also investigated to determine the mechanism of dissolution enhancement. The sonoprecipitation method with use of HPMC 6 showed its potential in enhancement of the drug release rate. Stable nanosuspension was significantly depended on amplitude and time of ultrasonication since these factors affected on the size of nanoparticles. The synergistic effects of reduction of drug crystallinity and particle size could increase the dissolution rate of isradipine by providing a stable nanosuspension. This work may contribute to a new strategy for improvement dissolution rate of isradipine. © 2014 Elsevier B.V.","author":[{"dropping-particle":"","family":"Tran","given":"Thao Truong Dinh","non-dropping-particle":"","parse-names":false,"suffix":""},{"dropping-particle":"","family":"Tran","given":"Phuong Ha Lien","non-dropping-particle":"","parse-names":false,"suffix":""},{"dropping-particle":"","family":"Nguyen","given":"Minh Ngoc Uyen","non-dropping-particle":"","parse-names":false,"suffix":""},{"dropping-particle":"","family":"Tran","given":"Khanh Thi My","non-dropping-particle":"","parse-names":false,"suffix":""},{"dropping-particle":"","family":"Pham","given":"Minh Nguyet","non-dropping-particle":"","parse-names":false,"suffix":""},{"dropping-particle":"","family":"Tran","given":"Phuc Cao","non-dropping-particle":"","parse-names":false,"suffix":""},{"dropping-particle":"Van","family":"Vo","given":"Toi","non-dropping-particle":"","parse-names":false,"suffix":""}],"container-title":"International Journal of Pharmaceutics","id":"ITEM-1","issue":"1-2","issued":{"date-parts":[["2014"]]},"page":"146-150","publisher":"Elsevier B.V.","title":"Amorphous isradipine nanosuspension by the sonoprecipitation method","type":"article-journal","volume":"474"},"uris":["http://www.mendeley.com/documents/?uuid=fd3c2a98-fec8-42d9-840f-4af730265ee1"]}],"mendeley":{"formattedCitation":"[2]","plainTextFormattedCitation":"[2]","previouslyFormattedCitation":"(Tran et al., 2014)"},"properties":{"noteIndex":0},"schema":"https://github.com/citation-style-language/schema/raw/master/csl-citation.json"}</w:instrText>
      </w:r>
      <w:r w:rsidR="0040746E" w:rsidRPr="009F622C">
        <w:rPr>
          <w:rFonts w:ascii="Times New Roman" w:hAnsi="Times New Roman"/>
          <w:sz w:val="24"/>
          <w:szCs w:val="24"/>
        </w:rPr>
        <w:fldChar w:fldCharType="separate"/>
      </w:r>
      <w:r w:rsidR="00047CA7" w:rsidRPr="00047CA7">
        <w:rPr>
          <w:rFonts w:ascii="Times New Roman" w:hAnsi="Times New Roman"/>
          <w:noProof/>
          <w:sz w:val="24"/>
          <w:szCs w:val="24"/>
        </w:rPr>
        <w:t>[2]</w:t>
      </w:r>
      <w:r w:rsidR="0040746E" w:rsidRPr="009F622C">
        <w:rPr>
          <w:rFonts w:ascii="Times New Roman" w:hAnsi="Times New Roman"/>
          <w:sz w:val="24"/>
          <w:szCs w:val="24"/>
        </w:rPr>
        <w:fldChar w:fldCharType="end"/>
      </w:r>
      <w:r>
        <w:rPr>
          <w:rFonts w:ascii="Times New Roman" w:hAnsi="Times New Roman"/>
          <w:sz w:val="24"/>
          <w:szCs w:val="24"/>
        </w:rPr>
        <w:t>.</w:t>
      </w:r>
    </w:p>
    <w:p w:rsidR="006B2F24" w:rsidRPr="009F622C" w:rsidRDefault="006B2F24" w:rsidP="006B2F24">
      <w:pPr>
        <w:tabs>
          <w:tab w:val="left" w:pos="5580"/>
        </w:tabs>
        <w:autoSpaceDE w:val="0"/>
        <w:autoSpaceDN w:val="0"/>
        <w:adjustRightInd w:val="0"/>
        <w:spacing w:after="0" w:line="480" w:lineRule="auto"/>
        <w:jc w:val="both"/>
        <w:rPr>
          <w:rFonts w:ascii="Times New Roman" w:hAnsi="Times New Roman"/>
          <w:noProof/>
          <w:sz w:val="24"/>
          <w:szCs w:val="24"/>
        </w:rPr>
      </w:pPr>
      <w:r w:rsidRPr="009F622C">
        <w:rPr>
          <w:rFonts w:ascii="Times New Roman" w:hAnsi="Times New Roman"/>
          <w:noProof/>
          <w:sz w:val="24"/>
          <w:szCs w:val="24"/>
        </w:rPr>
        <w:t>The influence of lipidic conc</w:t>
      </w:r>
      <w:r>
        <w:rPr>
          <w:rFonts w:ascii="Times New Roman" w:hAnsi="Times New Roman"/>
          <w:noProof/>
          <w:sz w:val="24"/>
          <w:szCs w:val="24"/>
        </w:rPr>
        <w:t>en</w:t>
      </w:r>
      <w:r w:rsidRPr="009F622C">
        <w:rPr>
          <w:rFonts w:ascii="Times New Roman" w:hAnsi="Times New Roman"/>
          <w:noProof/>
          <w:sz w:val="24"/>
          <w:szCs w:val="24"/>
        </w:rPr>
        <w:t>tration on the particle size is depend on amount of the l</w:t>
      </w:r>
      <w:r>
        <w:rPr>
          <w:rFonts w:ascii="Times New Roman" w:hAnsi="Times New Roman"/>
          <w:noProof/>
          <w:sz w:val="24"/>
          <w:szCs w:val="24"/>
        </w:rPr>
        <w:t>ipids used in the formulation. Thus, higher</w:t>
      </w:r>
      <w:r w:rsidRPr="009F622C">
        <w:rPr>
          <w:rFonts w:ascii="Times New Roman" w:hAnsi="Times New Roman"/>
          <w:noProof/>
          <w:sz w:val="24"/>
          <w:szCs w:val="24"/>
        </w:rPr>
        <w:t xml:space="preserve"> amount of lipid </w:t>
      </w:r>
      <w:r>
        <w:rPr>
          <w:rFonts w:ascii="Times New Roman" w:hAnsi="Times New Roman"/>
          <w:noProof/>
          <w:sz w:val="24"/>
          <w:szCs w:val="24"/>
        </w:rPr>
        <w:t xml:space="preserve">concentration </w:t>
      </w:r>
      <w:r w:rsidRPr="009F622C">
        <w:rPr>
          <w:rFonts w:ascii="Times New Roman" w:hAnsi="Times New Roman"/>
          <w:noProof/>
          <w:sz w:val="24"/>
          <w:szCs w:val="24"/>
        </w:rPr>
        <w:t>incre</w:t>
      </w:r>
      <w:r>
        <w:rPr>
          <w:rFonts w:ascii="Times New Roman" w:hAnsi="Times New Roman"/>
          <w:noProof/>
          <w:sz w:val="24"/>
          <w:szCs w:val="24"/>
        </w:rPr>
        <w:t>ases the particle size.</w:t>
      </w:r>
      <w:r w:rsidRPr="009F622C">
        <w:rPr>
          <w:rFonts w:ascii="Times New Roman" w:hAnsi="Times New Roman"/>
          <w:noProof/>
          <w:sz w:val="24"/>
          <w:szCs w:val="24"/>
        </w:rPr>
        <w:t xml:space="preserve"> This was in agreement with </w:t>
      </w:r>
      <w:r>
        <w:rPr>
          <w:rFonts w:ascii="Times New Roman" w:hAnsi="Times New Roman"/>
          <w:noProof/>
          <w:sz w:val="24"/>
          <w:szCs w:val="24"/>
        </w:rPr>
        <w:t>previously</w:t>
      </w:r>
      <w:r w:rsidRPr="009F622C">
        <w:rPr>
          <w:rFonts w:ascii="Times New Roman" w:hAnsi="Times New Roman"/>
          <w:noProof/>
          <w:sz w:val="24"/>
          <w:szCs w:val="24"/>
        </w:rPr>
        <w:t xml:space="preserve"> reported literature</w:t>
      </w:r>
      <w:r w:rsidR="008E1818">
        <w:rPr>
          <w:rFonts w:ascii="Times New Roman" w:hAnsi="Times New Roman"/>
          <w:noProof/>
          <w:sz w:val="24"/>
          <w:szCs w:val="24"/>
        </w:rPr>
        <w:t xml:space="preserve"> </w:t>
      </w:r>
      <w:r w:rsidR="0040746E" w:rsidRPr="009F622C">
        <w:rPr>
          <w:rFonts w:ascii="Times New Roman" w:hAnsi="Times New Roman"/>
          <w:noProof/>
          <w:sz w:val="24"/>
          <w:szCs w:val="24"/>
        </w:rPr>
        <w:fldChar w:fldCharType="begin" w:fldLock="1"/>
      </w:r>
      <w:r w:rsidR="00047CA7">
        <w:rPr>
          <w:rFonts w:ascii="Times New Roman" w:hAnsi="Times New Roman"/>
          <w:noProof/>
          <w:sz w:val="24"/>
          <w:szCs w:val="24"/>
        </w:rPr>
        <w:instrText>ADDIN CSL_CITATION {"citationItems":[{"id":"ITEM-1","itemData":{"DOI":"10.1016/j.colsurfa.2012.10.031","ISSN":"0927-7757","author":[{"dropping-particle":"","family":"Kumbhar","given":"Dipak D","non-dropping-particle":"","parse-names":false,"suffix":""},{"dropping-particle":"","family":"Pokharkar","given":"Varsha B","non-dropping-particle":"","parse-names":false,"suffix":""}],"container-title":"Colloids and Surfaces A: Physicochemical and Engineering Aspects","id":"ITEM-1","issued":{"date-parts":[["2013"]]},"note":"Thus, the\n1H NMR spectrum of NLC-2 clearly demonstrated, well-resolved,\ncharacteristic proton signals of the drug, the solid lipid, and the\noil. This clearly indicated the lack of interaction between the drug\nmolecule and the lipid carrier and thus ensured compatibility of\nBCT with the carrier lipid.\n\nThereby= By that means; because of that, as a result of that","page":"32-42","publisher":"Elsevier B.V.","title":"Engineering of a nanostructured lipid carrier for the poorly water-soluble drug , bicalutamide : Physicochemical investigations","type":"article-journal","volume":"416"},"uris":["http://www.mendeley.com/documents/?uuid=162a5675-1061-435d-8512-77ff03b902c4"]}],"mendeley":{"formattedCitation":"[3]","plainTextFormattedCitation":"[3]","previouslyFormattedCitation":"(Kumbhar and Pokharkar, 2013)"},"properties":{"noteIndex":0},"schema":"https://github.com/citation-style-language/schema/raw/master/csl-citation.json"}</w:instrText>
      </w:r>
      <w:r w:rsidR="0040746E" w:rsidRPr="009F622C">
        <w:rPr>
          <w:rFonts w:ascii="Times New Roman" w:hAnsi="Times New Roman"/>
          <w:noProof/>
          <w:sz w:val="24"/>
          <w:szCs w:val="24"/>
        </w:rPr>
        <w:fldChar w:fldCharType="separate"/>
      </w:r>
      <w:r w:rsidR="00047CA7" w:rsidRPr="00047CA7">
        <w:rPr>
          <w:rFonts w:ascii="Times New Roman" w:hAnsi="Times New Roman"/>
          <w:noProof/>
          <w:sz w:val="24"/>
          <w:szCs w:val="24"/>
        </w:rPr>
        <w:t>[3]</w:t>
      </w:r>
      <w:r w:rsidR="0040746E" w:rsidRPr="009F622C">
        <w:rPr>
          <w:rFonts w:ascii="Times New Roman" w:hAnsi="Times New Roman"/>
          <w:noProof/>
          <w:sz w:val="24"/>
          <w:szCs w:val="24"/>
        </w:rPr>
        <w:fldChar w:fldCharType="end"/>
      </w:r>
      <w:r w:rsidR="008B235E">
        <w:rPr>
          <w:rFonts w:ascii="Times New Roman" w:hAnsi="Times New Roman"/>
          <w:noProof/>
          <w:sz w:val="24"/>
          <w:szCs w:val="24"/>
        </w:rPr>
        <w:t>.</w:t>
      </w:r>
    </w:p>
    <w:p w:rsidR="006B2F24" w:rsidRPr="009F622C" w:rsidRDefault="006B2F24" w:rsidP="006B2F24">
      <w:pPr>
        <w:spacing w:before="100" w:beforeAutospacing="1" w:after="100" w:afterAutospacing="1" w:line="480" w:lineRule="auto"/>
        <w:jc w:val="both"/>
        <w:rPr>
          <w:rFonts w:ascii="Times New Roman" w:hAnsi="Times New Roman"/>
          <w:sz w:val="24"/>
          <w:szCs w:val="24"/>
        </w:rPr>
      </w:pPr>
      <w:r w:rsidRPr="009F622C">
        <w:rPr>
          <w:rFonts w:ascii="Times New Roman" w:hAnsi="Times New Roman"/>
          <w:sz w:val="24"/>
          <w:szCs w:val="24"/>
        </w:rPr>
        <w:t xml:space="preserve">The amount of surfactant concentration is </w:t>
      </w:r>
      <w:r>
        <w:rPr>
          <w:rFonts w:ascii="Times New Roman" w:hAnsi="Times New Roman"/>
          <w:sz w:val="24"/>
          <w:szCs w:val="24"/>
        </w:rPr>
        <w:t xml:space="preserve">a </w:t>
      </w:r>
      <w:r w:rsidRPr="009F622C">
        <w:rPr>
          <w:rFonts w:ascii="Times New Roman" w:hAnsi="Times New Roman"/>
          <w:sz w:val="24"/>
          <w:szCs w:val="24"/>
        </w:rPr>
        <w:t>determining facto</w:t>
      </w:r>
      <w:r>
        <w:rPr>
          <w:rFonts w:ascii="Times New Roman" w:hAnsi="Times New Roman"/>
          <w:sz w:val="24"/>
          <w:szCs w:val="24"/>
        </w:rPr>
        <w:t xml:space="preserve">r in the production of the NLCs. </w:t>
      </w:r>
      <w:r w:rsidRPr="009F622C">
        <w:rPr>
          <w:rFonts w:ascii="Times New Roman" w:hAnsi="Times New Roman"/>
          <w:sz w:val="24"/>
          <w:szCs w:val="24"/>
        </w:rPr>
        <w:t>Tween 80 posses</w:t>
      </w:r>
      <w:r>
        <w:rPr>
          <w:rFonts w:ascii="Times New Roman" w:hAnsi="Times New Roman"/>
          <w:sz w:val="24"/>
          <w:szCs w:val="24"/>
        </w:rPr>
        <w:t>se</w:t>
      </w:r>
      <w:r w:rsidRPr="009F622C">
        <w:rPr>
          <w:rFonts w:ascii="Times New Roman" w:hAnsi="Times New Roman"/>
          <w:sz w:val="24"/>
          <w:szCs w:val="24"/>
        </w:rPr>
        <w:t>s the hydrophilic</w:t>
      </w:r>
      <w:r>
        <w:rPr>
          <w:rFonts w:ascii="Times New Roman" w:hAnsi="Times New Roman"/>
          <w:sz w:val="24"/>
          <w:szCs w:val="24"/>
        </w:rPr>
        <w:t xml:space="preserve"> </w:t>
      </w:r>
      <w:r w:rsidRPr="009F622C">
        <w:rPr>
          <w:rFonts w:ascii="Times New Roman" w:hAnsi="Times New Roman"/>
          <w:sz w:val="24"/>
          <w:szCs w:val="24"/>
        </w:rPr>
        <w:t xml:space="preserve">(ethylene oxide chain) and </w:t>
      </w:r>
      <w:r>
        <w:rPr>
          <w:rFonts w:ascii="Times New Roman" w:hAnsi="Times New Roman"/>
          <w:sz w:val="24"/>
          <w:szCs w:val="24"/>
        </w:rPr>
        <w:t xml:space="preserve">the </w:t>
      </w:r>
      <w:r w:rsidRPr="009F622C">
        <w:rPr>
          <w:rFonts w:ascii="Times New Roman" w:hAnsi="Times New Roman"/>
          <w:sz w:val="24"/>
          <w:szCs w:val="24"/>
        </w:rPr>
        <w:t>lipophilic domain (hydrocarbon chain)</w:t>
      </w:r>
      <w:r>
        <w:rPr>
          <w:rFonts w:ascii="Times New Roman" w:hAnsi="Times New Roman"/>
          <w:sz w:val="24"/>
          <w:szCs w:val="24"/>
        </w:rPr>
        <w:t xml:space="preserve"> enhances</w:t>
      </w:r>
      <w:r w:rsidRPr="009F622C">
        <w:rPr>
          <w:rFonts w:ascii="Times New Roman" w:hAnsi="Times New Roman"/>
          <w:sz w:val="24"/>
          <w:szCs w:val="24"/>
        </w:rPr>
        <w:t xml:space="preserve"> the stability of the formulation. Tween 80 possess the longer aliphatic chain </w:t>
      </w:r>
      <w:r>
        <w:rPr>
          <w:rFonts w:ascii="Times New Roman" w:hAnsi="Times New Roman"/>
          <w:sz w:val="24"/>
          <w:szCs w:val="24"/>
        </w:rPr>
        <w:t xml:space="preserve">to </w:t>
      </w:r>
      <w:r w:rsidRPr="009F622C">
        <w:rPr>
          <w:rFonts w:ascii="Times New Roman" w:hAnsi="Times New Roman"/>
          <w:sz w:val="24"/>
          <w:szCs w:val="24"/>
        </w:rPr>
        <w:t xml:space="preserve">adsorb on the surface of drug and hydrophilic part move towards the </w:t>
      </w:r>
      <w:r w:rsidRPr="009F622C">
        <w:rPr>
          <w:rFonts w:ascii="Times New Roman" w:hAnsi="Times New Roman"/>
          <w:sz w:val="24"/>
          <w:szCs w:val="24"/>
        </w:rPr>
        <w:lastRenderedPageBreak/>
        <w:t>aqueous phase</w:t>
      </w:r>
      <w:r w:rsidR="008E1818">
        <w:rPr>
          <w:rFonts w:ascii="Times New Roman" w:hAnsi="Times New Roman"/>
          <w:sz w:val="24"/>
          <w:szCs w:val="24"/>
        </w:rPr>
        <w:t xml:space="preserve"> </w:t>
      </w:r>
      <w:r w:rsidR="0040746E" w:rsidRPr="009F622C">
        <w:rPr>
          <w:rFonts w:ascii="Times New Roman" w:hAnsi="Times New Roman"/>
          <w:sz w:val="24"/>
          <w:szCs w:val="24"/>
        </w:rPr>
        <w:fldChar w:fldCharType="begin" w:fldLock="1"/>
      </w:r>
      <w:r w:rsidR="00047CA7">
        <w:rPr>
          <w:rFonts w:ascii="Times New Roman" w:hAnsi="Times New Roman"/>
          <w:sz w:val="24"/>
          <w:szCs w:val="24"/>
        </w:rPr>
        <w:instrText>ADDIN CSL_CITATION {"citationItems":[{"id":"ITEM-1","itemData":{"DOI":"10.1016/j.jddst.2020.101545","ISSN":"17732247","abstract":"Quality by design (QbD) approach was practically applied in fabrication of nanostructured lipid carrier (NLC) encapsulating efavirenz (EF) to ensure the quality in product. Initially, risk factors were categorized based on risk priority number (RPN) using risk identification and assessment tools. A central composite rotatable design (CCRD) was employed to assess the influence of critical process parameter (CPP) (pressure of high pressure homogenizer) and critical material attributes (CMAs) (combination of solid lipid and oil; combination of stabilizers) on responses such as particle size, dispersity and entrapment efficiency. ANOVA was applied to evaluate the data for confirmation of statistical significance (p &lt; 0.05). The optimum formulation was decided by setting criteria of responses to achieve desired quality product. This formulation was subsequently lyophilized to evaluate solid state characterization. TEM shows spherical particle shape of NLC. The transformation in amorphous state of NLC from crystalline EF was observed by DSC and PXRD. Lack of molecular interactions and intermolecular hydrogen bonding with lipidic atmosphere revealed by FTIR and 1HNMR respectively. In vitro drug release 91.21% was obtained at the end of 24 h with Higuchi-matrix mechanism. In vivo pharmacokinetic studies improved relative bioavailability 2.95 fold with lower liver toxicity of EF encapsulated in NLC. In conclusion, QbD based approach clearly proved its usefulness to build quality in product resulting high drug encapsulated potential nanocarrier to enhance bioavailability and confirms safety of EF-NLC with promising acceptable criteria.","author":[{"dropping-particle":"","family":"Gurumukhi","given":"Vishal C.","non-dropping-particle":"","parse-names":false,"suffix":""},{"dropping-particle":"","family":"Bari","given":"Sanjaykumar B.","non-dropping-particle":"","parse-names":false,"suffix":""}],"container-title":"Journal of Drug Delivery Science and Technology","id":"ITEM-1","issue":"November 2019","issued":{"date-parts":[["2020"]]},"page":"101545","publisher":"Elsevier","title":"Fabrication of efavirenz loaded nano-formulation using quality by design (QbD) based approach: Exploring characterizations and in vivo safety","type":"article-journal","volume":"56"},"uris":["http://www.mendeley.com/documents/?uuid=2d729904-cece-4262-9225-b81f9a4fe355"]}],"mendeley":{"formattedCitation":"[4]","plainTextFormattedCitation":"[4]","previouslyFormattedCitation":"(Gurumukhi and Bari, 2020)"},"properties":{"noteIndex":0},"schema":"https://github.com/citation-style-language/schema/raw/master/csl-citation.json"}</w:instrText>
      </w:r>
      <w:r w:rsidR="0040746E" w:rsidRPr="009F622C">
        <w:rPr>
          <w:rFonts w:ascii="Times New Roman" w:hAnsi="Times New Roman"/>
          <w:sz w:val="24"/>
          <w:szCs w:val="24"/>
        </w:rPr>
        <w:fldChar w:fldCharType="separate"/>
      </w:r>
      <w:r w:rsidR="00047CA7" w:rsidRPr="00047CA7">
        <w:rPr>
          <w:rFonts w:ascii="Times New Roman" w:hAnsi="Times New Roman"/>
          <w:noProof/>
          <w:sz w:val="24"/>
          <w:szCs w:val="24"/>
        </w:rPr>
        <w:t>[4]</w:t>
      </w:r>
      <w:r w:rsidR="0040746E" w:rsidRPr="009F622C">
        <w:rPr>
          <w:rFonts w:ascii="Times New Roman" w:hAnsi="Times New Roman"/>
          <w:sz w:val="24"/>
          <w:szCs w:val="24"/>
        </w:rPr>
        <w:fldChar w:fldCharType="end"/>
      </w:r>
      <w:r w:rsidRPr="009F622C">
        <w:rPr>
          <w:rFonts w:ascii="Times New Roman" w:hAnsi="Times New Roman"/>
          <w:sz w:val="24"/>
          <w:szCs w:val="24"/>
        </w:rPr>
        <w:t xml:space="preserve">.  Tween </w:t>
      </w:r>
      <w:r>
        <w:rPr>
          <w:rFonts w:ascii="Times New Roman" w:hAnsi="Times New Roman"/>
          <w:sz w:val="24"/>
          <w:szCs w:val="24"/>
        </w:rPr>
        <w:t>80 provides</w:t>
      </w:r>
      <w:r w:rsidRPr="009F622C">
        <w:rPr>
          <w:rFonts w:ascii="Times New Roman" w:hAnsi="Times New Roman"/>
          <w:sz w:val="24"/>
          <w:szCs w:val="24"/>
        </w:rPr>
        <w:t xml:space="preserve"> complete coverage to particle</w:t>
      </w:r>
      <w:r>
        <w:rPr>
          <w:rFonts w:ascii="Times New Roman" w:hAnsi="Times New Roman"/>
          <w:sz w:val="24"/>
          <w:szCs w:val="24"/>
        </w:rPr>
        <w:t>s</w:t>
      </w:r>
      <w:r w:rsidRPr="009F622C">
        <w:rPr>
          <w:rFonts w:ascii="Times New Roman" w:hAnsi="Times New Roman"/>
          <w:sz w:val="24"/>
          <w:szCs w:val="24"/>
        </w:rPr>
        <w:t xml:space="preserve"> so as to reduce the interfacial tension between hydrophilic drug particles.</w:t>
      </w:r>
    </w:p>
    <w:p w:rsidR="006B2F24" w:rsidRDefault="006B2F24" w:rsidP="006B2F24">
      <w:pPr>
        <w:spacing w:before="100" w:beforeAutospacing="1" w:after="100" w:afterAutospacing="1" w:line="480" w:lineRule="auto"/>
        <w:jc w:val="both"/>
        <w:rPr>
          <w:rFonts w:ascii="Times New Roman" w:hAnsi="Times New Roman"/>
          <w:sz w:val="24"/>
          <w:szCs w:val="24"/>
        </w:rPr>
      </w:pPr>
      <w:r w:rsidRPr="009F622C">
        <w:rPr>
          <w:rFonts w:ascii="Times New Roman" w:hAnsi="Times New Roman"/>
          <w:sz w:val="24"/>
          <w:szCs w:val="24"/>
        </w:rPr>
        <w:t>Because of the non</w:t>
      </w:r>
      <w:r>
        <w:rPr>
          <w:rFonts w:ascii="Times New Roman" w:hAnsi="Times New Roman"/>
          <w:sz w:val="24"/>
          <w:szCs w:val="24"/>
        </w:rPr>
        <w:t>-</w:t>
      </w:r>
      <w:r w:rsidRPr="009F622C">
        <w:rPr>
          <w:rFonts w:ascii="Times New Roman" w:hAnsi="Times New Roman"/>
          <w:sz w:val="24"/>
          <w:szCs w:val="24"/>
        </w:rPr>
        <w:t xml:space="preserve">toxic nature of </w:t>
      </w:r>
      <w:proofErr w:type="spellStart"/>
      <w:r w:rsidRPr="005E1766">
        <w:rPr>
          <w:rFonts w:ascii="Times New Roman" w:hAnsi="Times New Roman"/>
          <w:sz w:val="24"/>
          <w:szCs w:val="24"/>
        </w:rPr>
        <w:t>Pluronic</w:t>
      </w:r>
      <w:proofErr w:type="spellEnd"/>
      <w:r w:rsidRPr="005E1766">
        <w:rPr>
          <w:rFonts w:ascii="Times New Roman" w:hAnsi="Times New Roman"/>
          <w:sz w:val="24"/>
          <w:szCs w:val="24"/>
        </w:rPr>
        <w:t xml:space="preserve"> F127 </w:t>
      </w:r>
      <w:r w:rsidRPr="009F622C">
        <w:rPr>
          <w:rFonts w:ascii="Times New Roman" w:hAnsi="Times New Roman"/>
          <w:sz w:val="24"/>
          <w:szCs w:val="24"/>
        </w:rPr>
        <w:t>and</w:t>
      </w:r>
      <w:r>
        <w:rPr>
          <w:rFonts w:ascii="Times New Roman" w:hAnsi="Times New Roman"/>
          <w:sz w:val="24"/>
          <w:szCs w:val="24"/>
        </w:rPr>
        <w:t xml:space="preserve"> T</w:t>
      </w:r>
      <w:r w:rsidRPr="009F622C">
        <w:rPr>
          <w:rFonts w:ascii="Times New Roman" w:hAnsi="Times New Roman"/>
          <w:sz w:val="24"/>
          <w:szCs w:val="24"/>
        </w:rPr>
        <w:t>ween 80 surfactant</w:t>
      </w:r>
      <w:r>
        <w:rPr>
          <w:rFonts w:ascii="Times New Roman" w:hAnsi="Times New Roman"/>
          <w:sz w:val="24"/>
          <w:szCs w:val="24"/>
        </w:rPr>
        <w:t>s</w:t>
      </w:r>
      <w:r w:rsidRPr="009F622C">
        <w:rPr>
          <w:rFonts w:ascii="Times New Roman" w:hAnsi="Times New Roman"/>
          <w:sz w:val="24"/>
          <w:szCs w:val="24"/>
        </w:rPr>
        <w:t xml:space="preserve">, the combination was used in the production of NLC. Moreover, </w:t>
      </w:r>
      <w:proofErr w:type="spellStart"/>
      <w:r w:rsidRPr="009F622C">
        <w:rPr>
          <w:rFonts w:ascii="Times New Roman" w:hAnsi="Times New Roman"/>
          <w:sz w:val="24"/>
          <w:szCs w:val="24"/>
        </w:rPr>
        <w:t>amphiphilic</w:t>
      </w:r>
      <w:proofErr w:type="spellEnd"/>
      <w:r w:rsidRPr="009F622C">
        <w:rPr>
          <w:rFonts w:ascii="Times New Roman" w:hAnsi="Times New Roman"/>
          <w:sz w:val="24"/>
          <w:szCs w:val="24"/>
        </w:rPr>
        <w:t xml:space="preserve"> nature of these (</w:t>
      </w:r>
      <w:proofErr w:type="spellStart"/>
      <w:r w:rsidRPr="005E1766">
        <w:rPr>
          <w:rFonts w:ascii="Times New Roman" w:hAnsi="Times New Roman"/>
          <w:sz w:val="24"/>
          <w:szCs w:val="24"/>
        </w:rPr>
        <w:t>Pluronic</w:t>
      </w:r>
      <w:proofErr w:type="spellEnd"/>
      <w:r w:rsidRPr="005E1766">
        <w:rPr>
          <w:rFonts w:ascii="Times New Roman" w:hAnsi="Times New Roman"/>
          <w:sz w:val="24"/>
          <w:szCs w:val="24"/>
        </w:rPr>
        <w:t xml:space="preserve"> F127</w:t>
      </w:r>
      <w:r w:rsidRPr="009F622C">
        <w:rPr>
          <w:rFonts w:ascii="Times New Roman" w:hAnsi="Times New Roman"/>
          <w:sz w:val="24"/>
          <w:szCs w:val="24"/>
        </w:rPr>
        <w:t xml:space="preserve"> and Tween 80) surfactant, have relatively high </w:t>
      </w:r>
      <w:proofErr w:type="spellStart"/>
      <w:r w:rsidRPr="009F622C">
        <w:rPr>
          <w:rFonts w:ascii="Times New Roman" w:hAnsi="Times New Roman"/>
          <w:sz w:val="24"/>
          <w:szCs w:val="24"/>
        </w:rPr>
        <w:t>solubilizing</w:t>
      </w:r>
      <w:proofErr w:type="spellEnd"/>
      <w:r w:rsidRPr="009F622C">
        <w:rPr>
          <w:rFonts w:ascii="Times New Roman" w:hAnsi="Times New Roman"/>
          <w:sz w:val="24"/>
          <w:szCs w:val="24"/>
        </w:rPr>
        <w:t xml:space="preserve"> efficiency of </w:t>
      </w:r>
      <w:r>
        <w:rPr>
          <w:rFonts w:ascii="Times New Roman" w:hAnsi="Times New Roman"/>
          <w:sz w:val="24"/>
          <w:szCs w:val="24"/>
        </w:rPr>
        <w:t>a</w:t>
      </w:r>
      <w:r w:rsidRPr="009F622C">
        <w:rPr>
          <w:rFonts w:ascii="Times New Roman" w:hAnsi="Times New Roman"/>
          <w:sz w:val="24"/>
          <w:szCs w:val="24"/>
        </w:rPr>
        <w:t xml:space="preserve"> hydrophobic moiety </w:t>
      </w:r>
      <w:r w:rsidR="0040746E" w:rsidRPr="009F622C">
        <w:rPr>
          <w:rFonts w:ascii="Times New Roman" w:hAnsi="Times New Roman"/>
          <w:sz w:val="24"/>
          <w:szCs w:val="24"/>
        </w:rPr>
        <w:fldChar w:fldCharType="begin" w:fldLock="1"/>
      </w:r>
      <w:r w:rsidR="00047CA7">
        <w:rPr>
          <w:rFonts w:ascii="Times New Roman" w:hAnsi="Times New Roman"/>
          <w:sz w:val="24"/>
          <w:szCs w:val="24"/>
        </w:rPr>
        <w:instrText>ADDIN CSL_CITATION {"citationItems":[{"id":"ITEM-1","itemData":{"DOI":"10.1016/b978-0-12-804304-2.00018-4","ISBN":"9780128043042","abstract":"Food components and neutraceuticals are more prone towards chemical, physical or biological degradation. A comprehensive range of colloidal delivery systems are accessible for consumption in the food industry to capture, protect, and deliver food ingredients as well as nutraceutical components. The present paper aims to overview an extensive range of colloidal systems with special focus on vesicular (liposomes, niosomes, organogels, microemulsions, and multiple-emulsions) and particulates (nanoparticles, microparticles, self-emulsifying drug delivery system, and micelles) systems that are being used in research, or might be potentially useful as carrier systems for nutraceutical delivery in the therapeutic field. The exceptional physical and functional properties of colloidal carriers have trapped the eye of the nutraceutical and pharmaceutical industries. These carriers improve bioavailability, mask off-flavors, protect against chemical degradation, improve product texture, and reduce bitterness, as well as control the release profile of nutraceutical and therapeutic molecules. The main aim of this chapter is to provide an excellent knowledge about the importance of colloidal systems in the field of food as well as the pharmaceutical industry.","author":[{"dropping-particle":"","family":"Garg","given":"Tarun","non-dropping-particle":"","parse-names":false,"suffix":""},{"dropping-particle":"","family":"Sharma","given":"Gazal","non-dropping-particle":"","parse-names":false,"suffix":""},{"dropping-particle":"","family":"Rath","given":"Goutam","non-dropping-particle":"","parse-names":false,"suffix":""},{"dropping-particle":"","family":"Goyal","given":"Amit K.","non-dropping-particle":"","parse-names":false,"suffix":""}],"container-title":"Nutrient Delivery","id":"ITEM-1","issued":{"date-parts":[["2016"]]},"number-of-pages":"681-712","publisher":"Elsevier Inc.","title":"Colloidal systems: an excellent carrier for nutrient delivery","type":"book"},"uris":["http://www.mendeley.com/documents/?uuid=a9b29344-84f1-4ad8-87d4-9e21abb14a8d"]}],"mendeley":{"formattedCitation":"[5]","plainTextFormattedCitation":"[5]","previouslyFormattedCitation":"(Garg et al., 2016)"},"properties":{"noteIndex":0},"schema":"https://github.com/citation-style-language/schema/raw/master/csl-citation.json"}</w:instrText>
      </w:r>
      <w:r w:rsidR="0040746E" w:rsidRPr="009F622C">
        <w:rPr>
          <w:rFonts w:ascii="Times New Roman" w:hAnsi="Times New Roman"/>
          <w:sz w:val="24"/>
          <w:szCs w:val="24"/>
        </w:rPr>
        <w:fldChar w:fldCharType="separate"/>
      </w:r>
      <w:r w:rsidR="00047CA7" w:rsidRPr="00047CA7">
        <w:rPr>
          <w:rFonts w:ascii="Times New Roman" w:hAnsi="Times New Roman"/>
          <w:noProof/>
          <w:sz w:val="24"/>
          <w:szCs w:val="24"/>
        </w:rPr>
        <w:t>[5]</w:t>
      </w:r>
      <w:r w:rsidR="0040746E" w:rsidRPr="009F622C">
        <w:rPr>
          <w:rFonts w:ascii="Times New Roman" w:hAnsi="Times New Roman"/>
          <w:sz w:val="24"/>
          <w:szCs w:val="24"/>
        </w:rPr>
        <w:fldChar w:fldCharType="end"/>
      </w:r>
      <w:r w:rsidRPr="009F622C">
        <w:rPr>
          <w:rFonts w:ascii="Times New Roman" w:hAnsi="Times New Roman"/>
          <w:sz w:val="24"/>
          <w:szCs w:val="24"/>
        </w:rPr>
        <w:t>.</w:t>
      </w:r>
    </w:p>
    <w:p w:rsidR="006B2F24" w:rsidRPr="009F622C" w:rsidRDefault="006B2F24" w:rsidP="006B2F24">
      <w:pPr>
        <w:spacing w:line="480" w:lineRule="auto"/>
        <w:jc w:val="both"/>
        <w:rPr>
          <w:rFonts w:ascii="Times New Roman" w:hAnsi="Times New Roman"/>
          <w:sz w:val="24"/>
          <w:szCs w:val="24"/>
        </w:rPr>
      </w:pPr>
      <w:r w:rsidRPr="00517A1A">
        <w:rPr>
          <w:rFonts w:ascii="Times New Roman" w:hAnsi="Times New Roman"/>
          <w:b/>
          <w:i/>
          <w:sz w:val="24"/>
          <w:szCs w:val="24"/>
        </w:rPr>
        <w:t>Influence of</w:t>
      </w:r>
      <w:r>
        <w:rPr>
          <w:rFonts w:ascii="Times New Roman" w:hAnsi="Times New Roman"/>
          <w:b/>
          <w:i/>
          <w:sz w:val="24"/>
          <w:szCs w:val="24"/>
        </w:rPr>
        <w:t xml:space="preserve"> experimental variables on PDI</w:t>
      </w:r>
    </w:p>
    <w:p w:rsidR="006B2F24" w:rsidRPr="009F622C" w:rsidRDefault="001B7117" w:rsidP="006B2F24">
      <w:pPr>
        <w:spacing w:line="480" w:lineRule="auto"/>
        <w:jc w:val="both"/>
        <w:rPr>
          <w:rFonts w:ascii="Times New Roman" w:hAnsi="Times New Roman"/>
          <w:color w:val="000000"/>
          <w:sz w:val="24"/>
          <w:szCs w:val="24"/>
        </w:rPr>
      </w:pPr>
      <w:r>
        <w:rPr>
          <w:rFonts w:ascii="Times New Roman" w:hAnsi="Times New Roman"/>
          <w:color w:val="000000"/>
          <w:sz w:val="24"/>
          <w:szCs w:val="24"/>
        </w:rPr>
        <w:t>The PDI is obtained in a range</w:t>
      </w:r>
      <w:r w:rsidR="006B2F24" w:rsidRPr="009F622C">
        <w:rPr>
          <w:rFonts w:ascii="Times New Roman" w:hAnsi="Times New Roman"/>
          <w:sz w:val="24"/>
          <w:szCs w:val="24"/>
        </w:rPr>
        <w:t xml:space="preserve"> from </w:t>
      </w:r>
      <w:r w:rsidR="006B2F24" w:rsidRPr="009F622C">
        <w:rPr>
          <w:rFonts w:ascii="Times New Roman" w:hAnsi="Times New Roman"/>
          <w:color w:val="000000"/>
          <w:sz w:val="24"/>
          <w:szCs w:val="24"/>
        </w:rPr>
        <w:t>0.144±0.34 to 0.362±1.03 (Table</w:t>
      </w:r>
      <w:r w:rsidR="00985524">
        <w:rPr>
          <w:rFonts w:ascii="Times New Roman" w:hAnsi="Times New Roman"/>
          <w:color w:val="000000"/>
          <w:sz w:val="24"/>
          <w:szCs w:val="24"/>
        </w:rPr>
        <w:t xml:space="preserve"> </w:t>
      </w:r>
      <w:r w:rsidR="00055410">
        <w:rPr>
          <w:rFonts w:ascii="Times New Roman" w:hAnsi="Times New Roman"/>
          <w:color w:val="000000"/>
          <w:sz w:val="24"/>
          <w:szCs w:val="24"/>
        </w:rPr>
        <w:t>2</w:t>
      </w:r>
      <w:r w:rsidR="006B2F24" w:rsidRPr="009F622C">
        <w:rPr>
          <w:rFonts w:ascii="Times New Roman" w:hAnsi="Times New Roman"/>
          <w:color w:val="000000"/>
          <w:sz w:val="24"/>
          <w:szCs w:val="24"/>
        </w:rPr>
        <w:t xml:space="preserve">) depending upon the particle size distribution in the dispersion. The drug </w:t>
      </w:r>
      <w:r w:rsidR="006B2F24">
        <w:rPr>
          <w:rFonts w:ascii="Times New Roman" w:hAnsi="Times New Roman"/>
          <w:color w:val="000000"/>
          <w:sz w:val="24"/>
          <w:szCs w:val="24"/>
        </w:rPr>
        <w:t>is</w:t>
      </w:r>
      <w:r w:rsidR="006B2F24" w:rsidRPr="009F622C">
        <w:rPr>
          <w:rFonts w:ascii="Times New Roman" w:hAnsi="Times New Roman"/>
          <w:color w:val="000000"/>
          <w:sz w:val="24"/>
          <w:szCs w:val="24"/>
        </w:rPr>
        <w:t xml:space="preserve"> expected to target the tissues to achieve therapeutic activity and delivery of drug depends </w:t>
      </w:r>
      <w:r w:rsidR="006B2F24" w:rsidRPr="009306D1">
        <w:rPr>
          <w:rFonts w:ascii="Times New Roman" w:hAnsi="Times New Roman"/>
          <w:color w:val="000000"/>
          <w:sz w:val="24"/>
          <w:szCs w:val="24"/>
        </w:rPr>
        <w:t>on their physicochemical</w:t>
      </w:r>
      <w:r w:rsidR="006B2F24" w:rsidRPr="006D45DE">
        <w:rPr>
          <w:rFonts w:ascii="Times New Roman" w:hAnsi="Times New Roman"/>
          <w:color w:val="000000"/>
          <w:sz w:val="24"/>
          <w:szCs w:val="24"/>
        </w:rPr>
        <w:t xml:space="preserve"> characteristics </w:t>
      </w:r>
      <w:r w:rsidR="006B2F24" w:rsidRPr="009F622C">
        <w:rPr>
          <w:rFonts w:ascii="Times New Roman" w:hAnsi="Times New Roman"/>
          <w:color w:val="000000"/>
          <w:sz w:val="24"/>
          <w:szCs w:val="24"/>
        </w:rPr>
        <w:t>along</w:t>
      </w:r>
      <w:r w:rsidR="006B2F24">
        <w:rPr>
          <w:rFonts w:ascii="Times New Roman" w:hAnsi="Times New Roman"/>
          <w:color w:val="000000"/>
          <w:sz w:val="24"/>
          <w:szCs w:val="24"/>
        </w:rPr>
        <w:t xml:space="preserve"> </w:t>
      </w:r>
      <w:r w:rsidR="006B2F24" w:rsidRPr="009F622C">
        <w:rPr>
          <w:rFonts w:ascii="Times New Roman" w:hAnsi="Times New Roman"/>
          <w:color w:val="000000"/>
          <w:sz w:val="24"/>
          <w:szCs w:val="24"/>
        </w:rPr>
        <w:t xml:space="preserve">with uniform particle distribution. Thus, it </w:t>
      </w:r>
      <w:r w:rsidR="006B2F24">
        <w:rPr>
          <w:rFonts w:ascii="Times New Roman" w:hAnsi="Times New Roman"/>
          <w:color w:val="000000"/>
          <w:sz w:val="24"/>
          <w:szCs w:val="24"/>
        </w:rPr>
        <w:t>was</w:t>
      </w:r>
      <w:r w:rsidR="006B2F24" w:rsidRPr="009F622C">
        <w:rPr>
          <w:rFonts w:ascii="Times New Roman" w:hAnsi="Times New Roman"/>
          <w:color w:val="000000"/>
          <w:sz w:val="24"/>
          <w:szCs w:val="24"/>
        </w:rPr>
        <w:t xml:space="preserve"> considered a critical attribute.  </w:t>
      </w:r>
    </w:p>
    <w:p w:rsidR="006B2F24" w:rsidRDefault="00985524" w:rsidP="006B2F24">
      <w:pPr>
        <w:spacing w:line="480" w:lineRule="auto"/>
        <w:jc w:val="both"/>
        <w:rPr>
          <w:rFonts w:ascii="Times New Roman" w:hAnsi="Times New Roman"/>
          <w:sz w:val="24"/>
          <w:szCs w:val="24"/>
        </w:rPr>
      </w:pPr>
      <w:r>
        <w:rPr>
          <w:rFonts w:ascii="Times New Roman" w:hAnsi="Times New Roman"/>
          <w:sz w:val="24"/>
          <w:szCs w:val="24"/>
        </w:rPr>
        <w:t>Table S2</w:t>
      </w:r>
      <w:r w:rsidR="006B2F24" w:rsidRPr="009F622C">
        <w:rPr>
          <w:rFonts w:ascii="Times New Roman" w:hAnsi="Times New Roman"/>
          <w:sz w:val="24"/>
          <w:szCs w:val="24"/>
        </w:rPr>
        <w:t xml:space="preserve"> shows the ANOVA for </w:t>
      </w:r>
      <w:r w:rsidR="006B2F24">
        <w:rPr>
          <w:rFonts w:ascii="Times New Roman" w:hAnsi="Times New Roman"/>
          <w:sz w:val="24"/>
          <w:szCs w:val="24"/>
        </w:rPr>
        <w:t>PDI</w:t>
      </w:r>
      <w:r w:rsidR="006B2F24" w:rsidRPr="009F622C">
        <w:rPr>
          <w:rFonts w:ascii="Times New Roman" w:hAnsi="Times New Roman"/>
          <w:sz w:val="24"/>
          <w:szCs w:val="24"/>
        </w:rPr>
        <w:t xml:space="preserve"> evidenced that the independent variables affected insignificantly</w:t>
      </w:r>
      <w:r w:rsidR="006B2F24">
        <w:rPr>
          <w:rFonts w:ascii="Times New Roman" w:hAnsi="Times New Roman"/>
          <w:sz w:val="24"/>
          <w:szCs w:val="24"/>
        </w:rPr>
        <w:t xml:space="preserve"> </w:t>
      </w:r>
      <w:r w:rsidR="006B2F24" w:rsidRPr="009F622C">
        <w:rPr>
          <w:rFonts w:ascii="Times New Roman" w:hAnsi="Times New Roman"/>
          <w:sz w:val="24"/>
          <w:szCs w:val="24"/>
        </w:rPr>
        <w:t>(P&gt;0.05). All the terms of this model w</w:t>
      </w:r>
      <w:r w:rsidR="006B2F24">
        <w:rPr>
          <w:rFonts w:ascii="Times New Roman" w:hAnsi="Times New Roman"/>
          <w:sz w:val="24"/>
          <w:szCs w:val="24"/>
        </w:rPr>
        <w:t>ere</w:t>
      </w:r>
      <w:r w:rsidR="006B2F24" w:rsidRPr="009F622C">
        <w:rPr>
          <w:rFonts w:ascii="Times New Roman" w:hAnsi="Times New Roman"/>
          <w:sz w:val="24"/>
          <w:szCs w:val="24"/>
        </w:rPr>
        <w:t xml:space="preserve"> insignificant. This was might </w:t>
      </w:r>
      <w:r w:rsidR="006B2F24">
        <w:rPr>
          <w:rFonts w:ascii="Times New Roman" w:hAnsi="Times New Roman"/>
          <w:sz w:val="24"/>
          <w:szCs w:val="24"/>
        </w:rPr>
        <w:t>b</w:t>
      </w:r>
      <w:r w:rsidR="006B2F24" w:rsidRPr="009F622C">
        <w:rPr>
          <w:rFonts w:ascii="Times New Roman" w:hAnsi="Times New Roman"/>
          <w:sz w:val="24"/>
          <w:szCs w:val="24"/>
        </w:rPr>
        <w:t>e various factors such</w:t>
      </w:r>
      <w:r w:rsidR="006B2F24">
        <w:rPr>
          <w:rFonts w:ascii="Times New Roman" w:hAnsi="Times New Roman"/>
          <w:sz w:val="24"/>
          <w:szCs w:val="24"/>
        </w:rPr>
        <w:t xml:space="preserve"> </w:t>
      </w:r>
      <w:r w:rsidR="006B2F24" w:rsidRPr="009F622C">
        <w:rPr>
          <w:rFonts w:ascii="Times New Roman" w:hAnsi="Times New Roman"/>
          <w:sz w:val="24"/>
          <w:szCs w:val="24"/>
        </w:rPr>
        <w:t>as human error, instrument error</w:t>
      </w:r>
      <w:r w:rsidR="006B2F24">
        <w:rPr>
          <w:rFonts w:ascii="Times New Roman" w:hAnsi="Times New Roman"/>
          <w:sz w:val="24"/>
          <w:szCs w:val="24"/>
        </w:rPr>
        <w:t>,</w:t>
      </w:r>
      <w:r w:rsidR="006B2F24" w:rsidRPr="009F622C">
        <w:rPr>
          <w:rFonts w:ascii="Times New Roman" w:hAnsi="Times New Roman"/>
          <w:sz w:val="24"/>
          <w:szCs w:val="24"/>
        </w:rPr>
        <w:t xml:space="preserve"> or environmental error.</w:t>
      </w:r>
      <w:r w:rsidR="006B2F24">
        <w:rPr>
          <w:rFonts w:ascii="Times New Roman" w:hAnsi="Times New Roman"/>
          <w:sz w:val="24"/>
          <w:szCs w:val="24"/>
        </w:rPr>
        <w:t xml:space="preserve"> </w:t>
      </w:r>
    </w:p>
    <w:p w:rsidR="006B2F24" w:rsidRPr="009F622C" w:rsidRDefault="006B2F24" w:rsidP="006B2F24">
      <w:pPr>
        <w:spacing w:line="480" w:lineRule="auto"/>
        <w:jc w:val="both"/>
        <w:rPr>
          <w:rFonts w:ascii="Times New Roman" w:hAnsi="Times New Roman"/>
          <w:sz w:val="24"/>
          <w:szCs w:val="24"/>
        </w:rPr>
      </w:pPr>
      <w:r>
        <w:rPr>
          <w:rFonts w:ascii="Times New Roman" w:hAnsi="Times New Roman"/>
          <w:sz w:val="24"/>
          <w:szCs w:val="24"/>
        </w:rPr>
        <w:t>A</w:t>
      </w:r>
      <w:r w:rsidR="00985524">
        <w:rPr>
          <w:rFonts w:ascii="Times New Roman" w:hAnsi="Times New Roman"/>
          <w:sz w:val="24"/>
          <w:szCs w:val="24"/>
        </w:rPr>
        <w:t>s summarized in Table S3</w:t>
      </w:r>
      <w:r>
        <w:rPr>
          <w:rFonts w:ascii="Times New Roman" w:hAnsi="Times New Roman"/>
          <w:sz w:val="24"/>
          <w:szCs w:val="24"/>
        </w:rPr>
        <w:t>, t</w:t>
      </w:r>
      <w:r w:rsidRPr="009F622C">
        <w:rPr>
          <w:rFonts w:ascii="Times New Roman" w:hAnsi="Times New Roman"/>
          <w:sz w:val="24"/>
          <w:szCs w:val="24"/>
        </w:rPr>
        <w:t xml:space="preserve">he </w:t>
      </w:r>
      <w:r>
        <w:rPr>
          <w:rFonts w:ascii="Times New Roman" w:hAnsi="Times New Roman"/>
          <w:sz w:val="24"/>
          <w:szCs w:val="24"/>
        </w:rPr>
        <w:t>‘</w:t>
      </w:r>
      <w:r w:rsidRPr="009F622C">
        <w:rPr>
          <w:rFonts w:ascii="Times New Roman" w:hAnsi="Times New Roman"/>
          <w:sz w:val="24"/>
          <w:szCs w:val="24"/>
        </w:rPr>
        <w:t>Lack of Fit</w:t>
      </w:r>
      <w:r>
        <w:rPr>
          <w:rFonts w:ascii="Times New Roman" w:hAnsi="Times New Roman"/>
          <w:sz w:val="24"/>
          <w:szCs w:val="24"/>
        </w:rPr>
        <w:t>’</w:t>
      </w:r>
      <w:r w:rsidRPr="009F622C">
        <w:rPr>
          <w:rFonts w:ascii="Times New Roman" w:hAnsi="Times New Roman"/>
          <w:sz w:val="24"/>
          <w:szCs w:val="24"/>
        </w:rPr>
        <w:t xml:space="preserve"> F-value of 8.22 </w:t>
      </w:r>
      <w:r>
        <w:rPr>
          <w:rFonts w:ascii="Times New Roman" w:hAnsi="Times New Roman"/>
          <w:sz w:val="24"/>
          <w:szCs w:val="24"/>
        </w:rPr>
        <w:t>indicates</w:t>
      </w:r>
      <w:r w:rsidRPr="009F622C">
        <w:rPr>
          <w:rFonts w:ascii="Times New Roman" w:hAnsi="Times New Roman"/>
          <w:sz w:val="24"/>
          <w:szCs w:val="24"/>
        </w:rPr>
        <w:t xml:space="preserve"> the Lack of Fit </w:t>
      </w:r>
      <w:r>
        <w:rPr>
          <w:rFonts w:ascii="Times New Roman" w:hAnsi="Times New Roman"/>
          <w:sz w:val="24"/>
          <w:szCs w:val="24"/>
        </w:rPr>
        <w:t>was</w:t>
      </w:r>
      <w:r w:rsidRPr="009F622C">
        <w:rPr>
          <w:rFonts w:ascii="Times New Roman" w:hAnsi="Times New Roman"/>
          <w:sz w:val="24"/>
          <w:szCs w:val="24"/>
        </w:rPr>
        <w:t xml:space="preserve"> significant representing lack of fit </w:t>
      </w:r>
      <w:r>
        <w:rPr>
          <w:rFonts w:ascii="Times New Roman" w:hAnsi="Times New Roman"/>
          <w:sz w:val="24"/>
          <w:szCs w:val="24"/>
        </w:rPr>
        <w:t>was</w:t>
      </w:r>
      <w:r w:rsidRPr="009F622C">
        <w:rPr>
          <w:rFonts w:ascii="Times New Roman" w:hAnsi="Times New Roman"/>
          <w:sz w:val="24"/>
          <w:szCs w:val="24"/>
        </w:rPr>
        <w:t xml:space="preserve"> bad.</w:t>
      </w:r>
      <w:r>
        <w:rPr>
          <w:rFonts w:ascii="Times New Roman" w:hAnsi="Times New Roman"/>
          <w:sz w:val="24"/>
          <w:szCs w:val="24"/>
        </w:rPr>
        <w:t xml:space="preserve"> Moreover, t</w:t>
      </w:r>
      <w:r w:rsidRPr="009F622C">
        <w:rPr>
          <w:rFonts w:ascii="Times New Roman" w:hAnsi="Times New Roman"/>
          <w:sz w:val="24"/>
          <w:szCs w:val="24"/>
        </w:rPr>
        <w:t xml:space="preserve">he fitted model for the </w:t>
      </w:r>
      <w:r>
        <w:rPr>
          <w:rFonts w:ascii="Times New Roman" w:hAnsi="Times New Roman"/>
          <w:sz w:val="24"/>
          <w:szCs w:val="24"/>
        </w:rPr>
        <w:t xml:space="preserve">PDI </w:t>
      </w:r>
      <w:r w:rsidRPr="009F622C">
        <w:rPr>
          <w:rFonts w:ascii="Times New Roman" w:hAnsi="Times New Roman"/>
          <w:sz w:val="24"/>
          <w:szCs w:val="24"/>
        </w:rPr>
        <w:t>was quadratic</w:t>
      </w:r>
      <w:r>
        <w:rPr>
          <w:rFonts w:ascii="Times New Roman" w:hAnsi="Times New Roman"/>
          <w:sz w:val="24"/>
          <w:szCs w:val="24"/>
        </w:rPr>
        <w:t xml:space="preserve"> with significant r</w:t>
      </w:r>
      <w:r w:rsidRPr="009F622C">
        <w:rPr>
          <w:rFonts w:ascii="Times New Roman" w:hAnsi="Times New Roman"/>
          <w:sz w:val="24"/>
          <w:szCs w:val="24"/>
        </w:rPr>
        <w:t>egression coefficient (R</w:t>
      </w:r>
      <w:r w:rsidRPr="00063C2A">
        <w:rPr>
          <w:rFonts w:ascii="Times New Roman" w:hAnsi="Times New Roman"/>
          <w:sz w:val="24"/>
          <w:szCs w:val="24"/>
          <w:vertAlign w:val="superscript"/>
        </w:rPr>
        <w:t>2</w:t>
      </w:r>
      <w:r>
        <w:rPr>
          <w:rFonts w:ascii="Times New Roman" w:hAnsi="Times New Roman"/>
          <w:sz w:val="24"/>
          <w:szCs w:val="24"/>
        </w:rPr>
        <w:t>) of 0.728</w:t>
      </w:r>
      <w:r w:rsidRPr="009F622C">
        <w:rPr>
          <w:rFonts w:ascii="Times New Roman" w:hAnsi="Times New Roman"/>
          <w:sz w:val="24"/>
          <w:szCs w:val="24"/>
        </w:rPr>
        <w:t xml:space="preserve">. </w:t>
      </w:r>
    </w:p>
    <w:p w:rsidR="006B2F24" w:rsidRDefault="006B2F24" w:rsidP="006B2F24">
      <w:pPr>
        <w:spacing w:before="100" w:beforeAutospacing="1" w:after="100" w:afterAutospacing="1" w:line="480" w:lineRule="auto"/>
        <w:jc w:val="both"/>
        <w:rPr>
          <w:rFonts w:ascii="Times New Roman" w:hAnsi="Times New Roman"/>
          <w:sz w:val="24"/>
          <w:szCs w:val="24"/>
        </w:rPr>
      </w:pPr>
      <w:r w:rsidRPr="009F622C">
        <w:rPr>
          <w:rFonts w:ascii="Times New Roman" w:hAnsi="Times New Roman"/>
          <w:sz w:val="24"/>
          <w:szCs w:val="24"/>
        </w:rPr>
        <w:t>The regression analysis showed the predictive second</w:t>
      </w:r>
      <w:r>
        <w:rPr>
          <w:rFonts w:ascii="Times New Roman" w:hAnsi="Times New Roman"/>
          <w:sz w:val="24"/>
          <w:szCs w:val="24"/>
        </w:rPr>
        <w:t>-</w:t>
      </w:r>
      <w:r w:rsidRPr="009F622C">
        <w:rPr>
          <w:rFonts w:ascii="Times New Roman" w:hAnsi="Times New Roman"/>
          <w:sz w:val="24"/>
          <w:szCs w:val="24"/>
        </w:rPr>
        <w:t>order polynomial equation in terms of coded factors by adequate fitting the experimental values as</w:t>
      </w:r>
    </w:p>
    <w:p w:rsidR="006B2F24" w:rsidRPr="00275A56" w:rsidRDefault="006B2F24" w:rsidP="006B2F24">
      <w:pPr>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PDI, Y</w:t>
      </w:r>
      <w:r w:rsidRPr="0047492D">
        <w:rPr>
          <w:rFonts w:ascii="Times New Roman" w:hAnsi="Times New Roman"/>
          <w:sz w:val="24"/>
          <w:szCs w:val="24"/>
          <w:vertAlign w:val="subscript"/>
        </w:rPr>
        <w:t>2</w:t>
      </w:r>
      <w:r>
        <w:rPr>
          <w:rFonts w:ascii="Times New Roman" w:hAnsi="Times New Roman"/>
          <w:sz w:val="24"/>
          <w:szCs w:val="24"/>
          <w:vertAlign w:val="subscript"/>
        </w:rPr>
        <w:t xml:space="preserve"> </w:t>
      </w:r>
      <w:r>
        <w:rPr>
          <w:rFonts w:ascii="Times New Roman" w:hAnsi="Times New Roman"/>
          <w:sz w:val="24"/>
          <w:szCs w:val="24"/>
        </w:rPr>
        <w:t>=0.20+0.02 × A+0.02 ×B-0.02×C-0.02×AB+0.03×AC+0.03×BC+0.04×A</w:t>
      </w:r>
      <w:r w:rsidRPr="00275A56">
        <w:rPr>
          <w:rFonts w:ascii="Times New Roman" w:hAnsi="Times New Roman"/>
          <w:sz w:val="24"/>
          <w:szCs w:val="24"/>
          <w:vertAlign w:val="superscript"/>
        </w:rPr>
        <w:t>2</w:t>
      </w:r>
      <w:r>
        <w:rPr>
          <w:rFonts w:ascii="Times New Roman" w:hAnsi="Times New Roman"/>
          <w:sz w:val="24"/>
          <w:szCs w:val="24"/>
        </w:rPr>
        <w:t>-0.03×B</w:t>
      </w:r>
      <w:r w:rsidRPr="00275A56">
        <w:rPr>
          <w:rFonts w:ascii="Times New Roman" w:hAnsi="Times New Roman"/>
          <w:sz w:val="24"/>
          <w:szCs w:val="24"/>
          <w:vertAlign w:val="superscript"/>
        </w:rPr>
        <w:t>2</w:t>
      </w:r>
      <w:r>
        <w:rPr>
          <w:rFonts w:ascii="Times New Roman" w:hAnsi="Times New Roman"/>
          <w:sz w:val="24"/>
          <w:szCs w:val="24"/>
        </w:rPr>
        <w:t>-0.01×C    ...............................................................................................................(</w:t>
      </w:r>
      <w:r w:rsidR="00582E37">
        <w:rPr>
          <w:rFonts w:ascii="Times New Roman" w:hAnsi="Times New Roman"/>
          <w:sz w:val="24"/>
          <w:szCs w:val="24"/>
        </w:rPr>
        <w:t>S2</w:t>
      </w:r>
      <w:r>
        <w:rPr>
          <w:rFonts w:ascii="Times New Roman" w:hAnsi="Times New Roman"/>
          <w:sz w:val="24"/>
          <w:szCs w:val="24"/>
        </w:rPr>
        <w:t>)</w:t>
      </w:r>
    </w:p>
    <w:p w:rsidR="006B2F24" w:rsidRPr="009F622C" w:rsidRDefault="006B2F24" w:rsidP="006B2F24">
      <w:pPr>
        <w:spacing w:before="100" w:beforeAutospacing="1" w:after="100" w:afterAutospacing="1" w:line="480" w:lineRule="auto"/>
        <w:jc w:val="both"/>
        <w:outlineLvl w:val="2"/>
        <w:rPr>
          <w:rFonts w:ascii="Times New Roman" w:hAnsi="Times New Roman"/>
          <w:color w:val="000000"/>
          <w:sz w:val="24"/>
          <w:szCs w:val="24"/>
        </w:rPr>
      </w:pPr>
      <w:r w:rsidRPr="009F622C">
        <w:rPr>
          <w:rFonts w:ascii="Times New Roman" w:hAnsi="Times New Roman"/>
          <w:color w:val="000000"/>
          <w:sz w:val="24"/>
          <w:szCs w:val="24"/>
        </w:rPr>
        <w:lastRenderedPageBreak/>
        <w:t>Where A indicates the ultrasound amplitude, B indicates the lipid</w:t>
      </w:r>
      <w:r>
        <w:rPr>
          <w:rFonts w:ascii="Times New Roman" w:hAnsi="Times New Roman"/>
          <w:color w:val="000000"/>
          <w:sz w:val="24"/>
          <w:szCs w:val="24"/>
        </w:rPr>
        <w:t xml:space="preserve"> concen</w:t>
      </w:r>
      <w:r w:rsidRPr="009F622C">
        <w:rPr>
          <w:rFonts w:ascii="Times New Roman" w:hAnsi="Times New Roman"/>
          <w:color w:val="000000"/>
          <w:sz w:val="24"/>
          <w:szCs w:val="24"/>
        </w:rPr>
        <w:t>tration and C indicates the surfactant concentration.</w:t>
      </w:r>
    </w:p>
    <w:p w:rsidR="006B2F24" w:rsidRPr="009F622C" w:rsidRDefault="006B2F24" w:rsidP="006B2F24">
      <w:pPr>
        <w:spacing w:before="100" w:beforeAutospacing="1" w:after="100" w:afterAutospacing="1" w:line="480" w:lineRule="auto"/>
        <w:jc w:val="both"/>
        <w:rPr>
          <w:rFonts w:ascii="Times New Roman" w:hAnsi="Times New Roman"/>
          <w:sz w:val="24"/>
          <w:szCs w:val="24"/>
        </w:rPr>
      </w:pPr>
      <w:r w:rsidRPr="009F622C">
        <w:rPr>
          <w:rFonts w:ascii="Times New Roman" w:hAnsi="Times New Roman"/>
          <w:sz w:val="24"/>
          <w:szCs w:val="24"/>
        </w:rPr>
        <w:t xml:space="preserve">From the above </w:t>
      </w:r>
      <w:r w:rsidR="00874C01">
        <w:rPr>
          <w:rFonts w:ascii="Times New Roman" w:hAnsi="Times New Roman"/>
          <w:sz w:val="24"/>
          <w:szCs w:val="24"/>
        </w:rPr>
        <w:t>Eq</w:t>
      </w:r>
      <w:r w:rsidR="008E1818">
        <w:rPr>
          <w:rFonts w:ascii="Times New Roman" w:hAnsi="Times New Roman"/>
          <w:sz w:val="24"/>
          <w:szCs w:val="24"/>
        </w:rPr>
        <w:t xml:space="preserve">. </w:t>
      </w:r>
      <w:r w:rsidR="00582E37">
        <w:rPr>
          <w:rFonts w:ascii="Times New Roman" w:hAnsi="Times New Roman"/>
          <w:sz w:val="24"/>
          <w:szCs w:val="24"/>
        </w:rPr>
        <w:t>(S2</w:t>
      </w:r>
      <w:r>
        <w:rPr>
          <w:rFonts w:ascii="Times New Roman" w:hAnsi="Times New Roman"/>
          <w:sz w:val="24"/>
          <w:szCs w:val="24"/>
        </w:rPr>
        <w:t>)</w:t>
      </w:r>
      <w:proofErr w:type="gramStart"/>
      <w:r w:rsidRPr="009F622C">
        <w:rPr>
          <w:rFonts w:ascii="Times New Roman" w:hAnsi="Times New Roman"/>
          <w:sz w:val="24"/>
          <w:szCs w:val="24"/>
        </w:rPr>
        <w:t>,  the</w:t>
      </w:r>
      <w:proofErr w:type="gramEnd"/>
      <w:r w:rsidRPr="009F622C">
        <w:rPr>
          <w:rFonts w:ascii="Times New Roman" w:hAnsi="Times New Roman"/>
          <w:sz w:val="24"/>
          <w:szCs w:val="24"/>
        </w:rPr>
        <w:t xml:space="preserve"> linear term, ultrasound amplitude (A), lipid</w:t>
      </w:r>
      <w:r>
        <w:rPr>
          <w:rFonts w:ascii="Times New Roman" w:hAnsi="Times New Roman"/>
          <w:sz w:val="24"/>
          <w:szCs w:val="24"/>
        </w:rPr>
        <w:t xml:space="preserve"> </w:t>
      </w:r>
      <w:r w:rsidRPr="009F622C">
        <w:rPr>
          <w:rFonts w:ascii="Times New Roman" w:hAnsi="Times New Roman"/>
          <w:sz w:val="24"/>
          <w:szCs w:val="24"/>
        </w:rPr>
        <w:t>conc</w:t>
      </w:r>
      <w:r>
        <w:rPr>
          <w:rFonts w:ascii="Times New Roman" w:hAnsi="Times New Roman"/>
          <w:sz w:val="24"/>
          <w:szCs w:val="24"/>
        </w:rPr>
        <w:t>entrat</w:t>
      </w:r>
      <w:r w:rsidRPr="009F622C">
        <w:rPr>
          <w:rFonts w:ascii="Times New Roman" w:hAnsi="Times New Roman"/>
          <w:sz w:val="24"/>
          <w:szCs w:val="24"/>
        </w:rPr>
        <w:t xml:space="preserve">ion (B) has </w:t>
      </w:r>
      <w:r>
        <w:rPr>
          <w:rFonts w:ascii="Times New Roman" w:hAnsi="Times New Roman"/>
          <w:sz w:val="24"/>
          <w:szCs w:val="24"/>
        </w:rPr>
        <w:t xml:space="preserve">a </w:t>
      </w:r>
      <w:r w:rsidRPr="009F622C">
        <w:rPr>
          <w:rFonts w:ascii="Times New Roman" w:hAnsi="Times New Roman"/>
          <w:sz w:val="24"/>
          <w:szCs w:val="24"/>
        </w:rPr>
        <w:t xml:space="preserve">positive influence and </w:t>
      </w:r>
      <w:r>
        <w:rPr>
          <w:rFonts w:ascii="Times New Roman" w:hAnsi="Times New Roman"/>
          <w:sz w:val="24"/>
          <w:szCs w:val="24"/>
        </w:rPr>
        <w:t xml:space="preserve">a </w:t>
      </w:r>
      <w:r w:rsidRPr="009F622C">
        <w:rPr>
          <w:rFonts w:ascii="Times New Roman" w:hAnsi="Times New Roman"/>
          <w:sz w:val="24"/>
          <w:szCs w:val="24"/>
        </w:rPr>
        <w:t>negative influence for surfactant concentration (C)</w:t>
      </w:r>
      <w:r>
        <w:rPr>
          <w:rFonts w:ascii="Times New Roman" w:hAnsi="Times New Roman"/>
          <w:sz w:val="24"/>
          <w:szCs w:val="24"/>
        </w:rPr>
        <w:t xml:space="preserve"> </w:t>
      </w:r>
      <w:r w:rsidRPr="009F622C">
        <w:rPr>
          <w:rFonts w:ascii="Times New Roman" w:hAnsi="Times New Roman"/>
          <w:sz w:val="24"/>
          <w:szCs w:val="24"/>
        </w:rPr>
        <w:t xml:space="preserve">was observed. </w:t>
      </w:r>
      <w:r>
        <w:rPr>
          <w:rFonts w:ascii="Times New Roman" w:hAnsi="Times New Roman"/>
          <w:sz w:val="24"/>
          <w:szCs w:val="24"/>
        </w:rPr>
        <w:t>T</w:t>
      </w:r>
      <w:r w:rsidRPr="009F622C">
        <w:rPr>
          <w:rFonts w:ascii="Times New Roman" w:hAnsi="Times New Roman"/>
          <w:sz w:val="24"/>
          <w:szCs w:val="24"/>
        </w:rPr>
        <w:t xml:space="preserve">he </w:t>
      </w:r>
      <w:r>
        <w:rPr>
          <w:rFonts w:ascii="Times New Roman" w:hAnsi="Times New Roman"/>
          <w:sz w:val="24"/>
          <w:szCs w:val="24"/>
        </w:rPr>
        <w:t>3D</w:t>
      </w:r>
      <w:r w:rsidRPr="009F622C">
        <w:rPr>
          <w:rFonts w:ascii="Times New Roman" w:hAnsi="Times New Roman"/>
          <w:sz w:val="24"/>
          <w:szCs w:val="24"/>
        </w:rPr>
        <w:t xml:space="preserve"> response surface plot was estimated for significant effect</w:t>
      </w:r>
      <w:r>
        <w:rPr>
          <w:rFonts w:ascii="Times New Roman" w:hAnsi="Times New Roman"/>
          <w:sz w:val="24"/>
          <w:szCs w:val="24"/>
        </w:rPr>
        <w:t>,</w:t>
      </w:r>
      <w:r w:rsidRPr="009F622C">
        <w:rPr>
          <w:rFonts w:ascii="Times New Roman" w:hAnsi="Times New Roman"/>
          <w:sz w:val="24"/>
          <w:szCs w:val="24"/>
        </w:rPr>
        <w:t xml:space="preserve"> and interactions of independent variables on respective responses </w:t>
      </w:r>
      <w:r>
        <w:rPr>
          <w:rFonts w:ascii="Times New Roman" w:hAnsi="Times New Roman"/>
          <w:sz w:val="24"/>
          <w:szCs w:val="24"/>
        </w:rPr>
        <w:t>were</w:t>
      </w:r>
      <w:r w:rsidRPr="009F622C">
        <w:rPr>
          <w:rFonts w:ascii="Times New Roman" w:hAnsi="Times New Roman"/>
          <w:sz w:val="24"/>
          <w:szCs w:val="24"/>
        </w:rPr>
        <w:t xml:space="preserve"> depicted in </w:t>
      </w:r>
      <w:r w:rsidR="008E1818">
        <w:rPr>
          <w:rFonts w:ascii="Times New Roman" w:hAnsi="Times New Roman"/>
          <w:sz w:val="24"/>
          <w:szCs w:val="24"/>
        </w:rPr>
        <w:t>Fig.</w:t>
      </w:r>
      <w:r>
        <w:rPr>
          <w:rFonts w:ascii="Times New Roman" w:hAnsi="Times New Roman"/>
          <w:sz w:val="24"/>
          <w:szCs w:val="24"/>
        </w:rPr>
        <w:t xml:space="preserve"> 2.</w:t>
      </w:r>
      <w:r w:rsidRPr="009F622C">
        <w:rPr>
          <w:rFonts w:ascii="Times New Roman" w:hAnsi="Times New Roman"/>
          <w:sz w:val="24"/>
          <w:szCs w:val="24"/>
        </w:rPr>
        <w:t xml:space="preserve"> Th</w:t>
      </w:r>
      <w:r>
        <w:rPr>
          <w:rFonts w:ascii="Times New Roman" w:hAnsi="Times New Roman"/>
          <w:sz w:val="24"/>
          <w:szCs w:val="24"/>
        </w:rPr>
        <w:t>e graphical representation showed</w:t>
      </w:r>
      <w:r w:rsidRPr="009F622C">
        <w:rPr>
          <w:rFonts w:ascii="Times New Roman" w:hAnsi="Times New Roman"/>
          <w:sz w:val="24"/>
          <w:szCs w:val="24"/>
        </w:rPr>
        <w:t xml:space="preserve"> </w:t>
      </w:r>
      <w:r>
        <w:rPr>
          <w:rFonts w:ascii="Times New Roman" w:hAnsi="Times New Roman"/>
          <w:sz w:val="24"/>
          <w:szCs w:val="24"/>
        </w:rPr>
        <w:t xml:space="preserve">a </w:t>
      </w:r>
      <w:r w:rsidRPr="009F622C">
        <w:rPr>
          <w:rFonts w:ascii="Times New Roman" w:hAnsi="Times New Roman"/>
          <w:sz w:val="24"/>
          <w:szCs w:val="24"/>
        </w:rPr>
        <w:t xml:space="preserve">curvilinear response of </w:t>
      </w:r>
      <w:r>
        <w:rPr>
          <w:rFonts w:ascii="Times New Roman" w:hAnsi="Times New Roman"/>
          <w:sz w:val="24"/>
          <w:szCs w:val="24"/>
        </w:rPr>
        <w:t xml:space="preserve">the </w:t>
      </w:r>
      <w:r w:rsidRPr="009F622C">
        <w:rPr>
          <w:rFonts w:ascii="Times New Roman" w:hAnsi="Times New Roman"/>
          <w:sz w:val="24"/>
          <w:szCs w:val="24"/>
        </w:rPr>
        <w:t>independent variable.</w:t>
      </w:r>
    </w:p>
    <w:p w:rsidR="006B2F24" w:rsidRPr="009F622C" w:rsidRDefault="006B2F24" w:rsidP="006B2F24">
      <w:pPr>
        <w:spacing w:before="100" w:beforeAutospacing="1" w:after="100" w:afterAutospacing="1" w:line="480" w:lineRule="auto"/>
        <w:jc w:val="both"/>
        <w:rPr>
          <w:rFonts w:ascii="Times New Roman" w:hAnsi="Times New Roman"/>
          <w:sz w:val="24"/>
          <w:szCs w:val="24"/>
        </w:rPr>
      </w:pPr>
      <w:r w:rsidRPr="009F622C">
        <w:rPr>
          <w:rFonts w:ascii="Times New Roman" w:hAnsi="Times New Roman"/>
          <w:sz w:val="24"/>
          <w:szCs w:val="24"/>
        </w:rPr>
        <w:t xml:space="preserve">Ultrasound amplitude has </w:t>
      </w:r>
      <w:r>
        <w:rPr>
          <w:rFonts w:ascii="Times New Roman" w:hAnsi="Times New Roman"/>
          <w:sz w:val="24"/>
          <w:szCs w:val="24"/>
        </w:rPr>
        <w:t xml:space="preserve">a </w:t>
      </w:r>
      <w:r w:rsidRPr="009F622C">
        <w:rPr>
          <w:rFonts w:ascii="Times New Roman" w:hAnsi="Times New Roman"/>
          <w:sz w:val="24"/>
          <w:szCs w:val="24"/>
        </w:rPr>
        <w:t xml:space="preserve">slight positive effect on the </w:t>
      </w:r>
      <w:r>
        <w:rPr>
          <w:rFonts w:ascii="Times New Roman" w:hAnsi="Times New Roman"/>
          <w:sz w:val="24"/>
          <w:szCs w:val="24"/>
        </w:rPr>
        <w:t>PDI</w:t>
      </w:r>
      <w:r w:rsidRPr="009F622C">
        <w:rPr>
          <w:rFonts w:ascii="Times New Roman" w:hAnsi="Times New Roman"/>
          <w:sz w:val="24"/>
          <w:szCs w:val="24"/>
        </w:rPr>
        <w:t xml:space="preserve"> because it generates the </w:t>
      </w:r>
      <w:proofErr w:type="spellStart"/>
      <w:r w:rsidRPr="009F622C">
        <w:rPr>
          <w:rFonts w:ascii="Times New Roman" w:hAnsi="Times New Roman"/>
          <w:sz w:val="24"/>
          <w:szCs w:val="24"/>
        </w:rPr>
        <w:t>cavitation</w:t>
      </w:r>
      <w:proofErr w:type="spellEnd"/>
      <w:r w:rsidRPr="009F622C">
        <w:rPr>
          <w:rFonts w:ascii="Times New Roman" w:hAnsi="Times New Roman"/>
          <w:sz w:val="24"/>
          <w:szCs w:val="24"/>
        </w:rPr>
        <w:t xml:space="preserve"> energy as a result of which the uniform particle size produced indicating uniform dispersity i</w:t>
      </w:r>
      <w:r>
        <w:rPr>
          <w:rFonts w:ascii="Times New Roman" w:hAnsi="Times New Roman"/>
          <w:sz w:val="24"/>
          <w:szCs w:val="24"/>
        </w:rPr>
        <w:t>ndex. A</w:t>
      </w:r>
      <w:r w:rsidRPr="009F622C">
        <w:rPr>
          <w:rFonts w:ascii="Times New Roman" w:hAnsi="Times New Roman"/>
          <w:sz w:val="24"/>
          <w:szCs w:val="24"/>
        </w:rPr>
        <w:t xml:space="preserve">bove the optimum level the particles could aggregate due to the generation of high energy and size of particle grows thereby increase in </w:t>
      </w:r>
      <w:r>
        <w:rPr>
          <w:rFonts w:ascii="Times New Roman" w:hAnsi="Times New Roman"/>
          <w:sz w:val="24"/>
          <w:szCs w:val="24"/>
        </w:rPr>
        <w:t>PDI</w:t>
      </w:r>
      <w:r w:rsidRPr="009F622C">
        <w:rPr>
          <w:rFonts w:ascii="Times New Roman" w:hAnsi="Times New Roman"/>
          <w:sz w:val="24"/>
          <w:szCs w:val="24"/>
        </w:rPr>
        <w:t xml:space="preserve">. </w:t>
      </w:r>
    </w:p>
    <w:p w:rsidR="006B2F24" w:rsidRPr="009F622C" w:rsidRDefault="006B2F24" w:rsidP="006B2F24">
      <w:pPr>
        <w:spacing w:before="100" w:beforeAutospacing="1" w:after="100" w:afterAutospacing="1" w:line="480" w:lineRule="auto"/>
        <w:jc w:val="both"/>
        <w:rPr>
          <w:rFonts w:ascii="Times New Roman" w:hAnsi="Times New Roman"/>
          <w:sz w:val="24"/>
          <w:szCs w:val="24"/>
        </w:rPr>
      </w:pPr>
      <w:r w:rsidRPr="009F622C">
        <w:rPr>
          <w:rFonts w:ascii="Times New Roman" w:hAnsi="Times New Roman"/>
          <w:sz w:val="24"/>
          <w:szCs w:val="24"/>
        </w:rPr>
        <w:t xml:space="preserve">The lipid concentration </w:t>
      </w:r>
      <w:r>
        <w:rPr>
          <w:rFonts w:ascii="Times New Roman" w:hAnsi="Times New Roman"/>
          <w:sz w:val="24"/>
          <w:szCs w:val="24"/>
        </w:rPr>
        <w:t>was</w:t>
      </w:r>
      <w:r w:rsidRPr="009F622C">
        <w:rPr>
          <w:rFonts w:ascii="Times New Roman" w:hAnsi="Times New Roman"/>
          <w:sz w:val="24"/>
          <w:szCs w:val="24"/>
        </w:rPr>
        <w:t xml:space="preserve"> directly proportional to </w:t>
      </w:r>
      <w:r>
        <w:rPr>
          <w:rFonts w:ascii="Times New Roman" w:hAnsi="Times New Roman"/>
          <w:sz w:val="24"/>
          <w:szCs w:val="24"/>
        </w:rPr>
        <w:t>PDI</w:t>
      </w:r>
      <w:r w:rsidRPr="009F622C">
        <w:rPr>
          <w:rFonts w:ascii="Times New Roman" w:hAnsi="Times New Roman"/>
          <w:sz w:val="24"/>
          <w:szCs w:val="24"/>
        </w:rPr>
        <w:t xml:space="preserve"> and 2-3 % of lipid concentration </w:t>
      </w:r>
      <w:r>
        <w:rPr>
          <w:rFonts w:ascii="Times New Roman" w:hAnsi="Times New Roman"/>
          <w:sz w:val="24"/>
          <w:szCs w:val="24"/>
        </w:rPr>
        <w:t>was</w:t>
      </w:r>
      <w:r w:rsidRPr="009F622C">
        <w:rPr>
          <w:rFonts w:ascii="Times New Roman" w:hAnsi="Times New Roman"/>
          <w:sz w:val="24"/>
          <w:szCs w:val="24"/>
        </w:rPr>
        <w:t xml:space="preserve"> adequate for the formulation. </w:t>
      </w:r>
      <w:r>
        <w:rPr>
          <w:rFonts w:ascii="Times New Roman" w:hAnsi="Times New Roman"/>
          <w:sz w:val="24"/>
          <w:szCs w:val="24"/>
        </w:rPr>
        <w:t>S</w:t>
      </w:r>
      <w:r w:rsidRPr="009F622C">
        <w:rPr>
          <w:rFonts w:ascii="Times New Roman" w:hAnsi="Times New Roman"/>
          <w:sz w:val="24"/>
          <w:szCs w:val="24"/>
        </w:rPr>
        <w:t>urfactant decrease</w:t>
      </w:r>
      <w:r>
        <w:rPr>
          <w:rFonts w:ascii="Times New Roman" w:hAnsi="Times New Roman"/>
          <w:sz w:val="24"/>
          <w:szCs w:val="24"/>
        </w:rPr>
        <w:t>s</w:t>
      </w:r>
      <w:r w:rsidRPr="009F622C">
        <w:rPr>
          <w:rFonts w:ascii="Times New Roman" w:hAnsi="Times New Roman"/>
          <w:sz w:val="24"/>
          <w:szCs w:val="24"/>
        </w:rPr>
        <w:t xml:space="preserve"> the interfacial tensi</w:t>
      </w:r>
      <w:r>
        <w:rPr>
          <w:rFonts w:ascii="Times New Roman" w:hAnsi="Times New Roman"/>
          <w:sz w:val="24"/>
          <w:szCs w:val="24"/>
        </w:rPr>
        <w:t>o</w:t>
      </w:r>
      <w:r w:rsidRPr="009F622C">
        <w:rPr>
          <w:rFonts w:ascii="Times New Roman" w:hAnsi="Times New Roman"/>
          <w:sz w:val="24"/>
          <w:szCs w:val="24"/>
        </w:rPr>
        <w:t xml:space="preserve">n between the two phases viz. oil and water phase to form </w:t>
      </w:r>
      <w:r>
        <w:rPr>
          <w:rFonts w:ascii="Times New Roman" w:hAnsi="Times New Roman"/>
          <w:sz w:val="24"/>
          <w:szCs w:val="24"/>
        </w:rPr>
        <w:t xml:space="preserve">a </w:t>
      </w:r>
      <w:r w:rsidRPr="009F622C">
        <w:rPr>
          <w:rFonts w:ascii="Times New Roman" w:hAnsi="Times New Roman"/>
          <w:sz w:val="24"/>
          <w:szCs w:val="24"/>
        </w:rPr>
        <w:t>stable emulsion with uniform particle distribution. Thus, as the sur</w:t>
      </w:r>
      <w:r>
        <w:rPr>
          <w:rFonts w:ascii="Times New Roman" w:hAnsi="Times New Roman"/>
          <w:sz w:val="24"/>
          <w:szCs w:val="24"/>
        </w:rPr>
        <w:t xml:space="preserve">factant concentration increases, PDI of the formulation </w:t>
      </w:r>
      <w:r w:rsidRPr="009F622C">
        <w:rPr>
          <w:rFonts w:ascii="Times New Roman" w:hAnsi="Times New Roman"/>
          <w:sz w:val="24"/>
          <w:szCs w:val="24"/>
        </w:rPr>
        <w:t>decrease</w:t>
      </w:r>
      <w:r>
        <w:rPr>
          <w:rFonts w:ascii="Times New Roman" w:hAnsi="Times New Roman"/>
          <w:sz w:val="24"/>
          <w:szCs w:val="24"/>
        </w:rPr>
        <w:t>s gradually</w:t>
      </w:r>
      <w:r w:rsidRPr="009F622C">
        <w:rPr>
          <w:rFonts w:ascii="Times New Roman" w:hAnsi="Times New Roman"/>
          <w:sz w:val="24"/>
          <w:szCs w:val="24"/>
        </w:rPr>
        <w:t xml:space="preserve">. </w:t>
      </w:r>
    </w:p>
    <w:p w:rsidR="006B2F24" w:rsidRPr="009F622C" w:rsidRDefault="006B2F24" w:rsidP="006B2F24">
      <w:pPr>
        <w:spacing w:line="480" w:lineRule="auto"/>
        <w:jc w:val="both"/>
        <w:rPr>
          <w:rFonts w:ascii="Times New Roman" w:hAnsi="Times New Roman"/>
          <w:sz w:val="24"/>
          <w:szCs w:val="24"/>
        </w:rPr>
      </w:pPr>
      <w:r w:rsidRPr="00517A1A">
        <w:rPr>
          <w:rFonts w:ascii="Times New Roman" w:hAnsi="Times New Roman"/>
          <w:b/>
          <w:i/>
          <w:sz w:val="24"/>
          <w:szCs w:val="24"/>
        </w:rPr>
        <w:t>Influence of</w:t>
      </w:r>
      <w:r>
        <w:rPr>
          <w:rFonts w:ascii="Times New Roman" w:hAnsi="Times New Roman"/>
          <w:b/>
          <w:i/>
          <w:sz w:val="24"/>
          <w:szCs w:val="24"/>
        </w:rPr>
        <w:t xml:space="preserve"> experimental variables on EE</w:t>
      </w:r>
    </w:p>
    <w:p w:rsidR="006B2F24" w:rsidRPr="009F622C" w:rsidRDefault="006B2F24" w:rsidP="006B2F24">
      <w:pPr>
        <w:spacing w:before="100" w:beforeAutospacing="1" w:after="100" w:afterAutospacing="1" w:line="480" w:lineRule="auto"/>
        <w:jc w:val="both"/>
        <w:outlineLvl w:val="2"/>
        <w:rPr>
          <w:rFonts w:ascii="Times New Roman" w:hAnsi="Times New Roman"/>
          <w:sz w:val="24"/>
          <w:szCs w:val="24"/>
        </w:rPr>
      </w:pPr>
      <w:r>
        <w:rPr>
          <w:rFonts w:ascii="Times New Roman" w:hAnsi="Times New Roman"/>
          <w:sz w:val="24"/>
          <w:szCs w:val="24"/>
        </w:rPr>
        <w:t>T</w:t>
      </w:r>
      <w:r w:rsidRPr="009F622C">
        <w:rPr>
          <w:rFonts w:ascii="Times New Roman" w:hAnsi="Times New Roman"/>
          <w:sz w:val="24"/>
          <w:szCs w:val="24"/>
        </w:rPr>
        <w:t xml:space="preserve">he </w:t>
      </w:r>
      <w:r>
        <w:rPr>
          <w:rFonts w:ascii="Times New Roman" w:hAnsi="Times New Roman"/>
          <w:sz w:val="24"/>
          <w:szCs w:val="24"/>
        </w:rPr>
        <w:t>EE</w:t>
      </w:r>
      <w:r w:rsidRPr="009F622C">
        <w:rPr>
          <w:rFonts w:ascii="Times New Roman" w:hAnsi="Times New Roman"/>
          <w:sz w:val="24"/>
          <w:szCs w:val="24"/>
        </w:rPr>
        <w:t xml:space="preserve"> </w:t>
      </w:r>
      <w:r>
        <w:rPr>
          <w:rFonts w:ascii="Times New Roman" w:hAnsi="Times New Roman"/>
          <w:sz w:val="24"/>
          <w:szCs w:val="24"/>
        </w:rPr>
        <w:t xml:space="preserve">is </w:t>
      </w:r>
      <w:r w:rsidRPr="009F622C">
        <w:rPr>
          <w:rFonts w:ascii="Times New Roman" w:hAnsi="Times New Roman"/>
          <w:sz w:val="24"/>
          <w:szCs w:val="24"/>
        </w:rPr>
        <w:t>varied</w:t>
      </w:r>
      <w:r>
        <w:rPr>
          <w:rFonts w:ascii="Times New Roman" w:hAnsi="Times New Roman"/>
          <w:sz w:val="24"/>
          <w:szCs w:val="24"/>
        </w:rPr>
        <w:t xml:space="preserve"> </w:t>
      </w:r>
      <w:r w:rsidRPr="009F622C">
        <w:rPr>
          <w:rFonts w:ascii="Times New Roman" w:hAnsi="Times New Roman"/>
          <w:sz w:val="24"/>
          <w:szCs w:val="24"/>
        </w:rPr>
        <w:t xml:space="preserve">from </w:t>
      </w:r>
      <w:r w:rsidRPr="00E31ED8">
        <w:rPr>
          <w:rFonts w:ascii="Times New Roman" w:hAnsi="Times New Roman"/>
          <w:color w:val="000000"/>
          <w:sz w:val="24"/>
          <w:szCs w:val="24"/>
        </w:rPr>
        <w:t>68.04±0.23</w:t>
      </w:r>
      <w:r>
        <w:rPr>
          <w:rFonts w:ascii="Times New Roman" w:hAnsi="Times New Roman"/>
          <w:color w:val="000000"/>
          <w:sz w:val="24"/>
          <w:szCs w:val="24"/>
        </w:rPr>
        <w:t xml:space="preserve"> </w:t>
      </w:r>
      <w:r w:rsidRPr="009F622C">
        <w:rPr>
          <w:rFonts w:ascii="Times New Roman" w:hAnsi="Times New Roman"/>
          <w:sz w:val="24"/>
          <w:szCs w:val="24"/>
        </w:rPr>
        <w:t xml:space="preserve">to </w:t>
      </w:r>
      <w:r w:rsidRPr="00E31ED8">
        <w:rPr>
          <w:rFonts w:ascii="Times New Roman" w:hAnsi="Times New Roman"/>
          <w:color w:val="000000"/>
          <w:sz w:val="24"/>
          <w:szCs w:val="24"/>
        </w:rPr>
        <w:t>94.30±3.23</w:t>
      </w:r>
      <w:r>
        <w:rPr>
          <w:rFonts w:ascii="Times New Roman" w:hAnsi="Times New Roman"/>
          <w:color w:val="000000"/>
          <w:sz w:val="24"/>
          <w:szCs w:val="24"/>
        </w:rPr>
        <w:t xml:space="preserve"> % </w:t>
      </w:r>
      <w:r w:rsidRPr="009F622C">
        <w:rPr>
          <w:rFonts w:ascii="Times New Roman" w:hAnsi="Times New Roman"/>
          <w:sz w:val="24"/>
          <w:szCs w:val="24"/>
        </w:rPr>
        <w:t xml:space="preserve">obtained from the 15 </w:t>
      </w:r>
      <w:r w:rsidRPr="00DF6C07">
        <w:rPr>
          <w:rFonts w:ascii="Times New Roman" w:hAnsi="Times New Roman"/>
          <w:sz w:val="24"/>
          <w:szCs w:val="24"/>
        </w:rPr>
        <w:t>experimental runs in CC</w:t>
      </w:r>
      <w:r>
        <w:rPr>
          <w:rFonts w:ascii="Times New Roman" w:hAnsi="Times New Roman"/>
          <w:sz w:val="24"/>
          <w:szCs w:val="24"/>
        </w:rPr>
        <w:t>R</w:t>
      </w:r>
      <w:r w:rsidRPr="00DF6C07">
        <w:rPr>
          <w:rFonts w:ascii="Times New Roman" w:hAnsi="Times New Roman"/>
          <w:sz w:val="24"/>
          <w:szCs w:val="24"/>
        </w:rPr>
        <w:t>D design</w:t>
      </w:r>
      <w:r w:rsidR="00985524">
        <w:rPr>
          <w:rFonts w:ascii="Times New Roman" w:hAnsi="Times New Roman"/>
          <w:sz w:val="24"/>
          <w:szCs w:val="24"/>
        </w:rPr>
        <w:t xml:space="preserve"> (Table </w:t>
      </w:r>
      <w:r w:rsidR="00055410">
        <w:rPr>
          <w:rFonts w:ascii="Times New Roman" w:hAnsi="Times New Roman"/>
          <w:sz w:val="24"/>
          <w:szCs w:val="24"/>
        </w:rPr>
        <w:t>2</w:t>
      </w:r>
      <w:r>
        <w:rPr>
          <w:rFonts w:ascii="Times New Roman" w:hAnsi="Times New Roman"/>
          <w:sz w:val="24"/>
          <w:szCs w:val="24"/>
        </w:rPr>
        <w:t>)</w:t>
      </w:r>
      <w:r w:rsidRPr="00DF6C07">
        <w:rPr>
          <w:rFonts w:ascii="Times New Roman" w:hAnsi="Times New Roman"/>
          <w:sz w:val="24"/>
          <w:szCs w:val="24"/>
        </w:rPr>
        <w:t xml:space="preserve">. The </w:t>
      </w:r>
      <w:r w:rsidRPr="00DF6C07">
        <w:rPr>
          <w:rFonts w:ascii="Times New Roman" w:hAnsi="Times New Roman"/>
          <w:bCs/>
          <w:sz w:val="24"/>
          <w:szCs w:val="24"/>
        </w:rPr>
        <w:t>Model F-value</w:t>
      </w:r>
      <w:r w:rsidRPr="00DF6C07">
        <w:rPr>
          <w:rFonts w:ascii="Times New Roman" w:hAnsi="Times New Roman"/>
          <w:sz w:val="24"/>
          <w:szCs w:val="24"/>
        </w:rPr>
        <w:t xml:space="preserve"> of 5.11 implies the model </w:t>
      </w:r>
      <w:r>
        <w:rPr>
          <w:rFonts w:ascii="Times New Roman" w:hAnsi="Times New Roman"/>
          <w:sz w:val="24"/>
          <w:szCs w:val="24"/>
        </w:rPr>
        <w:t>was</w:t>
      </w:r>
      <w:r w:rsidRPr="00DF6C07">
        <w:rPr>
          <w:rFonts w:ascii="Times New Roman" w:hAnsi="Times New Roman"/>
          <w:sz w:val="24"/>
          <w:szCs w:val="24"/>
        </w:rPr>
        <w:t xml:space="preserve"> significant (P&lt;0.05). There </w:t>
      </w:r>
      <w:r>
        <w:rPr>
          <w:rFonts w:ascii="Times New Roman" w:hAnsi="Times New Roman"/>
          <w:sz w:val="24"/>
          <w:szCs w:val="24"/>
        </w:rPr>
        <w:t>was</w:t>
      </w:r>
      <w:r w:rsidRPr="00DF6C07">
        <w:rPr>
          <w:rFonts w:ascii="Times New Roman" w:hAnsi="Times New Roman"/>
          <w:sz w:val="24"/>
          <w:szCs w:val="24"/>
        </w:rPr>
        <w:t xml:space="preserve"> only a 4.36</w:t>
      </w:r>
      <w:r>
        <w:rPr>
          <w:rFonts w:ascii="Times New Roman" w:hAnsi="Times New Roman"/>
          <w:sz w:val="24"/>
          <w:szCs w:val="24"/>
        </w:rPr>
        <w:t xml:space="preserve"> </w:t>
      </w:r>
      <w:r w:rsidRPr="00DF6C07">
        <w:rPr>
          <w:rFonts w:ascii="Times New Roman" w:hAnsi="Times New Roman"/>
          <w:sz w:val="24"/>
          <w:szCs w:val="24"/>
        </w:rPr>
        <w:t xml:space="preserve">% chance </w:t>
      </w:r>
      <w:r>
        <w:rPr>
          <w:rFonts w:ascii="Times New Roman" w:hAnsi="Times New Roman"/>
          <w:sz w:val="24"/>
          <w:szCs w:val="24"/>
        </w:rPr>
        <w:t>to obtain</w:t>
      </w:r>
      <w:r w:rsidRPr="00DF6C07">
        <w:rPr>
          <w:rFonts w:ascii="Times New Roman" w:hAnsi="Times New Roman"/>
          <w:sz w:val="24"/>
          <w:szCs w:val="24"/>
        </w:rPr>
        <w:t xml:space="preserve"> an F-value due to noise. In this response, B², C² are significant model terms.  </w:t>
      </w:r>
      <w:r w:rsidR="00055410">
        <w:rPr>
          <w:rFonts w:ascii="Times New Roman" w:hAnsi="Times New Roman"/>
          <w:sz w:val="24"/>
          <w:szCs w:val="24"/>
        </w:rPr>
        <w:t>As shown in T</w:t>
      </w:r>
      <w:r>
        <w:rPr>
          <w:rFonts w:ascii="Times New Roman" w:hAnsi="Times New Roman"/>
          <w:sz w:val="24"/>
          <w:szCs w:val="24"/>
        </w:rPr>
        <w:t xml:space="preserve">able </w:t>
      </w:r>
      <w:r w:rsidR="00985524">
        <w:rPr>
          <w:rFonts w:ascii="Times New Roman" w:hAnsi="Times New Roman"/>
          <w:sz w:val="24"/>
          <w:szCs w:val="24"/>
        </w:rPr>
        <w:t>S3</w:t>
      </w:r>
      <w:r>
        <w:rPr>
          <w:rFonts w:ascii="Times New Roman" w:hAnsi="Times New Roman"/>
          <w:sz w:val="24"/>
          <w:szCs w:val="24"/>
        </w:rPr>
        <w:t>, t</w:t>
      </w:r>
      <w:r w:rsidRPr="00DF6C07">
        <w:rPr>
          <w:rFonts w:ascii="Times New Roman" w:hAnsi="Times New Roman"/>
          <w:sz w:val="24"/>
          <w:szCs w:val="24"/>
        </w:rPr>
        <w:t xml:space="preserve">he </w:t>
      </w:r>
      <w:r>
        <w:rPr>
          <w:rFonts w:ascii="Times New Roman" w:hAnsi="Times New Roman"/>
          <w:sz w:val="24"/>
          <w:szCs w:val="24"/>
        </w:rPr>
        <w:t>‘</w:t>
      </w:r>
      <w:r w:rsidRPr="00DF6C07">
        <w:rPr>
          <w:rFonts w:ascii="Times New Roman" w:hAnsi="Times New Roman"/>
          <w:bCs/>
          <w:sz w:val="24"/>
          <w:szCs w:val="24"/>
        </w:rPr>
        <w:t>Lack of Fit</w:t>
      </w:r>
      <w:r>
        <w:rPr>
          <w:rFonts w:ascii="Times New Roman" w:hAnsi="Times New Roman"/>
          <w:bCs/>
          <w:sz w:val="24"/>
          <w:szCs w:val="24"/>
        </w:rPr>
        <w:t>’</w:t>
      </w:r>
      <w:r w:rsidRPr="00DF6C07">
        <w:rPr>
          <w:rFonts w:ascii="Times New Roman" w:hAnsi="Times New Roman"/>
          <w:bCs/>
          <w:sz w:val="24"/>
          <w:szCs w:val="24"/>
        </w:rPr>
        <w:t xml:space="preserve"> F-value</w:t>
      </w:r>
      <w:r w:rsidRPr="00DF6C07">
        <w:rPr>
          <w:rFonts w:ascii="Times New Roman" w:hAnsi="Times New Roman"/>
          <w:sz w:val="24"/>
          <w:szCs w:val="24"/>
        </w:rPr>
        <w:t xml:space="preserve"> of 0.18 implies the Lack of Fit is not significant relative to the pure error. There </w:t>
      </w:r>
      <w:r>
        <w:rPr>
          <w:rFonts w:ascii="Times New Roman" w:hAnsi="Times New Roman"/>
          <w:sz w:val="24"/>
          <w:szCs w:val="24"/>
        </w:rPr>
        <w:t>was</w:t>
      </w:r>
      <w:r w:rsidRPr="00DF6C07">
        <w:rPr>
          <w:rFonts w:ascii="Times New Roman" w:hAnsi="Times New Roman"/>
          <w:sz w:val="24"/>
          <w:szCs w:val="24"/>
        </w:rPr>
        <w:t xml:space="preserve"> a 69.51</w:t>
      </w:r>
      <w:r w:rsidRPr="009F622C">
        <w:rPr>
          <w:rFonts w:ascii="Times New Roman" w:hAnsi="Times New Roman"/>
          <w:sz w:val="24"/>
          <w:szCs w:val="24"/>
        </w:rPr>
        <w:t xml:space="preserve">% chance that a Lack of Fit F-value </w:t>
      </w:r>
      <w:r>
        <w:rPr>
          <w:rFonts w:ascii="Times New Roman" w:hAnsi="Times New Roman"/>
          <w:sz w:val="24"/>
          <w:szCs w:val="24"/>
        </w:rPr>
        <w:t xml:space="preserve">was obtained </w:t>
      </w:r>
      <w:r w:rsidRPr="009F622C">
        <w:rPr>
          <w:rFonts w:ascii="Times New Roman" w:hAnsi="Times New Roman"/>
          <w:sz w:val="24"/>
          <w:szCs w:val="24"/>
        </w:rPr>
        <w:t xml:space="preserve">due to noise. This indicates the model is </w:t>
      </w:r>
      <w:r>
        <w:rPr>
          <w:rFonts w:ascii="Times New Roman" w:hAnsi="Times New Roman"/>
          <w:sz w:val="24"/>
          <w:szCs w:val="24"/>
        </w:rPr>
        <w:t xml:space="preserve">a </w:t>
      </w:r>
      <w:r w:rsidRPr="009F622C">
        <w:rPr>
          <w:rFonts w:ascii="Times New Roman" w:hAnsi="Times New Roman"/>
          <w:sz w:val="24"/>
          <w:szCs w:val="24"/>
        </w:rPr>
        <w:t>good fit</w:t>
      </w:r>
      <w:r w:rsidR="008E1818">
        <w:rPr>
          <w:rFonts w:ascii="Times New Roman" w:hAnsi="Times New Roman"/>
          <w:sz w:val="24"/>
          <w:szCs w:val="24"/>
        </w:rPr>
        <w:t xml:space="preserve"> with quadratic E</w:t>
      </w:r>
      <w:r>
        <w:rPr>
          <w:rFonts w:ascii="Times New Roman" w:hAnsi="Times New Roman"/>
          <w:sz w:val="24"/>
          <w:szCs w:val="24"/>
        </w:rPr>
        <w:t>q</w:t>
      </w:r>
      <w:r w:rsidR="008E1818">
        <w:rPr>
          <w:rFonts w:ascii="Times New Roman" w:hAnsi="Times New Roman"/>
          <w:sz w:val="24"/>
          <w:szCs w:val="24"/>
        </w:rPr>
        <w:t>.</w:t>
      </w:r>
      <w:r w:rsidRPr="009F622C">
        <w:rPr>
          <w:rFonts w:ascii="Times New Roman" w:hAnsi="Times New Roman"/>
          <w:sz w:val="24"/>
          <w:szCs w:val="24"/>
        </w:rPr>
        <w:t xml:space="preserve">  </w:t>
      </w:r>
    </w:p>
    <w:p w:rsidR="006B2F24" w:rsidRPr="009F622C" w:rsidRDefault="006B2F24" w:rsidP="006B2F24">
      <w:pPr>
        <w:spacing w:before="100" w:beforeAutospacing="1" w:after="100" w:afterAutospacing="1" w:line="480" w:lineRule="auto"/>
        <w:jc w:val="both"/>
        <w:rPr>
          <w:rFonts w:ascii="Times New Roman" w:hAnsi="Times New Roman"/>
          <w:sz w:val="24"/>
          <w:szCs w:val="24"/>
        </w:rPr>
      </w:pPr>
      <w:r w:rsidRPr="009F622C">
        <w:rPr>
          <w:rFonts w:ascii="Times New Roman" w:hAnsi="Times New Roman"/>
          <w:sz w:val="24"/>
          <w:szCs w:val="24"/>
        </w:rPr>
        <w:lastRenderedPageBreak/>
        <w:t>According to the results obtained using variance analysis, the predictive second</w:t>
      </w:r>
      <w:r>
        <w:rPr>
          <w:rFonts w:ascii="Times New Roman" w:hAnsi="Times New Roman"/>
          <w:sz w:val="24"/>
          <w:szCs w:val="24"/>
        </w:rPr>
        <w:t>-</w:t>
      </w:r>
      <w:r w:rsidRPr="009F622C">
        <w:rPr>
          <w:rFonts w:ascii="Times New Roman" w:hAnsi="Times New Roman"/>
          <w:sz w:val="24"/>
          <w:szCs w:val="24"/>
        </w:rPr>
        <w:t>order polynomial equation in terms of coded factors is presented as</w:t>
      </w:r>
    </w:p>
    <w:p w:rsidR="006B2F24" w:rsidRPr="001C7E06" w:rsidRDefault="006B2F24" w:rsidP="006B2F24">
      <w:pPr>
        <w:tabs>
          <w:tab w:val="left" w:pos="180"/>
          <w:tab w:val="left" w:pos="5580"/>
        </w:tabs>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EE, Y</w:t>
      </w:r>
      <w:r w:rsidRPr="00F06546">
        <w:rPr>
          <w:rFonts w:ascii="Times New Roman" w:hAnsi="Times New Roman"/>
          <w:color w:val="000000"/>
          <w:sz w:val="24"/>
          <w:szCs w:val="24"/>
          <w:vertAlign w:val="subscript"/>
        </w:rPr>
        <w:t>3</w:t>
      </w:r>
      <w:r>
        <w:rPr>
          <w:rFonts w:ascii="Times New Roman" w:hAnsi="Times New Roman"/>
          <w:color w:val="000000"/>
          <w:sz w:val="24"/>
          <w:szCs w:val="24"/>
        </w:rPr>
        <w:t xml:space="preserve"> = 81.11- 4.23×</w:t>
      </w:r>
      <w:r w:rsidRPr="009F622C">
        <w:rPr>
          <w:rFonts w:ascii="Times New Roman" w:hAnsi="Times New Roman"/>
          <w:color w:val="000000"/>
          <w:sz w:val="24"/>
          <w:szCs w:val="24"/>
        </w:rPr>
        <w:t>A+0.35</w:t>
      </w:r>
      <w:r>
        <w:rPr>
          <w:rFonts w:ascii="Times New Roman" w:hAnsi="Times New Roman"/>
          <w:color w:val="000000"/>
          <w:sz w:val="24"/>
          <w:szCs w:val="24"/>
        </w:rPr>
        <w:t>×</w:t>
      </w:r>
      <w:r w:rsidRPr="009F622C">
        <w:rPr>
          <w:rFonts w:ascii="Times New Roman" w:hAnsi="Times New Roman"/>
          <w:color w:val="000000"/>
          <w:sz w:val="24"/>
          <w:szCs w:val="24"/>
        </w:rPr>
        <w:t>B+1.8</w:t>
      </w:r>
      <w:r>
        <w:rPr>
          <w:rFonts w:ascii="Times New Roman" w:hAnsi="Times New Roman"/>
          <w:color w:val="000000"/>
          <w:sz w:val="24"/>
          <w:szCs w:val="24"/>
        </w:rPr>
        <w:t>×</w:t>
      </w:r>
      <w:r w:rsidRPr="009F622C">
        <w:rPr>
          <w:rFonts w:ascii="Times New Roman" w:hAnsi="Times New Roman"/>
          <w:color w:val="000000"/>
          <w:sz w:val="24"/>
          <w:szCs w:val="24"/>
        </w:rPr>
        <w:t>C+2.47</w:t>
      </w:r>
      <w:r>
        <w:rPr>
          <w:rFonts w:ascii="Times New Roman" w:hAnsi="Times New Roman"/>
          <w:color w:val="000000"/>
          <w:sz w:val="24"/>
          <w:szCs w:val="24"/>
        </w:rPr>
        <w:t>×</w:t>
      </w:r>
      <w:r w:rsidRPr="009F622C">
        <w:rPr>
          <w:rFonts w:ascii="Times New Roman" w:hAnsi="Times New Roman"/>
          <w:color w:val="000000"/>
          <w:sz w:val="24"/>
          <w:szCs w:val="24"/>
        </w:rPr>
        <w:t>AB-5.44</w:t>
      </w:r>
      <w:r>
        <w:rPr>
          <w:rFonts w:ascii="Times New Roman" w:hAnsi="Times New Roman"/>
          <w:color w:val="000000"/>
          <w:sz w:val="24"/>
          <w:szCs w:val="24"/>
        </w:rPr>
        <w:t>×</w:t>
      </w:r>
      <w:r w:rsidRPr="009F622C">
        <w:rPr>
          <w:rFonts w:ascii="Times New Roman" w:hAnsi="Times New Roman"/>
          <w:color w:val="000000"/>
          <w:sz w:val="24"/>
          <w:szCs w:val="24"/>
        </w:rPr>
        <w:t>AC</w:t>
      </w:r>
      <w:r>
        <w:rPr>
          <w:rFonts w:ascii="Times New Roman" w:hAnsi="Times New Roman"/>
          <w:color w:val="000000"/>
          <w:sz w:val="24"/>
          <w:szCs w:val="24"/>
        </w:rPr>
        <w:t xml:space="preserve"> -</w:t>
      </w:r>
      <w:r w:rsidRPr="009F622C">
        <w:rPr>
          <w:rFonts w:ascii="Times New Roman" w:hAnsi="Times New Roman"/>
          <w:color w:val="000000"/>
          <w:sz w:val="24"/>
          <w:szCs w:val="24"/>
        </w:rPr>
        <w:t>3.43</w:t>
      </w:r>
      <w:r>
        <w:rPr>
          <w:rFonts w:ascii="Times New Roman" w:hAnsi="Times New Roman"/>
          <w:color w:val="000000"/>
          <w:sz w:val="24"/>
          <w:szCs w:val="24"/>
        </w:rPr>
        <w:t>×B C  -</w:t>
      </w:r>
      <w:r w:rsidRPr="009F622C">
        <w:rPr>
          <w:rFonts w:ascii="Times New Roman" w:hAnsi="Times New Roman"/>
          <w:color w:val="000000"/>
          <w:sz w:val="24"/>
          <w:szCs w:val="24"/>
        </w:rPr>
        <w:t>3.27</w:t>
      </w:r>
      <w:r>
        <w:rPr>
          <w:rFonts w:ascii="Times New Roman" w:hAnsi="Times New Roman"/>
          <w:color w:val="000000"/>
          <w:sz w:val="24"/>
          <w:szCs w:val="24"/>
        </w:rPr>
        <w:t>×</w:t>
      </w:r>
      <w:r w:rsidRPr="009F622C">
        <w:rPr>
          <w:rFonts w:ascii="Times New Roman" w:hAnsi="Times New Roman"/>
          <w:color w:val="000000"/>
          <w:sz w:val="24"/>
          <w:szCs w:val="24"/>
        </w:rPr>
        <w:t>A</w:t>
      </w:r>
      <w:r w:rsidRPr="009F622C">
        <w:rPr>
          <w:rFonts w:ascii="Times New Roman" w:hAnsi="Times New Roman"/>
          <w:color w:val="000000"/>
          <w:sz w:val="24"/>
          <w:szCs w:val="24"/>
          <w:vertAlign w:val="superscript"/>
        </w:rPr>
        <w:t>2</w:t>
      </w:r>
      <w:r w:rsidRPr="009F622C">
        <w:rPr>
          <w:rFonts w:ascii="Times New Roman" w:hAnsi="Times New Roman"/>
          <w:color w:val="000000"/>
          <w:sz w:val="24"/>
          <w:szCs w:val="24"/>
        </w:rPr>
        <w:t>+5.49</w:t>
      </w:r>
      <w:r>
        <w:rPr>
          <w:rFonts w:ascii="Times New Roman" w:hAnsi="Times New Roman"/>
          <w:color w:val="000000"/>
          <w:sz w:val="24"/>
          <w:szCs w:val="24"/>
        </w:rPr>
        <w:t>×</w:t>
      </w:r>
      <w:r w:rsidRPr="009F622C">
        <w:rPr>
          <w:rFonts w:ascii="Times New Roman" w:hAnsi="Times New Roman"/>
          <w:color w:val="000000"/>
          <w:sz w:val="24"/>
          <w:szCs w:val="24"/>
        </w:rPr>
        <w:t>B</w:t>
      </w:r>
      <w:r w:rsidRPr="009F622C">
        <w:rPr>
          <w:rFonts w:ascii="Times New Roman" w:hAnsi="Times New Roman"/>
          <w:color w:val="000000"/>
          <w:sz w:val="24"/>
          <w:szCs w:val="24"/>
          <w:vertAlign w:val="superscript"/>
        </w:rPr>
        <w:t>2</w:t>
      </w:r>
      <w:r w:rsidRPr="009F622C">
        <w:rPr>
          <w:rFonts w:ascii="Times New Roman" w:hAnsi="Times New Roman"/>
          <w:color w:val="000000"/>
          <w:sz w:val="24"/>
          <w:szCs w:val="24"/>
        </w:rPr>
        <w:t>+4.5</w:t>
      </w:r>
      <w:r>
        <w:rPr>
          <w:rFonts w:ascii="Times New Roman" w:hAnsi="Times New Roman"/>
          <w:color w:val="000000"/>
          <w:sz w:val="24"/>
          <w:szCs w:val="24"/>
        </w:rPr>
        <w:t>×</w:t>
      </w:r>
      <w:r w:rsidRPr="009F622C">
        <w:rPr>
          <w:rFonts w:ascii="Times New Roman" w:hAnsi="Times New Roman"/>
          <w:color w:val="000000"/>
          <w:sz w:val="24"/>
          <w:szCs w:val="24"/>
        </w:rPr>
        <w:t>C</w:t>
      </w:r>
      <w:r w:rsidRPr="009F622C">
        <w:rPr>
          <w:rFonts w:ascii="Times New Roman" w:hAnsi="Times New Roman"/>
          <w:color w:val="000000"/>
          <w:sz w:val="24"/>
          <w:szCs w:val="24"/>
          <w:vertAlign w:val="superscript"/>
        </w:rPr>
        <w:t>2</w:t>
      </w:r>
      <w:r>
        <w:rPr>
          <w:rFonts w:ascii="Times New Roman" w:hAnsi="Times New Roman"/>
          <w:color w:val="000000"/>
          <w:sz w:val="24"/>
          <w:szCs w:val="24"/>
          <w:vertAlign w:val="superscript"/>
        </w:rPr>
        <w:t xml:space="preserve">  </w:t>
      </w:r>
      <w:r>
        <w:rPr>
          <w:rFonts w:ascii="Times New Roman" w:hAnsi="Times New Roman"/>
          <w:color w:val="000000"/>
          <w:sz w:val="24"/>
          <w:szCs w:val="24"/>
        </w:rPr>
        <w:t>................................................................................................(</w:t>
      </w:r>
      <w:r w:rsidR="00582E37">
        <w:rPr>
          <w:rFonts w:ascii="Times New Roman" w:hAnsi="Times New Roman"/>
          <w:color w:val="000000"/>
          <w:sz w:val="24"/>
          <w:szCs w:val="24"/>
        </w:rPr>
        <w:t>S3</w:t>
      </w:r>
      <w:r>
        <w:rPr>
          <w:rFonts w:ascii="Times New Roman" w:hAnsi="Times New Roman"/>
          <w:color w:val="000000"/>
          <w:sz w:val="24"/>
          <w:szCs w:val="24"/>
        </w:rPr>
        <w:t>)</w:t>
      </w:r>
    </w:p>
    <w:p w:rsidR="006B2F24" w:rsidRPr="009F622C" w:rsidRDefault="006B2F24" w:rsidP="006B2F24">
      <w:pPr>
        <w:spacing w:before="100" w:beforeAutospacing="1" w:after="100" w:afterAutospacing="1" w:line="480" w:lineRule="auto"/>
        <w:jc w:val="both"/>
        <w:outlineLvl w:val="2"/>
        <w:rPr>
          <w:rFonts w:ascii="Times New Roman" w:hAnsi="Times New Roman"/>
          <w:color w:val="000000"/>
          <w:sz w:val="24"/>
          <w:szCs w:val="24"/>
        </w:rPr>
      </w:pPr>
      <w:r w:rsidRPr="009F622C">
        <w:rPr>
          <w:rFonts w:ascii="Times New Roman" w:hAnsi="Times New Roman"/>
          <w:color w:val="000000"/>
          <w:sz w:val="24"/>
          <w:szCs w:val="24"/>
        </w:rPr>
        <w:t>Where A indicates the ultrasound amplitude, B indicates the lipid</w:t>
      </w:r>
      <w:r>
        <w:rPr>
          <w:rFonts w:ascii="Times New Roman" w:hAnsi="Times New Roman"/>
          <w:color w:val="000000"/>
          <w:sz w:val="24"/>
          <w:szCs w:val="24"/>
        </w:rPr>
        <w:t xml:space="preserve"> concen</w:t>
      </w:r>
      <w:r w:rsidRPr="009F622C">
        <w:rPr>
          <w:rFonts w:ascii="Times New Roman" w:hAnsi="Times New Roman"/>
          <w:color w:val="000000"/>
          <w:sz w:val="24"/>
          <w:szCs w:val="24"/>
        </w:rPr>
        <w:t>tratio</w:t>
      </w:r>
      <w:r>
        <w:rPr>
          <w:rFonts w:ascii="Times New Roman" w:hAnsi="Times New Roman"/>
          <w:color w:val="000000"/>
          <w:sz w:val="24"/>
          <w:szCs w:val="24"/>
        </w:rPr>
        <w:t>n and C indicates the surfactant c</w:t>
      </w:r>
      <w:r w:rsidRPr="009F622C">
        <w:rPr>
          <w:rFonts w:ascii="Times New Roman" w:hAnsi="Times New Roman"/>
          <w:color w:val="000000"/>
          <w:sz w:val="24"/>
          <w:szCs w:val="24"/>
        </w:rPr>
        <w:t>oncentration.</w:t>
      </w:r>
    </w:p>
    <w:p w:rsidR="006B2F24" w:rsidRPr="009F622C" w:rsidRDefault="006B2F24" w:rsidP="006B2F24">
      <w:pPr>
        <w:tabs>
          <w:tab w:val="left" w:pos="180"/>
          <w:tab w:val="left" w:pos="5580"/>
        </w:tabs>
        <w:autoSpaceDE w:val="0"/>
        <w:autoSpaceDN w:val="0"/>
        <w:adjustRightInd w:val="0"/>
        <w:spacing w:after="0" w:line="480" w:lineRule="auto"/>
        <w:jc w:val="both"/>
        <w:rPr>
          <w:rFonts w:ascii="Times New Roman" w:hAnsi="Times New Roman"/>
          <w:noProof/>
          <w:sz w:val="24"/>
          <w:szCs w:val="24"/>
        </w:rPr>
      </w:pPr>
      <w:r w:rsidRPr="009F622C">
        <w:rPr>
          <w:rFonts w:ascii="Times New Roman" w:hAnsi="Times New Roman"/>
          <w:noProof/>
          <w:sz w:val="24"/>
          <w:szCs w:val="24"/>
        </w:rPr>
        <w:t xml:space="preserve">As </w:t>
      </w:r>
      <w:r w:rsidR="00582E37">
        <w:rPr>
          <w:rFonts w:ascii="Times New Roman" w:hAnsi="Times New Roman"/>
          <w:noProof/>
          <w:sz w:val="24"/>
          <w:szCs w:val="24"/>
        </w:rPr>
        <w:t xml:space="preserve">shown in </w:t>
      </w:r>
      <w:r w:rsidR="008E1818">
        <w:rPr>
          <w:rFonts w:ascii="Times New Roman" w:hAnsi="Times New Roman"/>
          <w:noProof/>
          <w:sz w:val="24"/>
          <w:szCs w:val="24"/>
        </w:rPr>
        <w:t>Eq.</w:t>
      </w:r>
      <w:r w:rsidR="00582E37">
        <w:rPr>
          <w:rFonts w:ascii="Times New Roman" w:hAnsi="Times New Roman"/>
          <w:noProof/>
          <w:sz w:val="24"/>
          <w:szCs w:val="24"/>
        </w:rPr>
        <w:t xml:space="preserve"> (S3</w:t>
      </w:r>
      <w:r>
        <w:rPr>
          <w:rFonts w:ascii="Times New Roman" w:hAnsi="Times New Roman"/>
          <w:noProof/>
          <w:sz w:val="24"/>
          <w:szCs w:val="24"/>
        </w:rPr>
        <w:t>),</w:t>
      </w:r>
      <w:r w:rsidRPr="009F622C">
        <w:rPr>
          <w:rFonts w:ascii="Times New Roman" w:hAnsi="Times New Roman"/>
          <w:noProof/>
          <w:sz w:val="24"/>
          <w:szCs w:val="24"/>
        </w:rPr>
        <w:t xml:space="preserve"> it was revealed that the negative influence of linear term, ultrasound amplitude (A)  is </w:t>
      </w:r>
      <w:r>
        <w:rPr>
          <w:rFonts w:ascii="Times New Roman" w:hAnsi="Times New Roman"/>
          <w:noProof/>
          <w:sz w:val="24"/>
          <w:szCs w:val="24"/>
        </w:rPr>
        <w:t xml:space="preserve">a </w:t>
      </w:r>
      <w:r w:rsidRPr="009F622C">
        <w:rPr>
          <w:rFonts w:ascii="Times New Roman" w:hAnsi="Times New Roman"/>
          <w:noProof/>
          <w:sz w:val="24"/>
          <w:szCs w:val="24"/>
        </w:rPr>
        <w:t xml:space="preserve">more influencing factor because the percent of amplitude must be optimum and limited duration. The positive influence can be seen in </w:t>
      </w:r>
      <w:r>
        <w:rPr>
          <w:rFonts w:ascii="Times New Roman" w:hAnsi="Times New Roman"/>
          <w:noProof/>
          <w:sz w:val="24"/>
          <w:szCs w:val="24"/>
        </w:rPr>
        <w:t xml:space="preserve">the </w:t>
      </w:r>
      <w:r w:rsidRPr="009F622C">
        <w:rPr>
          <w:rFonts w:ascii="Times New Roman" w:hAnsi="Times New Roman"/>
          <w:noProof/>
          <w:sz w:val="24"/>
          <w:szCs w:val="24"/>
        </w:rPr>
        <w:t>linear term, lipid concent</w:t>
      </w:r>
      <w:r>
        <w:rPr>
          <w:rFonts w:ascii="Times New Roman" w:hAnsi="Times New Roman"/>
          <w:noProof/>
          <w:sz w:val="24"/>
          <w:szCs w:val="24"/>
        </w:rPr>
        <w:t>rat</w:t>
      </w:r>
      <w:r w:rsidRPr="009F622C">
        <w:rPr>
          <w:rFonts w:ascii="Times New Roman" w:hAnsi="Times New Roman"/>
          <w:noProof/>
          <w:sz w:val="24"/>
          <w:szCs w:val="24"/>
        </w:rPr>
        <w:t>ion (B)</w:t>
      </w:r>
      <w:r>
        <w:rPr>
          <w:rFonts w:ascii="Times New Roman" w:hAnsi="Times New Roman"/>
          <w:noProof/>
          <w:sz w:val="24"/>
          <w:szCs w:val="24"/>
        </w:rPr>
        <w:t>,</w:t>
      </w:r>
      <w:r w:rsidRPr="009F622C">
        <w:rPr>
          <w:rFonts w:ascii="Times New Roman" w:hAnsi="Times New Roman"/>
          <w:noProof/>
          <w:sz w:val="24"/>
          <w:szCs w:val="24"/>
        </w:rPr>
        <w:t xml:space="preserve"> and surfac</w:t>
      </w:r>
      <w:r>
        <w:rPr>
          <w:rFonts w:ascii="Times New Roman" w:hAnsi="Times New Roman"/>
          <w:noProof/>
          <w:sz w:val="24"/>
          <w:szCs w:val="24"/>
        </w:rPr>
        <w:t>ta</w:t>
      </w:r>
      <w:r w:rsidRPr="009F622C">
        <w:rPr>
          <w:rFonts w:ascii="Times New Roman" w:hAnsi="Times New Roman"/>
          <w:noProof/>
          <w:sz w:val="24"/>
          <w:szCs w:val="24"/>
        </w:rPr>
        <w:t>nt conc</w:t>
      </w:r>
      <w:r>
        <w:rPr>
          <w:rFonts w:ascii="Times New Roman" w:hAnsi="Times New Roman"/>
          <w:noProof/>
          <w:sz w:val="24"/>
          <w:szCs w:val="24"/>
        </w:rPr>
        <w:t>entrat</w:t>
      </w:r>
      <w:r w:rsidRPr="009F622C">
        <w:rPr>
          <w:rFonts w:ascii="Times New Roman" w:hAnsi="Times New Roman"/>
          <w:noProof/>
          <w:sz w:val="24"/>
          <w:szCs w:val="24"/>
        </w:rPr>
        <w:t xml:space="preserve">ion (C). </w:t>
      </w:r>
    </w:p>
    <w:p w:rsidR="006B2F24" w:rsidRPr="009F622C" w:rsidRDefault="006B2F24" w:rsidP="006B2F24">
      <w:pPr>
        <w:tabs>
          <w:tab w:val="left" w:pos="180"/>
          <w:tab w:val="left" w:pos="5580"/>
        </w:tabs>
        <w:autoSpaceDE w:val="0"/>
        <w:autoSpaceDN w:val="0"/>
        <w:adjustRightInd w:val="0"/>
        <w:spacing w:after="0" w:line="480" w:lineRule="auto"/>
        <w:jc w:val="both"/>
        <w:rPr>
          <w:rFonts w:ascii="Times New Roman" w:hAnsi="Times New Roman"/>
          <w:noProof/>
          <w:sz w:val="24"/>
          <w:szCs w:val="24"/>
        </w:rPr>
      </w:pPr>
      <w:r w:rsidRPr="009F622C">
        <w:rPr>
          <w:rFonts w:ascii="Times New Roman" w:hAnsi="Times New Roman"/>
          <w:noProof/>
          <w:sz w:val="24"/>
          <w:szCs w:val="24"/>
        </w:rPr>
        <w:t>The g</w:t>
      </w:r>
      <w:r>
        <w:rPr>
          <w:rFonts w:ascii="Times New Roman" w:hAnsi="Times New Roman"/>
          <w:noProof/>
          <w:sz w:val="24"/>
          <w:szCs w:val="24"/>
        </w:rPr>
        <w:t>ra</w:t>
      </w:r>
      <w:r w:rsidRPr="009F622C">
        <w:rPr>
          <w:rFonts w:ascii="Times New Roman" w:hAnsi="Times New Roman"/>
          <w:noProof/>
          <w:sz w:val="24"/>
          <w:szCs w:val="24"/>
        </w:rPr>
        <w:t>phical repres</w:t>
      </w:r>
      <w:r>
        <w:rPr>
          <w:rFonts w:ascii="Times New Roman" w:hAnsi="Times New Roman"/>
          <w:noProof/>
          <w:sz w:val="24"/>
          <w:szCs w:val="24"/>
        </w:rPr>
        <w:t>e</w:t>
      </w:r>
      <w:r w:rsidRPr="009F622C">
        <w:rPr>
          <w:rFonts w:ascii="Times New Roman" w:hAnsi="Times New Roman"/>
          <w:noProof/>
          <w:sz w:val="24"/>
          <w:szCs w:val="24"/>
        </w:rPr>
        <w:t xml:space="preserve">ntation of </w:t>
      </w:r>
      <w:r>
        <w:rPr>
          <w:rFonts w:ascii="Times New Roman" w:hAnsi="Times New Roman"/>
          <w:noProof/>
          <w:sz w:val="24"/>
          <w:szCs w:val="24"/>
        </w:rPr>
        <w:t xml:space="preserve">the </w:t>
      </w:r>
      <w:r w:rsidRPr="009F622C">
        <w:rPr>
          <w:rFonts w:ascii="Times New Roman" w:hAnsi="Times New Roman"/>
          <w:noProof/>
          <w:sz w:val="24"/>
          <w:szCs w:val="24"/>
        </w:rPr>
        <w:t xml:space="preserve">significant influence of interrelation and interactions of independent variables on </w:t>
      </w:r>
      <w:r>
        <w:rPr>
          <w:rFonts w:ascii="Times New Roman" w:hAnsi="Times New Roman"/>
          <w:noProof/>
          <w:sz w:val="24"/>
          <w:szCs w:val="24"/>
        </w:rPr>
        <w:t xml:space="preserve">the </w:t>
      </w:r>
      <w:r w:rsidRPr="009F622C">
        <w:rPr>
          <w:rFonts w:ascii="Times New Roman" w:hAnsi="Times New Roman"/>
          <w:noProof/>
          <w:sz w:val="24"/>
          <w:szCs w:val="24"/>
        </w:rPr>
        <w:t>respective resp</w:t>
      </w:r>
      <w:r>
        <w:rPr>
          <w:rFonts w:ascii="Times New Roman" w:hAnsi="Times New Roman"/>
          <w:noProof/>
          <w:sz w:val="24"/>
          <w:szCs w:val="24"/>
        </w:rPr>
        <w:t xml:space="preserve">onse was depicted in </w:t>
      </w:r>
      <w:r w:rsidR="008E1818">
        <w:rPr>
          <w:rFonts w:ascii="Times New Roman" w:hAnsi="Times New Roman"/>
          <w:noProof/>
          <w:sz w:val="24"/>
          <w:szCs w:val="24"/>
        </w:rPr>
        <w:t>Fig.</w:t>
      </w:r>
      <w:r>
        <w:rPr>
          <w:rFonts w:ascii="Times New Roman" w:hAnsi="Times New Roman"/>
          <w:noProof/>
          <w:sz w:val="24"/>
          <w:szCs w:val="24"/>
        </w:rPr>
        <w:t xml:space="preserve"> 2. </w:t>
      </w:r>
    </w:p>
    <w:p w:rsidR="006B2F24" w:rsidRPr="009F622C" w:rsidRDefault="006B2F24" w:rsidP="006B2F24">
      <w:pPr>
        <w:tabs>
          <w:tab w:val="left" w:pos="180"/>
          <w:tab w:val="left" w:pos="5580"/>
        </w:tabs>
        <w:autoSpaceDE w:val="0"/>
        <w:autoSpaceDN w:val="0"/>
        <w:adjustRightInd w:val="0"/>
        <w:spacing w:after="0" w:line="480" w:lineRule="auto"/>
        <w:jc w:val="both"/>
        <w:rPr>
          <w:rFonts w:ascii="Times New Roman" w:hAnsi="Times New Roman"/>
          <w:noProof/>
          <w:sz w:val="24"/>
          <w:szCs w:val="24"/>
        </w:rPr>
      </w:pPr>
      <w:r>
        <w:rPr>
          <w:rFonts w:ascii="Times New Roman" w:hAnsi="Times New Roman"/>
          <w:noProof/>
          <w:sz w:val="24"/>
          <w:szCs w:val="24"/>
        </w:rPr>
        <w:t>As the</w:t>
      </w:r>
      <w:r w:rsidRPr="009F622C">
        <w:rPr>
          <w:rFonts w:ascii="Times New Roman" w:hAnsi="Times New Roman"/>
          <w:noProof/>
          <w:sz w:val="24"/>
          <w:szCs w:val="24"/>
        </w:rPr>
        <w:t xml:space="preserve"> increase in ultrasound amplitude decrease</w:t>
      </w:r>
      <w:r>
        <w:rPr>
          <w:rFonts w:ascii="Times New Roman" w:hAnsi="Times New Roman"/>
          <w:noProof/>
          <w:sz w:val="24"/>
          <w:szCs w:val="24"/>
        </w:rPr>
        <w:t xml:space="preserve"> </w:t>
      </w:r>
      <w:r w:rsidRPr="009F622C">
        <w:rPr>
          <w:rFonts w:ascii="Times New Roman" w:hAnsi="Times New Roman"/>
          <w:noProof/>
          <w:sz w:val="24"/>
          <w:szCs w:val="24"/>
        </w:rPr>
        <w:t>in particle</w:t>
      </w:r>
      <w:r>
        <w:rPr>
          <w:rFonts w:ascii="Times New Roman" w:hAnsi="Times New Roman"/>
          <w:noProof/>
          <w:sz w:val="24"/>
          <w:szCs w:val="24"/>
        </w:rPr>
        <w:t xml:space="preserve"> </w:t>
      </w:r>
      <w:r w:rsidRPr="009F622C">
        <w:rPr>
          <w:rFonts w:ascii="Times New Roman" w:hAnsi="Times New Roman"/>
          <w:noProof/>
          <w:sz w:val="24"/>
          <w:szCs w:val="24"/>
        </w:rPr>
        <w:t>size due to the break do</w:t>
      </w:r>
      <w:r>
        <w:rPr>
          <w:rFonts w:ascii="Times New Roman" w:hAnsi="Times New Roman"/>
          <w:noProof/>
          <w:sz w:val="24"/>
          <w:szCs w:val="24"/>
        </w:rPr>
        <w:t>w</w:t>
      </w:r>
      <w:r w:rsidRPr="009F622C">
        <w:rPr>
          <w:rFonts w:ascii="Times New Roman" w:hAnsi="Times New Roman"/>
          <w:noProof/>
          <w:sz w:val="24"/>
          <w:szCs w:val="24"/>
        </w:rPr>
        <w:t>n of mat</w:t>
      </w:r>
      <w:r>
        <w:rPr>
          <w:rFonts w:ascii="Times New Roman" w:hAnsi="Times New Roman"/>
          <w:noProof/>
          <w:sz w:val="24"/>
          <w:szCs w:val="24"/>
        </w:rPr>
        <w:t>r</w:t>
      </w:r>
      <w:r w:rsidRPr="009F622C">
        <w:rPr>
          <w:rFonts w:ascii="Times New Roman" w:hAnsi="Times New Roman"/>
          <w:noProof/>
          <w:sz w:val="24"/>
          <w:szCs w:val="24"/>
        </w:rPr>
        <w:t>ix lipid</w:t>
      </w:r>
      <w:r>
        <w:rPr>
          <w:rFonts w:ascii="Times New Roman" w:hAnsi="Times New Roman"/>
          <w:noProof/>
          <w:sz w:val="24"/>
          <w:szCs w:val="24"/>
        </w:rPr>
        <w:t xml:space="preserve"> during the process of NLC prepartion</w:t>
      </w:r>
      <w:r w:rsidRPr="009F622C">
        <w:rPr>
          <w:rFonts w:ascii="Times New Roman" w:hAnsi="Times New Roman"/>
          <w:noProof/>
          <w:sz w:val="24"/>
          <w:szCs w:val="24"/>
        </w:rPr>
        <w:t>. Beyond the optimum level of the amplitude ultrasound</w:t>
      </w:r>
      <w:r>
        <w:rPr>
          <w:rFonts w:ascii="Times New Roman" w:hAnsi="Times New Roman"/>
          <w:noProof/>
          <w:sz w:val="24"/>
          <w:szCs w:val="24"/>
        </w:rPr>
        <w:t xml:space="preserve"> </w:t>
      </w:r>
      <w:r w:rsidRPr="009F622C">
        <w:rPr>
          <w:rFonts w:ascii="Times New Roman" w:hAnsi="Times New Roman"/>
          <w:noProof/>
          <w:sz w:val="24"/>
          <w:szCs w:val="24"/>
        </w:rPr>
        <w:t>wave creates continuous acoust</w:t>
      </w:r>
      <w:r>
        <w:rPr>
          <w:rFonts w:ascii="Times New Roman" w:hAnsi="Times New Roman"/>
          <w:noProof/>
          <w:sz w:val="24"/>
          <w:szCs w:val="24"/>
        </w:rPr>
        <w:t>i</w:t>
      </w:r>
      <w:r w:rsidRPr="009F622C">
        <w:rPr>
          <w:rFonts w:ascii="Times New Roman" w:hAnsi="Times New Roman"/>
          <w:noProof/>
          <w:sz w:val="24"/>
          <w:szCs w:val="24"/>
        </w:rPr>
        <w:t>c cavitation which increases the temperature and pressure due to which the breakdown of</w:t>
      </w:r>
      <w:r>
        <w:rPr>
          <w:rFonts w:ascii="Times New Roman" w:hAnsi="Times New Roman"/>
          <w:noProof/>
          <w:sz w:val="24"/>
          <w:szCs w:val="24"/>
        </w:rPr>
        <w:t xml:space="preserve"> lipid </w:t>
      </w:r>
      <w:r w:rsidRPr="009F622C">
        <w:rPr>
          <w:rFonts w:ascii="Times New Roman" w:hAnsi="Times New Roman"/>
          <w:noProof/>
          <w:sz w:val="24"/>
          <w:szCs w:val="24"/>
        </w:rPr>
        <w:t>particle</w:t>
      </w:r>
      <w:r>
        <w:rPr>
          <w:rFonts w:ascii="Times New Roman" w:hAnsi="Times New Roman"/>
          <w:noProof/>
          <w:sz w:val="24"/>
          <w:szCs w:val="24"/>
        </w:rPr>
        <w:t>s</w:t>
      </w:r>
      <w:r w:rsidRPr="009F622C">
        <w:rPr>
          <w:rFonts w:ascii="Times New Roman" w:hAnsi="Times New Roman"/>
          <w:noProof/>
          <w:sz w:val="24"/>
          <w:szCs w:val="24"/>
        </w:rPr>
        <w:t xml:space="preserve"> and</w:t>
      </w:r>
      <w:r>
        <w:rPr>
          <w:rFonts w:ascii="Times New Roman" w:hAnsi="Times New Roman"/>
          <w:noProof/>
          <w:sz w:val="24"/>
          <w:szCs w:val="24"/>
        </w:rPr>
        <w:t xml:space="preserve"> </w:t>
      </w:r>
      <w:r w:rsidRPr="009F622C">
        <w:rPr>
          <w:rFonts w:ascii="Times New Roman" w:hAnsi="Times New Roman"/>
          <w:noProof/>
          <w:sz w:val="24"/>
          <w:szCs w:val="24"/>
        </w:rPr>
        <w:t xml:space="preserve">affecting the </w:t>
      </w:r>
      <w:r>
        <w:rPr>
          <w:rFonts w:ascii="Times New Roman" w:hAnsi="Times New Roman"/>
          <w:noProof/>
          <w:sz w:val="24"/>
          <w:szCs w:val="24"/>
        </w:rPr>
        <w:t>EE</w:t>
      </w:r>
      <w:r w:rsidRPr="009F622C">
        <w:rPr>
          <w:rFonts w:ascii="Times New Roman" w:hAnsi="Times New Roman"/>
          <w:noProof/>
          <w:sz w:val="24"/>
          <w:szCs w:val="24"/>
        </w:rPr>
        <w:t xml:space="preserve">. </w:t>
      </w:r>
    </w:p>
    <w:p w:rsidR="006B2F24" w:rsidRDefault="006B2F24" w:rsidP="006B2F24">
      <w:pPr>
        <w:tabs>
          <w:tab w:val="left" w:pos="180"/>
          <w:tab w:val="left" w:pos="5580"/>
        </w:tabs>
        <w:autoSpaceDE w:val="0"/>
        <w:autoSpaceDN w:val="0"/>
        <w:adjustRightInd w:val="0"/>
        <w:spacing w:after="0" w:line="480" w:lineRule="auto"/>
        <w:jc w:val="both"/>
        <w:rPr>
          <w:rFonts w:ascii="Times New Roman" w:hAnsi="Times New Roman"/>
          <w:noProof/>
          <w:sz w:val="24"/>
          <w:szCs w:val="24"/>
        </w:rPr>
      </w:pPr>
      <w:r w:rsidRPr="009F622C">
        <w:rPr>
          <w:rFonts w:ascii="Times New Roman" w:hAnsi="Times New Roman"/>
          <w:noProof/>
          <w:sz w:val="24"/>
          <w:szCs w:val="24"/>
        </w:rPr>
        <w:t>Moreover, the combination of solid lipid and liquid lipid enhance</w:t>
      </w:r>
      <w:r>
        <w:rPr>
          <w:rFonts w:ascii="Times New Roman" w:hAnsi="Times New Roman"/>
          <w:noProof/>
          <w:sz w:val="24"/>
          <w:szCs w:val="24"/>
        </w:rPr>
        <w:t>s</w:t>
      </w:r>
      <w:r w:rsidRPr="009F622C">
        <w:rPr>
          <w:rFonts w:ascii="Times New Roman" w:hAnsi="Times New Roman"/>
          <w:noProof/>
          <w:sz w:val="24"/>
          <w:szCs w:val="24"/>
        </w:rPr>
        <w:t xml:space="preserve"> the </w:t>
      </w:r>
      <w:r>
        <w:rPr>
          <w:rFonts w:ascii="Times New Roman" w:hAnsi="Times New Roman"/>
          <w:noProof/>
          <w:sz w:val="24"/>
          <w:szCs w:val="24"/>
        </w:rPr>
        <w:t>EE</w:t>
      </w:r>
      <w:r w:rsidRPr="009F622C">
        <w:rPr>
          <w:rFonts w:ascii="Times New Roman" w:hAnsi="Times New Roman"/>
          <w:noProof/>
          <w:sz w:val="24"/>
          <w:szCs w:val="24"/>
        </w:rPr>
        <w:t xml:space="preserve"> due to their unordered lattice structure. It provides additional space to accommodate the excessive drug and prevents drug leakage to improve the EE</w:t>
      </w:r>
      <w:r w:rsidR="0040746E" w:rsidRPr="009F622C">
        <w:rPr>
          <w:rFonts w:ascii="Times New Roman" w:hAnsi="Times New Roman"/>
          <w:noProof/>
          <w:sz w:val="24"/>
          <w:szCs w:val="24"/>
        </w:rPr>
        <w:fldChar w:fldCharType="begin" w:fldLock="1"/>
      </w:r>
      <w:r w:rsidR="00047CA7">
        <w:rPr>
          <w:rFonts w:ascii="Times New Roman" w:hAnsi="Times New Roman"/>
          <w:noProof/>
          <w:sz w:val="24"/>
          <w:szCs w:val="24"/>
        </w:rPr>
        <w:instrText>ADDIN CSL_CITATION {"citationItems":[{"id":"ITEM-1","itemData":{"DOI":"10.1016/j.ultsonch.2017.03.013","ISSN":"18732828","abstract":"This study is devoted to preparation of novel solid lipid nanoparticles (SLNs) for the encapsulation of curcumin which is produced by micro-emulsion and ultrasonication using stearic acid and tripalmitin as solid lipids, tween80 and span80 as surfactants. The relation between particle size and entrapment efficiency of the produced SLNs was operated by central composite design (CCD) under response likes surface method (RSM). The variables including the ratio of lipids (X1), the ratio of surfactants (X2), drug/lipid ratio (X3), time of sonication (X4) and time of homogenization (X5). Particle size and entrapment efficiency of the loaded curcumin was justified according to the minimum particle size and maximum entrapment efficiency. The curcumin loaded SLNs presented fairly spherical shape with the mean diameter and entrapment efficiency of 112.0 ± 2.6 nm and 98.7 ± 0.3%, respectively. The optimized SLNs were characterized by X-ray diffraction analysis (XRD), differential scanning calorimetry (DSC), photon correlation spectroscopy (PCS) and field emission scanning electron microscopy (FESEM). The drug release profile of the optimal formulated material was examined in aqueous media and almost 30% of the curcumin loaded in SLNs was gradually released during 48 h, which reveals efficient prolonged release of the drug.","author":[{"dropping-particle":"","family":"Behbahani","given":"Elham Sadati","non-dropping-particle":"","parse-names":false,"suffix":""},{"dropping-particle":"","family":"Ghaedi","given":"Mehrorang","non-dropping-particle":"","parse-names":false,"suffix":""},{"dropping-particle":"","family":"Abbaspour","given":"Mohammadreza","non-dropping-particle":"","parse-names":false,"suffix":""},{"dropping-particle":"","family":"Rostamizadeh","given":"Kobra","non-dropping-particle":"","parse-names":false,"suffix":""}],"container-title":"Ultrasonics Sonochemistry","id":"ITEM-1","issued":{"date-parts":[["2017"]]},"page":"271-280","title":"Optimization and characterization of ultrasound assisted preparation of curcumin-loaded solid lipid nanoparticles: Application of central composite design, thermal analysis and X-ray diffraction techniques","type":"article-journal","volume":"38"},"uris":["http://www.mendeley.com/documents/?uuid=c064a51b-f014-4ab6-a126-28bd9864ee1c"]}],"mendeley":{"formattedCitation":"[6]","plainTextFormattedCitation":"[6]","previouslyFormattedCitation":"(Behbahani et al., 2017)"},"properties":{"noteIndex":0},"schema":"https://github.com/citation-style-language/schema/raw/master/csl-citation.json"}</w:instrText>
      </w:r>
      <w:r w:rsidR="0040746E" w:rsidRPr="009F622C">
        <w:rPr>
          <w:rFonts w:ascii="Times New Roman" w:hAnsi="Times New Roman"/>
          <w:noProof/>
          <w:sz w:val="24"/>
          <w:szCs w:val="24"/>
        </w:rPr>
        <w:fldChar w:fldCharType="separate"/>
      </w:r>
      <w:r w:rsidR="00047CA7" w:rsidRPr="00047CA7">
        <w:rPr>
          <w:rFonts w:ascii="Times New Roman" w:hAnsi="Times New Roman"/>
          <w:noProof/>
          <w:sz w:val="24"/>
          <w:szCs w:val="24"/>
        </w:rPr>
        <w:t>[6]</w:t>
      </w:r>
      <w:r w:rsidR="0040746E" w:rsidRPr="009F622C">
        <w:rPr>
          <w:rFonts w:ascii="Times New Roman" w:hAnsi="Times New Roman"/>
          <w:noProof/>
          <w:sz w:val="24"/>
          <w:szCs w:val="24"/>
        </w:rPr>
        <w:fldChar w:fldCharType="end"/>
      </w:r>
      <w:r w:rsidRPr="009F622C">
        <w:rPr>
          <w:rFonts w:ascii="Times New Roman" w:hAnsi="Times New Roman"/>
          <w:noProof/>
          <w:sz w:val="24"/>
          <w:szCs w:val="24"/>
        </w:rPr>
        <w:t xml:space="preserve">. </w:t>
      </w:r>
      <w:r>
        <w:rPr>
          <w:rFonts w:ascii="Times New Roman" w:hAnsi="Times New Roman"/>
          <w:noProof/>
          <w:sz w:val="24"/>
          <w:szCs w:val="24"/>
        </w:rPr>
        <w:t>T</w:t>
      </w:r>
      <w:r w:rsidRPr="009F622C">
        <w:rPr>
          <w:rFonts w:ascii="Times New Roman" w:hAnsi="Times New Roman"/>
          <w:noProof/>
          <w:sz w:val="24"/>
          <w:szCs w:val="24"/>
        </w:rPr>
        <w:t>he adequate use of surfactant conc</w:t>
      </w:r>
      <w:r>
        <w:rPr>
          <w:rFonts w:ascii="Times New Roman" w:hAnsi="Times New Roman"/>
          <w:noProof/>
          <w:sz w:val="24"/>
          <w:szCs w:val="24"/>
        </w:rPr>
        <w:t>en</w:t>
      </w:r>
      <w:r w:rsidRPr="009F622C">
        <w:rPr>
          <w:rFonts w:ascii="Times New Roman" w:hAnsi="Times New Roman"/>
          <w:noProof/>
          <w:sz w:val="24"/>
          <w:szCs w:val="24"/>
        </w:rPr>
        <w:t>tration</w:t>
      </w:r>
      <w:r>
        <w:rPr>
          <w:rFonts w:ascii="Times New Roman" w:hAnsi="Times New Roman"/>
          <w:noProof/>
          <w:sz w:val="24"/>
          <w:szCs w:val="24"/>
        </w:rPr>
        <w:t xml:space="preserve">, </w:t>
      </w:r>
      <w:r w:rsidRPr="009F622C">
        <w:rPr>
          <w:rFonts w:ascii="Times New Roman" w:hAnsi="Times New Roman"/>
          <w:noProof/>
          <w:sz w:val="24"/>
          <w:szCs w:val="24"/>
        </w:rPr>
        <w:t xml:space="preserve">EE </w:t>
      </w:r>
      <w:r>
        <w:rPr>
          <w:rFonts w:ascii="Times New Roman" w:hAnsi="Times New Roman"/>
          <w:noProof/>
          <w:sz w:val="24"/>
          <w:szCs w:val="24"/>
        </w:rPr>
        <w:t xml:space="preserve">improves </w:t>
      </w:r>
      <w:r w:rsidRPr="009F622C">
        <w:rPr>
          <w:rFonts w:ascii="Times New Roman" w:hAnsi="Times New Roman"/>
          <w:noProof/>
          <w:sz w:val="24"/>
          <w:szCs w:val="24"/>
        </w:rPr>
        <w:t>by</w:t>
      </w:r>
      <w:r>
        <w:rPr>
          <w:rFonts w:ascii="Times New Roman" w:hAnsi="Times New Roman"/>
          <w:noProof/>
          <w:sz w:val="24"/>
          <w:szCs w:val="24"/>
        </w:rPr>
        <w:t xml:space="preserve"> </w:t>
      </w:r>
      <w:r w:rsidRPr="009F622C">
        <w:rPr>
          <w:rFonts w:ascii="Times New Roman" w:hAnsi="Times New Roman"/>
          <w:noProof/>
          <w:sz w:val="24"/>
          <w:szCs w:val="24"/>
        </w:rPr>
        <w:t xml:space="preserve">the function of solubility and </w:t>
      </w:r>
      <w:r>
        <w:rPr>
          <w:rFonts w:ascii="Times New Roman" w:hAnsi="Times New Roman"/>
          <w:noProof/>
          <w:sz w:val="24"/>
          <w:szCs w:val="24"/>
        </w:rPr>
        <w:t xml:space="preserve">the </w:t>
      </w:r>
      <w:r w:rsidRPr="009F622C">
        <w:rPr>
          <w:rFonts w:ascii="Times New Roman" w:hAnsi="Times New Roman"/>
          <w:noProof/>
          <w:sz w:val="24"/>
          <w:szCs w:val="24"/>
        </w:rPr>
        <w:t xml:space="preserve">nature of surfactants.  </w:t>
      </w:r>
    </w:p>
    <w:p w:rsidR="008E1818" w:rsidRDefault="008E1818" w:rsidP="006B2F24">
      <w:pPr>
        <w:tabs>
          <w:tab w:val="left" w:pos="180"/>
          <w:tab w:val="left" w:pos="5580"/>
        </w:tabs>
        <w:autoSpaceDE w:val="0"/>
        <w:autoSpaceDN w:val="0"/>
        <w:adjustRightInd w:val="0"/>
        <w:spacing w:after="0" w:line="480" w:lineRule="auto"/>
        <w:jc w:val="both"/>
        <w:rPr>
          <w:rFonts w:ascii="Times New Roman" w:hAnsi="Times New Roman"/>
          <w:noProof/>
          <w:sz w:val="24"/>
          <w:szCs w:val="24"/>
        </w:rPr>
      </w:pPr>
    </w:p>
    <w:p w:rsidR="008E1818" w:rsidRDefault="008E1818" w:rsidP="006B2F24">
      <w:pPr>
        <w:tabs>
          <w:tab w:val="left" w:pos="180"/>
          <w:tab w:val="left" w:pos="5580"/>
        </w:tabs>
        <w:autoSpaceDE w:val="0"/>
        <w:autoSpaceDN w:val="0"/>
        <w:adjustRightInd w:val="0"/>
        <w:spacing w:after="0" w:line="480" w:lineRule="auto"/>
        <w:jc w:val="both"/>
        <w:rPr>
          <w:rFonts w:ascii="Times New Roman" w:hAnsi="Times New Roman"/>
          <w:noProof/>
          <w:sz w:val="24"/>
          <w:szCs w:val="24"/>
        </w:rPr>
        <w:sectPr w:rsidR="008E1818" w:rsidSect="006D6000">
          <w:pgSz w:w="11906" w:h="16838"/>
          <w:pgMar w:top="1440" w:right="1440" w:bottom="1440" w:left="1440" w:header="708" w:footer="708" w:gutter="0"/>
          <w:cols w:space="708"/>
          <w:docGrid w:linePitch="360"/>
        </w:sectPr>
      </w:pPr>
    </w:p>
    <w:p w:rsidR="008E1818" w:rsidRPr="00A1060F" w:rsidRDefault="008E1818" w:rsidP="008E1818">
      <w:pPr>
        <w:pStyle w:val="Heading3"/>
        <w:rPr>
          <w:b w:val="0"/>
          <w:sz w:val="24"/>
          <w:szCs w:val="24"/>
        </w:rPr>
      </w:pPr>
      <w:r w:rsidRPr="00A1060F">
        <w:rPr>
          <w:sz w:val="24"/>
          <w:szCs w:val="24"/>
        </w:rPr>
        <w:lastRenderedPageBreak/>
        <w:t xml:space="preserve">Table </w:t>
      </w:r>
      <w:r>
        <w:rPr>
          <w:sz w:val="24"/>
          <w:szCs w:val="24"/>
        </w:rPr>
        <w:t>S2</w:t>
      </w:r>
      <w:r w:rsidRPr="00A1060F">
        <w:rPr>
          <w:sz w:val="24"/>
          <w:szCs w:val="24"/>
        </w:rPr>
        <w:t xml:space="preserve"> Analysis of </w:t>
      </w:r>
      <w:r>
        <w:rPr>
          <w:sz w:val="24"/>
          <w:szCs w:val="24"/>
        </w:rPr>
        <w:t>v</w:t>
      </w:r>
      <w:r w:rsidRPr="00A1060F">
        <w:rPr>
          <w:sz w:val="24"/>
          <w:szCs w:val="24"/>
        </w:rPr>
        <w:t>ariance (ANOVA) for ex</w:t>
      </w:r>
      <w:r>
        <w:rPr>
          <w:sz w:val="24"/>
          <w:szCs w:val="24"/>
        </w:rPr>
        <w:t>perimental results obtained by p</w:t>
      </w:r>
      <w:r w:rsidRPr="00A1060F">
        <w:rPr>
          <w:sz w:val="24"/>
          <w:szCs w:val="24"/>
        </w:rPr>
        <w:t xml:space="preserve">article size, </w:t>
      </w:r>
      <w:r>
        <w:rPr>
          <w:sz w:val="24"/>
          <w:szCs w:val="24"/>
        </w:rPr>
        <w:t>PDI,</w:t>
      </w:r>
      <w:r w:rsidRPr="00A1060F">
        <w:rPr>
          <w:sz w:val="24"/>
          <w:szCs w:val="24"/>
        </w:rPr>
        <w:t xml:space="preserve"> and </w:t>
      </w:r>
      <w:r w:rsidRPr="000F6013">
        <w:rPr>
          <w:sz w:val="24"/>
          <w:szCs w:val="24"/>
        </w:rPr>
        <w:t xml:space="preserve">EE and </w:t>
      </w:r>
      <w:r>
        <w:rPr>
          <w:sz w:val="24"/>
          <w:szCs w:val="24"/>
        </w:rPr>
        <w:t>f</w:t>
      </w:r>
      <w:r w:rsidRPr="000F6013">
        <w:rPr>
          <w:sz w:val="24"/>
          <w:szCs w:val="24"/>
        </w:rPr>
        <w:t>itted</w:t>
      </w:r>
      <w:r>
        <w:rPr>
          <w:sz w:val="24"/>
          <w:szCs w:val="24"/>
        </w:rPr>
        <w:t xml:space="preserve"> model summary s</w:t>
      </w:r>
      <w:r w:rsidRPr="005E4409">
        <w:rPr>
          <w:sz w:val="24"/>
          <w:szCs w:val="24"/>
        </w:rPr>
        <w:t>tatistics</w:t>
      </w:r>
    </w:p>
    <w:tbl>
      <w:tblPr>
        <w:tblStyle w:val="TableGrid"/>
        <w:tblW w:w="1386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70"/>
        <w:gridCol w:w="906"/>
        <w:gridCol w:w="452"/>
        <w:gridCol w:w="826"/>
        <w:gridCol w:w="899"/>
        <w:gridCol w:w="1175"/>
        <w:gridCol w:w="720"/>
        <w:gridCol w:w="455"/>
        <w:gridCol w:w="810"/>
        <w:gridCol w:w="900"/>
        <w:gridCol w:w="1055"/>
        <w:gridCol w:w="431"/>
        <w:gridCol w:w="444"/>
        <w:gridCol w:w="605"/>
        <w:gridCol w:w="1055"/>
        <w:gridCol w:w="795"/>
        <w:gridCol w:w="113"/>
        <w:gridCol w:w="1020"/>
        <w:gridCol w:w="113"/>
        <w:gridCol w:w="16"/>
      </w:tblGrid>
      <w:tr w:rsidR="008E1818" w:rsidRPr="006F16DC" w:rsidTr="0030169E">
        <w:tc>
          <w:tcPr>
            <w:tcW w:w="1070" w:type="dxa"/>
            <w:tcBorders>
              <w:top w:val="single" w:sz="4" w:space="0" w:color="auto"/>
              <w:bottom w:val="single" w:sz="4" w:space="0" w:color="auto"/>
            </w:tcBorders>
          </w:tcPr>
          <w:p w:rsidR="008E1818" w:rsidRPr="006F16DC" w:rsidRDefault="008E1818" w:rsidP="0030169E">
            <w:pPr>
              <w:rPr>
                <w:rFonts w:ascii="Times New Roman" w:hAnsi="Times New Roman" w:cs="Times New Roman"/>
                <w:sz w:val="20"/>
                <w:szCs w:val="20"/>
              </w:rPr>
            </w:pPr>
          </w:p>
        </w:tc>
        <w:tc>
          <w:tcPr>
            <w:tcW w:w="4258" w:type="dxa"/>
            <w:gridSpan w:val="5"/>
            <w:tcBorders>
              <w:top w:val="single" w:sz="4" w:space="0" w:color="auto"/>
              <w:bottom w:val="single" w:sz="4" w:space="0" w:color="auto"/>
            </w:tcBorders>
          </w:tcPr>
          <w:p w:rsidR="008E1818" w:rsidRPr="0073110E" w:rsidRDefault="008E1818" w:rsidP="0030169E">
            <w:pPr>
              <w:rPr>
                <w:rFonts w:ascii="Times New Roman" w:hAnsi="Times New Roman" w:cs="Times New Roman"/>
                <w:b/>
                <w:sz w:val="20"/>
                <w:szCs w:val="20"/>
                <w:highlight w:val="yellow"/>
              </w:rPr>
            </w:pPr>
            <w:r w:rsidRPr="0073110E">
              <w:rPr>
                <w:rFonts w:ascii="Times New Roman" w:hAnsi="Times New Roman" w:cs="Times New Roman"/>
                <w:b/>
                <w:sz w:val="20"/>
                <w:szCs w:val="20"/>
              </w:rPr>
              <w:t>Particle size</w:t>
            </w:r>
          </w:p>
        </w:tc>
        <w:tc>
          <w:tcPr>
            <w:tcW w:w="4371" w:type="dxa"/>
            <w:gridSpan w:val="6"/>
            <w:tcBorders>
              <w:top w:val="single" w:sz="4" w:space="0" w:color="auto"/>
              <w:bottom w:val="single" w:sz="4" w:space="0" w:color="auto"/>
            </w:tcBorders>
          </w:tcPr>
          <w:p w:rsidR="008E1818" w:rsidRPr="0073110E" w:rsidRDefault="008E1818" w:rsidP="0030169E">
            <w:pPr>
              <w:jc w:val="center"/>
              <w:rPr>
                <w:rFonts w:ascii="Times New Roman" w:hAnsi="Times New Roman" w:cs="Times New Roman"/>
                <w:b/>
                <w:sz w:val="20"/>
                <w:szCs w:val="20"/>
              </w:rPr>
            </w:pPr>
            <w:r>
              <w:rPr>
                <w:rFonts w:ascii="Times New Roman" w:hAnsi="Times New Roman" w:cs="Times New Roman"/>
                <w:b/>
                <w:sz w:val="20"/>
                <w:szCs w:val="20"/>
              </w:rPr>
              <w:t>PDI</w:t>
            </w:r>
          </w:p>
        </w:tc>
        <w:tc>
          <w:tcPr>
            <w:tcW w:w="4161" w:type="dxa"/>
            <w:gridSpan w:val="8"/>
            <w:tcBorders>
              <w:top w:val="single" w:sz="4" w:space="0" w:color="auto"/>
              <w:bottom w:val="single" w:sz="4" w:space="0" w:color="auto"/>
            </w:tcBorders>
          </w:tcPr>
          <w:p w:rsidR="008E1818" w:rsidRPr="0073110E" w:rsidRDefault="008E1818" w:rsidP="0030169E">
            <w:pPr>
              <w:tabs>
                <w:tab w:val="right" w:pos="4772"/>
              </w:tabs>
              <w:jc w:val="center"/>
              <w:rPr>
                <w:rFonts w:ascii="Times New Roman" w:hAnsi="Times New Roman" w:cs="Times New Roman"/>
                <w:b/>
                <w:sz w:val="20"/>
                <w:szCs w:val="20"/>
              </w:rPr>
            </w:pPr>
            <w:r>
              <w:rPr>
                <w:rFonts w:ascii="Times New Roman" w:hAnsi="Times New Roman" w:cs="Times New Roman"/>
                <w:b/>
                <w:sz w:val="20"/>
                <w:szCs w:val="20"/>
              </w:rPr>
              <w:t>EE</w:t>
            </w:r>
            <w:r w:rsidRPr="0073110E">
              <w:rPr>
                <w:rFonts w:ascii="Times New Roman" w:hAnsi="Times New Roman" w:cs="Times New Roman"/>
                <w:b/>
                <w:sz w:val="20"/>
                <w:szCs w:val="20"/>
              </w:rPr>
              <w:t xml:space="preserve"> </w:t>
            </w:r>
          </w:p>
        </w:tc>
      </w:tr>
      <w:tr w:rsidR="008E1818" w:rsidRPr="006F16DC" w:rsidTr="0030169E">
        <w:trPr>
          <w:gridAfter w:val="1"/>
          <w:wAfter w:w="16" w:type="dxa"/>
        </w:trPr>
        <w:tc>
          <w:tcPr>
            <w:tcW w:w="1070" w:type="dxa"/>
            <w:tcBorders>
              <w:top w:val="single" w:sz="4" w:space="0" w:color="auto"/>
              <w:bottom w:val="single" w:sz="4" w:space="0" w:color="auto"/>
            </w:tcBorders>
          </w:tcPr>
          <w:p w:rsidR="008E1818" w:rsidRPr="0073110E" w:rsidRDefault="008E1818" w:rsidP="0030169E">
            <w:pPr>
              <w:rPr>
                <w:rFonts w:ascii="Times New Roman" w:hAnsi="Times New Roman" w:cs="Times New Roman"/>
                <w:b/>
                <w:sz w:val="20"/>
                <w:szCs w:val="20"/>
              </w:rPr>
            </w:pPr>
            <w:r w:rsidRPr="0073110E">
              <w:rPr>
                <w:rFonts w:ascii="Times New Roman" w:hAnsi="Times New Roman" w:cs="Times New Roman"/>
                <w:b/>
                <w:sz w:val="20"/>
                <w:szCs w:val="20"/>
              </w:rPr>
              <w:t>Source</w:t>
            </w:r>
          </w:p>
        </w:tc>
        <w:tc>
          <w:tcPr>
            <w:tcW w:w="906" w:type="dxa"/>
            <w:tcBorders>
              <w:top w:val="single" w:sz="4" w:space="0" w:color="auto"/>
              <w:bottom w:val="single" w:sz="4" w:space="0" w:color="auto"/>
            </w:tcBorders>
          </w:tcPr>
          <w:p w:rsidR="008E1818" w:rsidRPr="0073110E" w:rsidRDefault="008E1818" w:rsidP="0030169E">
            <w:pPr>
              <w:rPr>
                <w:rFonts w:ascii="Times New Roman" w:hAnsi="Times New Roman" w:cs="Times New Roman"/>
                <w:b/>
                <w:sz w:val="20"/>
                <w:szCs w:val="20"/>
              </w:rPr>
            </w:pPr>
            <w:r w:rsidRPr="0073110E">
              <w:rPr>
                <w:rFonts w:ascii="Times New Roman" w:hAnsi="Times New Roman" w:cs="Times New Roman"/>
                <w:b/>
                <w:sz w:val="20"/>
                <w:szCs w:val="20"/>
              </w:rPr>
              <w:t>SS</w:t>
            </w:r>
          </w:p>
        </w:tc>
        <w:tc>
          <w:tcPr>
            <w:tcW w:w="452" w:type="dxa"/>
            <w:tcBorders>
              <w:top w:val="single" w:sz="4" w:space="0" w:color="auto"/>
              <w:bottom w:val="single" w:sz="4" w:space="0" w:color="auto"/>
            </w:tcBorders>
          </w:tcPr>
          <w:p w:rsidR="008E1818" w:rsidRPr="0073110E" w:rsidRDefault="008E1818" w:rsidP="0030169E">
            <w:pPr>
              <w:rPr>
                <w:rFonts w:ascii="Times New Roman" w:hAnsi="Times New Roman" w:cs="Times New Roman"/>
                <w:b/>
                <w:sz w:val="20"/>
                <w:szCs w:val="20"/>
              </w:rPr>
            </w:pPr>
            <w:proofErr w:type="spellStart"/>
            <w:r w:rsidRPr="0073110E">
              <w:rPr>
                <w:rFonts w:ascii="Times New Roman" w:hAnsi="Times New Roman" w:cs="Times New Roman"/>
                <w:b/>
                <w:sz w:val="20"/>
                <w:szCs w:val="20"/>
              </w:rPr>
              <w:t>df</w:t>
            </w:r>
            <w:proofErr w:type="spellEnd"/>
          </w:p>
        </w:tc>
        <w:tc>
          <w:tcPr>
            <w:tcW w:w="826" w:type="dxa"/>
            <w:tcBorders>
              <w:top w:val="single" w:sz="4" w:space="0" w:color="auto"/>
              <w:bottom w:val="single" w:sz="4" w:space="0" w:color="auto"/>
            </w:tcBorders>
          </w:tcPr>
          <w:p w:rsidR="008E1818" w:rsidRPr="0073110E" w:rsidRDefault="008E1818" w:rsidP="0030169E">
            <w:pPr>
              <w:rPr>
                <w:rFonts w:ascii="Times New Roman" w:hAnsi="Times New Roman" w:cs="Times New Roman"/>
                <w:b/>
                <w:sz w:val="20"/>
                <w:szCs w:val="20"/>
              </w:rPr>
            </w:pPr>
            <w:r w:rsidRPr="0073110E">
              <w:rPr>
                <w:rFonts w:ascii="Times New Roman" w:hAnsi="Times New Roman" w:cs="Times New Roman"/>
                <w:b/>
                <w:sz w:val="20"/>
                <w:szCs w:val="20"/>
              </w:rPr>
              <w:t>MS</w:t>
            </w:r>
          </w:p>
        </w:tc>
        <w:tc>
          <w:tcPr>
            <w:tcW w:w="899" w:type="dxa"/>
            <w:tcBorders>
              <w:top w:val="single" w:sz="4" w:space="0" w:color="auto"/>
              <w:bottom w:val="single" w:sz="4" w:space="0" w:color="auto"/>
            </w:tcBorders>
          </w:tcPr>
          <w:p w:rsidR="008E1818" w:rsidRPr="0073110E" w:rsidRDefault="008E1818" w:rsidP="0030169E">
            <w:pPr>
              <w:rPr>
                <w:rFonts w:ascii="Times New Roman" w:hAnsi="Times New Roman" w:cs="Times New Roman"/>
                <w:b/>
                <w:sz w:val="20"/>
                <w:szCs w:val="20"/>
              </w:rPr>
            </w:pPr>
            <w:r w:rsidRPr="0073110E">
              <w:rPr>
                <w:rFonts w:ascii="Times New Roman" w:hAnsi="Times New Roman" w:cs="Times New Roman"/>
                <w:b/>
                <w:sz w:val="20"/>
                <w:szCs w:val="20"/>
              </w:rPr>
              <w:t>F-value</w:t>
            </w:r>
          </w:p>
        </w:tc>
        <w:tc>
          <w:tcPr>
            <w:tcW w:w="1175" w:type="dxa"/>
            <w:tcBorders>
              <w:top w:val="single" w:sz="4" w:space="0" w:color="auto"/>
              <w:bottom w:val="single" w:sz="4" w:space="0" w:color="auto"/>
            </w:tcBorders>
          </w:tcPr>
          <w:p w:rsidR="008E1818" w:rsidRPr="0073110E" w:rsidRDefault="008E1818" w:rsidP="0030169E">
            <w:pPr>
              <w:rPr>
                <w:rFonts w:ascii="Times New Roman" w:hAnsi="Times New Roman" w:cs="Times New Roman"/>
                <w:b/>
                <w:sz w:val="20"/>
                <w:szCs w:val="20"/>
              </w:rPr>
            </w:pPr>
            <w:r w:rsidRPr="0073110E">
              <w:rPr>
                <w:rFonts w:ascii="Times New Roman" w:hAnsi="Times New Roman" w:cs="Times New Roman"/>
                <w:b/>
                <w:sz w:val="20"/>
                <w:szCs w:val="20"/>
              </w:rPr>
              <w:t>p-value</w:t>
            </w:r>
          </w:p>
        </w:tc>
        <w:tc>
          <w:tcPr>
            <w:tcW w:w="720" w:type="dxa"/>
            <w:tcBorders>
              <w:top w:val="single" w:sz="4" w:space="0" w:color="auto"/>
              <w:bottom w:val="single" w:sz="4" w:space="0" w:color="auto"/>
            </w:tcBorders>
          </w:tcPr>
          <w:p w:rsidR="008E1818" w:rsidRPr="0073110E" w:rsidRDefault="008E1818" w:rsidP="0030169E">
            <w:pPr>
              <w:rPr>
                <w:rFonts w:ascii="Times New Roman" w:hAnsi="Times New Roman" w:cs="Times New Roman"/>
                <w:b/>
                <w:sz w:val="20"/>
                <w:szCs w:val="20"/>
              </w:rPr>
            </w:pPr>
            <w:r w:rsidRPr="0073110E">
              <w:rPr>
                <w:rFonts w:ascii="Times New Roman" w:hAnsi="Times New Roman" w:cs="Times New Roman"/>
                <w:b/>
                <w:sz w:val="20"/>
                <w:szCs w:val="20"/>
              </w:rPr>
              <w:t>SS</w:t>
            </w:r>
          </w:p>
        </w:tc>
        <w:tc>
          <w:tcPr>
            <w:tcW w:w="455" w:type="dxa"/>
            <w:tcBorders>
              <w:top w:val="single" w:sz="4" w:space="0" w:color="auto"/>
              <w:bottom w:val="single" w:sz="4" w:space="0" w:color="auto"/>
            </w:tcBorders>
          </w:tcPr>
          <w:p w:rsidR="008E1818" w:rsidRPr="0073110E" w:rsidRDefault="008E1818" w:rsidP="0030169E">
            <w:pPr>
              <w:rPr>
                <w:rFonts w:ascii="Times New Roman" w:hAnsi="Times New Roman" w:cs="Times New Roman"/>
                <w:b/>
                <w:sz w:val="20"/>
                <w:szCs w:val="20"/>
              </w:rPr>
            </w:pPr>
            <w:proofErr w:type="spellStart"/>
            <w:r w:rsidRPr="0073110E">
              <w:rPr>
                <w:rFonts w:ascii="Times New Roman" w:hAnsi="Times New Roman" w:cs="Times New Roman"/>
                <w:b/>
                <w:sz w:val="20"/>
                <w:szCs w:val="20"/>
              </w:rPr>
              <w:t>df</w:t>
            </w:r>
            <w:proofErr w:type="spellEnd"/>
          </w:p>
        </w:tc>
        <w:tc>
          <w:tcPr>
            <w:tcW w:w="810" w:type="dxa"/>
            <w:tcBorders>
              <w:top w:val="single" w:sz="4" w:space="0" w:color="auto"/>
              <w:bottom w:val="single" w:sz="4" w:space="0" w:color="auto"/>
            </w:tcBorders>
          </w:tcPr>
          <w:p w:rsidR="008E1818" w:rsidRPr="0073110E" w:rsidRDefault="008E1818" w:rsidP="0030169E">
            <w:pPr>
              <w:rPr>
                <w:rFonts w:ascii="Times New Roman" w:hAnsi="Times New Roman" w:cs="Times New Roman"/>
                <w:b/>
                <w:sz w:val="20"/>
                <w:szCs w:val="20"/>
              </w:rPr>
            </w:pPr>
            <w:r w:rsidRPr="0073110E">
              <w:rPr>
                <w:rFonts w:ascii="Times New Roman" w:hAnsi="Times New Roman" w:cs="Times New Roman"/>
                <w:b/>
                <w:sz w:val="20"/>
                <w:szCs w:val="20"/>
              </w:rPr>
              <w:t>MS</w:t>
            </w:r>
          </w:p>
        </w:tc>
        <w:tc>
          <w:tcPr>
            <w:tcW w:w="900" w:type="dxa"/>
            <w:tcBorders>
              <w:bottom w:val="single" w:sz="4" w:space="0" w:color="auto"/>
            </w:tcBorders>
          </w:tcPr>
          <w:p w:rsidR="008E1818" w:rsidRPr="0073110E" w:rsidRDefault="008E1818" w:rsidP="0030169E">
            <w:pPr>
              <w:rPr>
                <w:rFonts w:ascii="Times New Roman" w:hAnsi="Times New Roman" w:cs="Times New Roman"/>
                <w:b/>
                <w:sz w:val="20"/>
                <w:szCs w:val="20"/>
              </w:rPr>
            </w:pPr>
            <w:r w:rsidRPr="0073110E">
              <w:rPr>
                <w:rFonts w:ascii="Times New Roman" w:hAnsi="Times New Roman" w:cs="Times New Roman"/>
                <w:b/>
                <w:sz w:val="20"/>
                <w:szCs w:val="20"/>
              </w:rPr>
              <w:t>F-value</w:t>
            </w:r>
          </w:p>
        </w:tc>
        <w:tc>
          <w:tcPr>
            <w:tcW w:w="1055" w:type="dxa"/>
            <w:tcBorders>
              <w:bottom w:val="single" w:sz="4" w:space="0" w:color="auto"/>
            </w:tcBorders>
          </w:tcPr>
          <w:p w:rsidR="008E1818" w:rsidRPr="0073110E" w:rsidRDefault="008E1818" w:rsidP="0030169E">
            <w:pPr>
              <w:rPr>
                <w:rFonts w:ascii="Times New Roman" w:hAnsi="Times New Roman" w:cs="Times New Roman"/>
                <w:b/>
                <w:sz w:val="20"/>
                <w:szCs w:val="20"/>
              </w:rPr>
            </w:pPr>
            <w:r w:rsidRPr="0073110E">
              <w:rPr>
                <w:rFonts w:ascii="Times New Roman" w:hAnsi="Times New Roman" w:cs="Times New Roman"/>
                <w:b/>
                <w:sz w:val="20"/>
                <w:szCs w:val="20"/>
              </w:rPr>
              <w:t>p-value</w:t>
            </w:r>
          </w:p>
        </w:tc>
        <w:tc>
          <w:tcPr>
            <w:tcW w:w="875" w:type="dxa"/>
            <w:gridSpan w:val="2"/>
            <w:tcBorders>
              <w:bottom w:val="single" w:sz="4" w:space="0" w:color="auto"/>
            </w:tcBorders>
          </w:tcPr>
          <w:p w:rsidR="008E1818" w:rsidRPr="0073110E" w:rsidRDefault="008E1818" w:rsidP="0030169E">
            <w:pPr>
              <w:rPr>
                <w:rFonts w:ascii="Times New Roman" w:hAnsi="Times New Roman" w:cs="Times New Roman"/>
                <w:b/>
                <w:sz w:val="20"/>
                <w:szCs w:val="20"/>
              </w:rPr>
            </w:pPr>
            <w:r w:rsidRPr="0073110E">
              <w:rPr>
                <w:rFonts w:ascii="Times New Roman" w:hAnsi="Times New Roman" w:cs="Times New Roman"/>
                <w:b/>
                <w:sz w:val="20"/>
                <w:szCs w:val="20"/>
              </w:rPr>
              <w:t>SS</w:t>
            </w:r>
          </w:p>
        </w:tc>
        <w:tc>
          <w:tcPr>
            <w:tcW w:w="605" w:type="dxa"/>
            <w:tcBorders>
              <w:bottom w:val="single" w:sz="4" w:space="0" w:color="auto"/>
            </w:tcBorders>
          </w:tcPr>
          <w:p w:rsidR="008E1818" w:rsidRPr="0073110E" w:rsidRDefault="008E1818" w:rsidP="0030169E">
            <w:pPr>
              <w:rPr>
                <w:rFonts w:ascii="Times New Roman" w:hAnsi="Times New Roman" w:cs="Times New Roman"/>
                <w:b/>
                <w:sz w:val="20"/>
                <w:szCs w:val="20"/>
              </w:rPr>
            </w:pPr>
            <w:proofErr w:type="spellStart"/>
            <w:r w:rsidRPr="0073110E">
              <w:rPr>
                <w:rFonts w:ascii="Times New Roman" w:hAnsi="Times New Roman" w:cs="Times New Roman"/>
                <w:b/>
                <w:sz w:val="20"/>
                <w:szCs w:val="20"/>
              </w:rPr>
              <w:t>df</w:t>
            </w:r>
            <w:proofErr w:type="spellEnd"/>
          </w:p>
        </w:tc>
        <w:tc>
          <w:tcPr>
            <w:tcW w:w="1055" w:type="dxa"/>
            <w:tcBorders>
              <w:bottom w:val="single" w:sz="4" w:space="0" w:color="auto"/>
            </w:tcBorders>
          </w:tcPr>
          <w:p w:rsidR="008E1818" w:rsidRPr="0073110E" w:rsidRDefault="008E1818" w:rsidP="0030169E">
            <w:pPr>
              <w:rPr>
                <w:rFonts w:ascii="Times New Roman" w:hAnsi="Times New Roman" w:cs="Times New Roman"/>
                <w:b/>
                <w:sz w:val="20"/>
                <w:szCs w:val="20"/>
              </w:rPr>
            </w:pPr>
            <w:r w:rsidRPr="0073110E">
              <w:rPr>
                <w:rFonts w:ascii="Times New Roman" w:hAnsi="Times New Roman" w:cs="Times New Roman"/>
                <w:b/>
                <w:sz w:val="20"/>
                <w:szCs w:val="20"/>
              </w:rPr>
              <w:t>MS</w:t>
            </w:r>
          </w:p>
        </w:tc>
        <w:tc>
          <w:tcPr>
            <w:tcW w:w="908" w:type="dxa"/>
            <w:gridSpan w:val="2"/>
            <w:tcBorders>
              <w:bottom w:val="single" w:sz="4" w:space="0" w:color="auto"/>
            </w:tcBorders>
          </w:tcPr>
          <w:p w:rsidR="008E1818" w:rsidRPr="0073110E" w:rsidRDefault="008E1818" w:rsidP="0030169E">
            <w:pPr>
              <w:rPr>
                <w:rFonts w:ascii="Times New Roman" w:hAnsi="Times New Roman" w:cs="Times New Roman"/>
                <w:b/>
                <w:sz w:val="20"/>
                <w:szCs w:val="20"/>
              </w:rPr>
            </w:pPr>
            <w:r w:rsidRPr="0073110E">
              <w:rPr>
                <w:rFonts w:ascii="Times New Roman" w:hAnsi="Times New Roman" w:cs="Times New Roman"/>
                <w:b/>
                <w:sz w:val="20"/>
                <w:szCs w:val="20"/>
              </w:rPr>
              <w:t>F-value</w:t>
            </w:r>
          </w:p>
        </w:tc>
        <w:tc>
          <w:tcPr>
            <w:tcW w:w="1133" w:type="dxa"/>
            <w:gridSpan w:val="2"/>
            <w:tcBorders>
              <w:top w:val="single" w:sz="4" w:space="0" w:color="auto"/>
              <w:bottom w:val="single" w:sz="4" w:space="0" w:color="auto"/>
            </w:tcBorders>
          </w:tcPr>
          <w:p w:rsidR="008E1818" w:rsidRPr="0073110E" w:rsidRDefault="008E1818" w:rsidP="0030169E">
            <w:pPr>
              <w:ind w:left="-131" w:firstLine="131"/>
              <w:rPr>
                <w:rFonts w:ascii="Times New Roman" w:hAnsi="Times New Roman" w:cs="Times New Roman"/>
                <w:b/>
                <w:sz w:val="20"/>
                <w:szCs w:val="20"/>
              </w:rPr>
            </w:pPr>
            <w:r w:rsidRPr="0073110E">
              <w:rPr>
                <w:rFonts w:ascii="Times New Roman" w:hAnsi="Times New Roman" w:cs="Times New Roman"/>
                <w:b/>
                <w:sz w:val="20"/>
                <w:szCs w:val="20"/>
              </w:rPr>
              <w:t>p-value</w:t>
            </w:r>
          </w:p>
        </w:tc>
      </w:tr>
      <w:tr w:rsidR="008E1818" w:rsidRPr="0075611A" w:rsidTr="0030169E">
        <w:trPr>
          <w:gridAfter w:val="2"/>
          <w:wAfter w:w="129" w:type="dxa"/>
        </w:trPr>
        <w:tc>
          <w:tcPr>
            <w:tcW w:w="1070" w:type="dxa"/>
            <w:tcBorders>
              <w:top w:val="single" w:sz="4" w:space="0" w:color="auto"/>
            </w:tcBorders>
          </w:tcPr>
          <w:p w:rsidR="008E1818" w:rsidRPr="0075611A" w:rsidRDefault="008E1818" w:rsidP="0030169E">
            <w:pPr>
              <w:rPr>
                <w:rFonts w:ascii="Times New Roman" w:hAnsi="Times New Roman" w:cs="Times New Roman"/>
                <w:sz w:val="18"/>
                <w:szCs w:val="18"/>
              </w:rPr>
            </w:pPr>
            <w:r w:rsidRPr="0075611A">
              <w:rPr>
                <w:rFonts w:ascii="Times New Roman" w:hAnsi="Times New Roman" w:cs="Times New Roman"/>
                <w:sz w:val="18"/>
                <w:szCs w:val="18"/>
              </w:rPr>
              <w:t>Model</w:t>
            </w:r>
          </w:p>
        </w:tc>
        <w:tc>
          <w:tcPr>
            <w:tcW w:w="906" w:type="dxa"/>
            <w:tcBorders>
              <w:top w:val="single" w:sz="4" w:space="0" w:color="auto"/>
            </w:tcBorders>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10217.08</w:t>
            </w:r>
          </w:p>
        </w:tc>
        <w:tc>
          <w:tcPr>
            <w:tcW w:w="452" w:type="dxa"/>
            <w:tcBorders>
              <w:top w:val="single" w:sz="4" w:space="0" w:color="auto"/>
            </w:tcBorders>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9</w:t>
            </w:r>
          </w:p>
        </w:tc>
        <w:tc>
          <w:tcPr>
            <w:tcW w:w="826" w:type="dxa"/>
            <w:tcBorders>
              <w:top w:val="single" w:sz="4" w:space="0" w:color="auto"/>
            </w:tcBorders>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1135.23</w:t>
            </w:r>
          </w:p>
        </w:tc>
        <w:tc>
          <w:tcPr>
            <w:tcW w:w="899" w:type="dxa"/>
            <w:tcBorders>
              <w:top w:val="single" w:sz="4" w:space="0" w:color="auto"/>
            </w:tcBorders>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31.16</w:t>
            </w:r>
          </w:p>
        </w:tc>
        <w:tc>
          <w:tcPr>
            <w:tcW w:w="1175" w:type="dxa"/>
            <w:tcBorders>
              <w:top w:val="single" w:sz="4" w:space="0" w:color="auto"/>
            </w:tcBorders>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0.0007</w:t>
            </w:r>
          </w:p>
        </w:tc>
        <w:tc>
          <w:tcPr>
            <w:tcW w:w="720" w:type="dxa"/>
            <w:tcBorders>
              <w:top w:val="single" w:sz="4" w:space="0" w:color="auto"/>
            </w:tcBorders>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0.0358</w:t>
            </w:r>
          </w:p>
        </w:tc>
        <w:tc>
          <w:tcPr>
            <w:tcW w:w="455" w:type="dxa"/>
            <w:tcBorders>
              <w:top w:val="single" w:sz="4" w:space="0" w:color="auto"/>
            </w:tcBorders>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9</w:t>
            </w:r>
          </w:p>
        </w:tc>
        <w:tc>
          <w:tcPr>
            <w:tcW w:w="810" w:type="dxa"/>
            <w:tcBorders>
              <w:top w:val="single" w:sz="4" w:space="0" w:color="auto"/>
            </w:tcBorders>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0.0040</w:t>
            </w:r>
          </w:p>
        </w:tc>
        <w:tc>
          <w:tcPr>
            <w:tcW w:w="900" w:type="dxa"/>
            <w:tcBorders>
              <w:top w:val="single" w:sz="4" w:space="0" w:color="auto"/>
            </w:tcBorders>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1.49</w:t>
            </w:r>
          </w:p>
        </w:tc>
        <w:tc>
          <w:tcPr>
            <w:tcW w:w="105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0.3443</w:t>
            </w:r>
          </w:p>
        </w:tc>
        <w:tc>
          <w:tcPr>
            <w:tcW w:w="875" w:type="dxa"/>
            <w:gridSpan w:val="2"/>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699.71</w:t>
            </w:r>
          </w:p>
        </w:tc>
        <w:tc>
          <w:tcPr>
            <w:tcW w:w="60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9</w:t>
            </w:r>
          </w:p>
        </w:tc>
        <w:tc>
          <w:tcPr>
            <w:tcW w:w="105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77.75</w:t>
            </w:r>
          </w:p>
        </w:tc>
        <w:tc>
          <w:tcPr>
            <w:tcW w:w="795" w:type="dxa"/>
            <w:tcBorders>
              <w:top w:val="single" w:sz="4" w:space="0" w:color="auto"/>
              <w:left w:val="nil"/>
            </w:tcBorders>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5.11</w:t>
            </w:r>
          </w:p>
        </w:tc>
        <w:tc>
          <w:tcPr>
            <w:tcW w:w="1133" w:type="dxa"/>
            <w:gridSpan w:val="2"/>
            <w:tcBorders>
              <w:top w:val="single" w:sz="4" w:space="0" w:color="auto"/>
            </w:tcBorders>
            <w:vAlign w:val="center"/>
          </w:tcPr>
          <w:p w:rsidR="008E1818" w:rsidRPr="003E722A" w:rsidRDefault="008E1818" w:rsidP="0030169E">
            <w:pPr>
              <w:jc w:val="both"/>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0.0436</w:t>
            </w:r>
          </w:p>
        </w:tc>
      </w:tr>
      <w:tr w:rsidR="008E1818" w:rsidRPr="0075611A" w:rsidTr="0030169E">
        <w:trPr>
          <w:gridAfter w:val="2"/>
          <w:wAfter w:w="129" w:type="dxa"/>
        </w:trPr>
        <w:tc>
          <w:tcPr>
            <w:tcW w:w="1070" w:type="dxa"/>
          </w:tcPr>
          <w:p w:rsidR="008E1818" w:rsidRPr="0075611A" w:rsidRDefault="008E1818" w:rsidP="0030169E">
            <w:pPr>
              <w:rPr>
                <w:rFonts w:ascii="Times New Roman" w:hAnsi="Times New Roman" w:cs="Times New Roman"/>
                <w:sz w:val="18"/>
                <w:szCs w:val="18"/>
              </w:rPr>
            </w:pPr>
            <w:r w:rsidRPr="0075611A">
              <w:rPr>
                <w:rFonts w:ascii="Times New Roman" w:hAnsi="Times New Roman" w:cs="Times New Roman"/>
                <w:sz w:val="18"/>
                <w:szCs w:val="18"/>
              </w:rPr>
              <w:t>A</w:t>
            </w:r>
          </w:p>
        </w:tc>
        <w:tc>
          <w:tcPr>
            <w:tcW w:w="906"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3444.50</w:t>
            </w:r>
          </w:p>
        </w:tc>
        <w:tc>
          <w:tcPr>
            <w:tcW w:w="452"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1</w:t>
            </w:r>
          </w:p>
        </w:tc>
        <w:tc>
          <w:tcPr>
            <w:tcW w:w="826"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3444.50</w:t>
            </w:r>
          </w:p>
        </w:tc>
        <w:tc>
          <w:tcPr>
            <w:tcW w:w="899"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94.56</w:t>
            </w:r>
          </w:p>
        </w:tc>
        <w:tc>
          <w:tcPr>
            <w:tcW w:w="1175"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0.0002</w:t>
            </w:r>
          </w:p>
        </w:tc>
        <w:tc>
          <w:tcPr>
            <w:tcW w:w="720"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0.0027</w:t>
            </w:r>
          </w:p>
        </w:tc>
        <w:tc>
          <w:tcPr>
            <w:tcW w:w="45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1</w:t>
            </w:r>
          </w:p>
        </w:tc>
        <w:tc>
          <w:tcPr>
            <w:tcW w:w="810"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0.0027</w:t>
            </w:r>
          </w:p>
        </w:tc>
        <w:tc>
          <w:tcPr>
            <w:tcW w:w="900"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1.03</w:t>
            </w:r>
          </w:p>
        </w:tc>
        <w:tc>
          <w:tcPr>
            <w:tcW w:w="105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0.3576</w:t>
            </w:r>
          </w:p>
        </w:tc>
        <w:tc>
          <w:tcPr>
            <w:tcW w:w="875" w:type="dxa"/>
            <w:gridSpan w:val="2"/>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71.64</w:t>
            </w:r>
          </w:p>
        </w:tc>
        <w:tc>
          <w:tcPr>
            <w:tcW w:w="60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1</w:t>
            </w:r>
          </w:p>
        </w:tc>
        <w:tc>
          <w:tcPr>
            <w:tcW w:w="105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71.64</w:t>
            </w:r>
          </w:p>
        </w:tc>
        <w:tc>
          <w:tcPr>
            <w:tcW w:w="795" w:type="dxa"/>
            <w:tcBorders>
              <w:left w:val="nil"/>
            </w:tcBorders>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4.71</w:t>
            </w:r>
          </w:p>
        </w:tc>
        <w:tc>
          <w:tcPr>
            <w:tcW w:w="1133" w:type="dxa"/>
            <w:gridSpan w:val="2"/>
            <w:vAlign w:val="center"/>
          </w:tcPr>
          <w:p w:rsidR="008E1818" w:rsidRPr="003E722A" w:rsidRDefault="008E1818" w:rsidP="0030169E">
            <w:pPr>
              <w:jc w:val="both"/>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0.0822</w:t>
            </w:r>
          </w:p>
        </w:tc>
      </w:tr>
      <w:tr w:rsidR="008E1818" w:rsidRPr="0075611A" w:rsidTr="0030169E">
        <w:trPr>
          <w:gridAfter w:val="2"/>
          <w:wAfter w:w="129" w:type="dxa"/>
        </w:trPr>
        <w:tc>
          <w:tcPr>
            <w:tcW w:w="1070" w:type="dxa"/>
          </w:tcPr>
          <w:p w:rsidR="008E1818" w:rsidRPr="0075611A" w:rsidRDefault="008E1818" w:rsidP="0030169E">
            <w:pPr>
              <w:rPr>
                <w:rFonts w:ascii="Times New Roman" w:hAnsi="Times New Roman" w:cs="Times New Roman"/>
                <w:sz w:val="18"/>
                <w:szCs w:val="18"/>
              </w:rPr>
            </w:pPr>
            <w:r w:rsidRPr="0075611A">
              <w:rPr>
                <w:rFonts w:ascii="Times New Roman" w:hAnsi="Times New Roman" w:cs="Times New Roman"/>
                <w:sz w:val="18"/>
                <w:szCs w:val="18"/>
              </w:rPr>
              <w:t>B</w:t>
            </w:r>
          </w:p>
        </w:tc>
        <w:tc>
          <w:tcPr>
            <w:tcW w:w="906"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856.98</w:t>
            </w:r>
          </w:p>
        </w:tc>
        <w:tc>
          <w:tcPr>
            <w:tcW w:w="452"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1</w:t>
            </w:r>
          </w:p>
        </w:tc>
        <w:tc>
          <w:tcPr>
            <w:tcW w:w="826"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856.98</w:t>
            </w:r>
          </w:p>
        </w:tc>
        <w:tc>
          <w:tcPr>
            <w:tcW w:w="899"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23.53</w:t>
            </w:r>
          </w:p>
        </w:tc>
        <w:tc>
          <w:tcPr>
            <w:tcW w:w="1175"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0.0047</w:t>
            </w:r>
          </w:p>
        </w:tc>
        <w:tc>
          <w:tcPr>
            <w:tcW w:w="720"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0.0024</w:t>
            </w:r>
          </w:p>
        </w:tc>
        <w:tc>
          <w:tcPr>
            <w:tcW w:w="45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1</w:t>
            </w:r>
          </w:p>
        </w:tc>
        <w:tc>
          <w:tcPr>
            <w:tcW w:w="810"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0.0024</w:t>
            </w:r>
          </w:p>
        </w:tc>
        <w:tc>
          <w:tcPr>
            <w:tcW w:w="900"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0.8919</w:t>
            </w:r>
          </w:p>
        </w:tc>
        <w:tc>
          <w:tcPr>
            <w:tcW w:w="105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0.3883</w:t>
            </w:r>
          </w:p>
        </w:tc>
        <w:tc>
          <w:tcPr>
            <w:tcW w:w="875" w:type="dxa"/>
            <w:gridSpan w:val="2"/>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0.4900</w:t>
            </w:r>
          </w:p>
        </w:tc>
        <w:tc>
          <w:tcPr>
            <w:tcW w:w="60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1</w:t>
            </w:r>
          </w:p>
        </w:tc>
        <w:tc>
          <w:tcPr>
            <w:tcW w:w="105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0.4900</w:t>
            </w:r>
          </w:p>
        </w:tc>
        <w:tc>
          <w:tcPr>
            <w:tcW w:w="79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0.0322</w:t>
            </w:r>
          </w:p>
        </w:tc>
        <w:tc>
          <w:tcPr>
            <w:tcW w:w="1133" w:type="dxa"/>
            <w:gridSpan w:val="2"/>
            <w:vAlign w:val="center"/>
          </w:tcPr>
          <w:p w:rsidR="008E1818" w:rsidRPr="003E722A" w:rsidRDefault="008E1818" w:rsidP="0030169E">
            <w:pPr>
              <w:jc w:val="both"/>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0.8646</w:t>
            </w:r>
          </w:p>
        </w:tc>
      </w:tr>
      <w:tr w:rsidR="008E1818" w:rsidRPr="0075611A" w:rsidTr="0030169E">
        <w:trPr>
          <w:gridAfter w:val="2"/>
          <w:wAfter w:w="129" w:type="dxa"/>
        </w:trPr>
        <w:tc>
          <w:tcPr>
            <w:tcW w:w="1070" w:type="dxa"/>
          </w:tcPr>
          <w:p w:rsidR="008E1818" w:rsidRPr="0075611A" w:rsidRDefault="008E1818" w:rsidP="0030169E">
            <w:pPr>
              <w:rPr>
                <w:rFonts w:ascii="Times New Roman" w:hAnsi="Times New Roman" w:cs="Times New Roman"/>
                <w:sz w:val="18"/>
                <w:szCs w:val="18"/>
              </w:rPr>
            </w:pPr>
            <w:r w:rsidRPr="0075611A">
              <w:rPr>
                <w:rFonts w:ascii="Times New Roman" w:hAnsi="Times New Roman" w:cs="Times New Roman"/>
                <w:sz w:val="18"/>
                <w:szCs w:val="18"/>
              </w:rPr>
              <w:t>C</w:t>
            </w:r>
          </w:p>
        </w:tc>
        <w:tc>
          <w:tcPr>
            <w:tcW w:w="906"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417.60</w:t>
            </w:r>
          </w:p>
        </w:tc>
        <w:tc>
          <w:tcPr>
            <w:tcW w:w="452"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1</w:t>
            </w:r>
          </w:p>
        </w:tc>
        <w:tc>
          <w:tcPr>
            <w:tcW w:w="826"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417.60</w:t>
            </w:r>
          </w:p>
        </w:tc>
        <w:tc>
          <w:tcPr>
            <w:tcW w:w="899"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11.46</w:t>
            </w:r>
          </w:p>
        </w:tc>
        <w:tc>
          <w:tcPr>
            <w:tcW w:w="1175"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0.0195</w:t>
            </w:r>
          </w:p>
        </w:tc>
        <w:tc>
          <w:tcPr>
            <w:tcW w:w="720"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0.0025</w:t>
            </w:r>
          </w:p>
        </w:tc>
        <w:tc>
          <w:tcPr>
            <w:tcW w:w="45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1</w:t>
            </w:r>
          </w:p>
        </w:tc>
        <w:tc>
          <w:tcPr>
            <w:tcW w:w="810"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0.0025</w:t>
            </w:r>
          </w:p>
        </w:tc>
        <w:tc>
          <w:tcPr>
            <w:tcW w:w="900"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0.9179</w:t>
            </w:r>
          </w:p>
        </w:tc>
        <w:tc>
          <w:tcPr>
            <w:tcW w:w="105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0.3820</w:t>
            </w:r>
          </w:p>
        </w:tc>
        <w:tc>
          <w:tcPr>
            <w:tcW w:w="875" w:type="dxa"/>
            <w:gridSpan w:val="2"/>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12.95</w:t>
            </w:r>
          </w:p>
        </w:tc>
        <w:tc>
          <w:tcPr>
            <w:tcW w:w="60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1</w:t>
            </w:r>
          </w:p>
        </w:tc>
        <w:tc>
          <w:tcPr>
            <w:tcW w:w="105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12.95</w:t>
            </w:r>
          </w:p>
        </w:tc>
        <w:tc>
          <w:tcPr>
            <w:tcW w:w="79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0.8512</w:t>
            </w:r>
          </w:p>
        </w:tc>
        <w:tc>
          <w:tcPr>
            <w:tcW w:w="1133" w:type="dxa"/>
            <w:gridSpan w:val="2"/>
            <w:vAlign w:val="center"/>
          </w:tcPr>
          <w:p w:rsidR="008E1818" w:rsidRPr="003E722A" w:rsidRDefault="008E1818" w:rsidP="0030169E">
            <w:pPr>
              <w:jc w:val="both"/>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0.3986</w:t>
            </w:r>
          </w:p>
        </w:tc>
      </w:tr>
      <w:tr w:rsidR="008E1818" w:rsidRPr="0075611A" w:rsidTr="0030169E">
        <w:trPr>
          <w:gridAfter w:val="2"/>
          <w:wAfter w:w="129" w:type="dxa"/>
        </w:trPr>
        <w:tc>
          <w:tcPr>
            <w:tcW w:w="1070" w:type="dxa"/>
          </w:tcPr>
          <w:p w:rsidR="008E1818" w:rsidRPr="0075611A" w:rsidRDefault="008E1818" w:rsidP="0030169E">
            <w:pPr>
              <w:rPr>
                <w:rFonts w:ascii="Times New Roman" w:hAnsi="Times New Roman" w:cs="Times New Roman"/>
                <w:sz w:val="18"/>
                <w:szCs w:val="18"/>
              </w:rPr>
            </w:pPr>
            <w:r w:rsidRPr="0075611A">
              <w:rPr>
                <w:rFonts w:ascii="Times New Roman" w:hAnsi="Times New Roman" w:cs="Times New Roman"/>
                <w:sz w:val="18"/>
                <w:szCs w:val="18"/>
              </w:rPr>
              <w:t>AB</w:t>
            </w:r>
          </w:p>
        </w:tc>
        <w:tc>
          <w:tcPr>
            <w:tcW w:w="906"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176.45</w:t>
            </w:r>
          </w:p>
        </w:tc>
        <w:tc>
          <w:tcPr>
            <w:tcW w:w="452"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1</w:t>
            </w:r>
          </w:p>
        </w:tc>
        <w:tc>
          <w:tcPr>
            <w:tcW w:w="826"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176.45</w:t>
            </w:r>
          </w:p>
        </w:tc>
        <w:tc>
          <w:tcPr>
            <w:tcW w:w="899"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4.84</w:t>
            </w:r>
          </w:p>
        </w:tc>
        <w:tc>
          <w:tcPr>
            <w:tcW w:w="1175"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0.0790</w:t>
            </w:r>
          </w:p>
        </w:tc>
        <w:tc>
          <w:tcPr>
            <w:tcW w:w="720"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0.0018</w:t>
            </w:r>
          </w:p>
        </w:tc>
        <w:tc>
          <w:tcPr>
            <w:tcW w:w="45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1</w:t>
            </w:r>
          </w:p>
        </w:tc>
        <w:tc>
          <w:tcPr>
            <w:tcW w:w="810"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0.0018</w:t>
            </w:r>
          </w:p>
        </w:tc>
        <w:tc>
          <w:tcPr>
            <w:tcW w:w="900"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0.6631</w:t>
            </w:r>
          </w:p>
        </w:tc>
        <w:tc>
          <w:tcPr>
            <w:tcW w:w="105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0.4525</w:t>
            </w:r>
          </w:p>
        </w:tc>
        <w:tc>
          <w:tcPr>
            <w:tcW w:w="875" w:type="dxa"/>
            <w:gridSpan w:val="2"/>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12.20</w:t>
            </w:r>
          </w:p>
        </w:tc>
        <w:tc>
          <w:tcPr>
            <w:tcW w:w="60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1</w:t>
            </w:r>
          </w:p>
        </w:tc>
        <w:tc>
          <w:tcPr>
            <w:tcW w:w="105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12.20</w:t>
            </w:r>
          </w:p>
        </w:tc>
        <w:tc>
          <w:tcPr>
            <w:tcW w:w="79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0.8015</w:t>
            </w:r>
          </w:p>
        </w:tc>
        <w:tc>
          <w:tcPr>
            <w:tcW w:w="1133" w:type="dxa"/>
            <w:gridSpan w:val="2"/>
            <w:vAlign w:val="center"/>
          </w:tcPr>
          <w:p w:rsidR="008E1818" w:rsidRPr="003E722A" w:rsidRDefault="008E1818" w:rsidP="0030169E">
            <w:pPr>
              <w:jc w:val="both"/>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0.4117</w:t>
            </w:r>
          </w:p>
        </w:tc>
      </w:tr>
      <w:tr w:rsidR="008E1818" w:rsidRPr="0075611A" w:rsidTr="0030169E">
        <w:trPr>
          <w:gridAfter w:val="2"/>
          <w:wAfter w:w="129" w:type="dxa"/>
        </w:trPr>
        <w:tc>
          <w:tcPr>
            <w:tcW w:w="1070" w:type="dxa"/>
          </w:tcPr>
          <w:p w:rsidR="008E1818" w:rsidRPr="0075611A" w:rsidRDefault="008E1818" w:rsidP="0030169E">
            <w:pPr>
              <w:rPr>
                <w:rFonts w:ascii="Times New Roman" w:hAnsi="Times New Roman" w:cs="Times New Roman"/>
                <w:sz w:val="18"/>
                <w:szCs w:val="18"/>
              </w:rPr>
            </w:pPr>
            <w:r w:rsidRPr="0075611A">
              <w:rPr>
                <w:rFonts w:ascii="Times New Roman" w:hAnsi="Times New Roman" w:cs="Times New Roman"/>
                <w:sz w:val="18"/>
                <w:szCs w:val="18"/>
              </w:rPr>
              <w:t>AC</w:t>
            </w:r>
          </w:p>
        </w:tc>
        <w:tc>
          <w:tcPr>
            <w:tcW w:w="906"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747.91</w:t>
            </w:r>
          </w:p>
        </w:tc>
        <w:tc>
          <w:tcPr>
            <w:tcW w:w="452"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1</w:t>
            </w:r>
          </w:p>
        </w:tc>
        <w:tc>
          <w:tcPr>
            <w:tcW w:w="826"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747.91</w:t>
            </w:r>
          </w:p>
        </w:tc>
        <w:tc>
          <w:tcPr>
            <w:tcW w:w="899"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20.53</w:t>
            </w:r>
          </w:p>
        </w:tc>
        <w:tc>
          <w:tcPr>
            <w:tcW w:w="1175"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0.0062</w:t>
            </w:r>
          </w:p>
        </w:tc>
        <w:tc>
          <w:tcPr>
            <w:tcW w:w="720"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0.0022</w:t>
            </w:r>
          </w:p>
        </w:tc>
        <w:tc>
          <w:tcPr>
            <w:tcW w:w="45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1</w:t>
            </w:r>
          </w:p>
        </w:tc>
        <w:tc>
          <w:tcPr>
            <w:tcW w:w="810"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0.0022</w:t>
            </w:r>
          </w:p>
        </w:tc>
        <w:tc>
          <w:tcPr>
            <w:tcW w:w="900"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0.8108</w:t>
            </w:r>
          </w:p>
        </w:tc>
        <w:tc>
          <w:tcPr>
            <w:tcW w:w="105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0.4091</w:t>
            </w:r>
          </w:p>
        </w:tc>
        <w:tc>
          <w:tcPr>
            <w:tcW w:w="875" w:type="dxa"/>
            <w:gridSpan w:val="2"/>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59.30</w:t>
            </w:r>
          </w:p>
        </w:tc>
        <w:tc>
          <w:tcPr>
            <w:tcW w:w="60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1</w:t>
            </w:r>
          </w:p>
        </w:tc>
        <w:tc>
          <w:tcPr>
            <w:tcW w:w="105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59.30</w:t>
            </w:r>
          </w:p>
        </w:tc>
        <w:tc>
          <w:tcPr>
            <w:tcW w:w="79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3.90</w:t>
            </w:r>
          </w:p>
        </w:tc>
        <w:tc>
          <w:tcPr>
            <w:tcW w:w="1133" w:type="dxa"/>
            <w:gridSpan w:val="2"/>
            <w:vAlign w:val="center"/>
          </w:tcPr>
          <w:p w:rsidR="008E1818" w:rsidRPr="003E722A" w:rsidRDefault="008E1818" w:rsidP="0030169E">
            <w:pPr>
              <w:jc w:val="both"/>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0.1054</w:t>
            </w:r>
          </w:p>
        </w:tc>
      </w:tr>
      <w:tr w:rsidR="008E1818" w:rsidRPr="0075611A" w:rsidTr="0030169E">
        <w:trPr>
          <w:gridAfter w:val="2"/>
          <w:wAfter w:w="129" w:type="dxa"/>
        </w:trPr>
        <w:tc>
          <w:tcPr>
            <w:tcW w:w="1070" w:type="dxa"/>
          </w:tcPr>
          <w:p w:rsidR="008E1818" w:rsidRPr="0075611A" w:rsidRDefault="008E1818" w:rsidP="0030169E">
            <w:pPr>
              <w:rPr>
                <w:rFonts w:ascii="Times New Roman" w:hAnsi="Times New Roman" w:cs="Times New Roman"/>
                <w:sz w:val="18"/>
                <w:szCs w:val="18"/>
              </w:rPr>
            </w:pPr>
            <w:r w:rsidRPr="0075611A">
              <w:rPr>
                <w:rFonts w:ascii="Times New Roman" w:hAnsi="Times New Roman" w:cs="Times New Roman"/>
                <w:sz w:val="18"/>
                <w:szCs w:val="18"/>
              </w:rPr>
              <w:t>BC</w:t>
            </w:r>
          </w:p>
        </w:tc>
        <w:tc>
          <w:tcPr>
            <w:tcW w:w="906"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1713.46</w:t>
            </w:r>
          </w:p>
        </w:tc>
        <w:tc>
          <w:tcPr>
            <w:tcW w:w="452"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1</w:t>
            </w:r>
          </w:p>
        </w:tc>
        <w:tc>
          <w:tcPr>
            <w:tcW w:w="826"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1713.46</w:t>
            </w:r>
          </w:p>
        </w:tc>
        <w:tc>
          <w:tcPr>
            <w:tcW w:w="899"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47.04</w:t>
            </w:r>
          </w:p>
        </w:tc>
        <w:tc>
          <w:tcPr>
            <w:tcW w:w="1175"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0.0010</w:t>
            </w:r>
          </w:p>
        </w:tc>
        <w:tc>
          <w:tcPr>
            <w:tcW w:w="720"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0.0023</w:t>
            </w:r>
          </w:p>
        </w:tc>
        <w:tc>
          <w:tcPr>
            <w:tcW w:w="45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1</w:t>
            </w:r>
          </w:p>
        </w:tc>
        <w:tc>
          <w:tcPr>
            <w:tcW w:w="810"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0.0023</w:t>
            </w:r>
          </w:p>
        </w:tc>
        <w:tc>
          <w:tcPr>
            <w:tcW w:w="900"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0.8745</w:t>
            </w:r>
          </w:p>
        </w:tc>
        <w:tc>
          <w:tcPr>
            <w:tcW w:w="105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0.3926</w:t>
            </w:r>
          </w:p>
        </w:tc>
        <w:tc>
          <w:tcPr>
            <w:tcW w:w="875" w:type="dxa"/>
            <w:gridSpan w:val="2"/>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23.49</w:t>
            </w:r>
          </w:p>
        </w:tc>
        <w:tc>
          <w:tcPr>
            <w:tcW w:w="60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1</w:t>
            </w:r>
          </w:p>
        </w:tc>
        <w:tc>
          <w:tcPr>
            <w:tcW w:w="105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23.49</w:t>
            </w:r>
          </w:p>
        </w:tc>
        <w:tc>
          <w:tcPr>
            <w:tcW w:w="79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1.54</w:t>
            </w:r>
          </w:p>
        </w:tc>
        <w:tc>
          <w:tcPr>
            <w:tcW w:w="1133" w:type="dxa"/>
            <w:gridSpan w:val="2"/>
            <w:vAlign w:val="center"/>
          </w:tcPr>
          <w:p w:rsidR="008E1818" w:rsidRPr="003E722A" w:rsidRDefault="008E1818" w:rsidP="0030169E">
            <w:pPr>
              <w:jc w:val="both"/>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0.2692</w:t>
            </w:r>
          </w:p>
        </w:tc>
      </w:tr>
      <w:tr w:rsidR="008E1818" w:rsidRPr="0075611A" w:rsidTr="0030169E">
        <w:trPr>
          <w:gridAfter w:val="2"/>
          <w:wAfter w:w="129" w:type="dxa"/>
        </w:trPr>
        <w:tc>
          <w:tcPr>
            <w:tcW w:w="1070" w:type="dxa"/>
          </w:tcPr>
          <w:p w:rsidR="008E1818" w:rsidRPr="0075611A" w:rsidRDefault="008E1818" w:rsidP="0030169E">
            <w:pPr>
              <w:rPr>
                <w:rFonts w:ascii="Times New Roman" w:hAnsi="Times New Roman" w:cs="Times New Roman"/>
                <w:sz w:val="18"/>
                <w:szCs w:val="18"/>
              </w:rPr>
            </w:pPr>
            <w:r w:rsidRPr="0075611A">
              <w:rPr>
                <w:rFonts w:ascii="Times New Roman" w:hAnsi="Times New Roman" w:cs="Times New Roman"/>
                <w:sz w:val="18"/>
                <w:szCs w:val="18"/>
              </w:rPr>
              <w:t>A</w:t>
            </w:r>
            <w:r w:rsidRPr="0075611A">
              <w:rPr>
                <w:rFonts w:ascii="Times New Roman" w:hAnsi="Times New Roman" w:cs="Times New Roman"/>
                <w:sz w:val="18"/>
                <w:szCs w:val="18"/>
                <w:vertAlign w:val="superscript"/>
              </w:rPr>
              <w:t>2</w:t>
            </w:r>
          </w:p>
        </w:tc>
        <w:tc>
          <w:tcPr>
            <w:tcW w:w="906"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494.40</w:t>
            </w:r>
          </w:p>
        </w:tc>
        <w:tc>
          <w:tcPr>
            <w:tcW w:w="452"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1</w:t>
            </w:r>
          </w:p>
        </w:tc>
        <w:tc>
          <w:tcPr>
            <w:tcW w:w="826"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494.40</w:t>
            </w:r>
          </w:p>
        </w:tc>
        <w:tc>
          <w:tcPr>
            <w:tcW w:w="899"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13.57</w:t>
            </w:r>
          </w:p>
        </w:tc>
        <w:tc>
          <w:tcPr>
            <w:tcW w:w="1175"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0.0142</w:t>
            </w:r>
          </w:p>
        </w:tc>
        <w:tc>
          <w:tcPr>
            <w:tcW w:w="720"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0.0152</w:t>
            </w:r>
          </w:p>
        </w:tc>
        <w:tc>
          <w:tcPr>
            <w:tcW w:w="45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1</w:t>
            </w:r>
          </w:p>
        </w:tc>
        <w:tc>
          <w:tcPr>
            <w:tcW w:w="810"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0.0152</w:t>
            </w:r>
          </w:p>
        </w:tc>
        <w:tc>
          <w:tcPr>
            <w:tcW w:w="900"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5.70</w:t>
            </w:r>
          </w:p>
        </w:tc>
        <w:tc>
          <w:tcPr>
            <w:tcW w:w="105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0.0626</w:t>
            </w:r>
          </w:p>
        </w:tc>
        <w:tc>
          <w:tcPr>
            <w:tcW w:w="875" w:type="dxa"/>
            <w:gridSpan w:val="2"/>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82.46</w:t>
            </w:r>
          </w:p>
        </w:tc>
        <w:tc>
          <w:tcPr>
            <w:tcW w:w="60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1</w:t>
            </w:r>
          </w:p>
        </w:tc>
        <w:tc>
          <w:tcPr>
            <w:tcW w:w="105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82.46</w:t>
            </w:r>
          </w:p>
        </w:tc>
        <w:tc>
          <w:tcPr>
            <w:tcW w:w="79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5.42</w:t>
            </w:r>
          </w:p>
        </w:tc>
        <w:tc>
          <w:tcPr>
            <w:tcW w:w="1133" w:type="dxa"/>
            <w:gridSpan w:val="2"/>
            <w:vAlign w:val="center"/>
          </w:tcPr>
          <w:p w:rsidR="008E1818" w:rsidRPr="003E722A" w:rsidRDefault="008E1818" w:rsidP="0030169E">
            <w:pPr>
              <w:jc w:val="both"/>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0.0674</w:t>
            </w:r>
          </w:p>
        </w:tc>
      </w:tr>
      <w:tr w:rsidR="008E1818" w:rsidRPr="0075611A" w:rsidTr="0030169E">
        <w:trPr>
          <w:gridAfter w:val="2"/>
          <w:wAfter w:w="129" w:type="dxa"/>
        </w:trPr>
        <w:tc>
          <w:tcPr>
            <w:tcW w:w="1070" w:type="dxa"/>
          </w:tcPr>
          <w:p w:rsidR="008E1818" w:rsidRPr="0075611A" w:rsidRDefault="008E1818" w:rsidP="0030169E">
            <w:pPr>
              <w:rPr>
                <w:rFonts w:ascii="Times New Roman" w:hAnsi="Times New Roman" w:cs="Times New Roman"/>
                <w:sz w:val="18"/>
                <w:szCs w:val="18"/>
              </w:rPr>
            </w:pPr>
            <w:r w:rsidRPr="0075611A">
              <w:rPr>
                <w:rFonts w:ascii="Times New Roman" w:hAnsi="Times New Roman" w:cs="Times New Roman"/>
                <w:sz w:val="18"/>
                <w:szCs w:val="18"/>
              </w:rPr>
              <w:t>B</w:t>
            </w:r>
            <w:r w:rsidRPr="0075611A">
              <w:rPr>
                <w:rFonts w:ascii="Times New Roman" w:hAnsi="Times New Roman" w:cs="Times New Roman"/>
                <w:sz w:val="18"/>
                <w:szCs w:val="18"/>
                <w:vertAlign w:val="superscript"/>
              </w:rPr>
              <w:t>2</w:t>
            </w:r>
          </w:p>
        </w:tc>
        <w:tc>
          <w:tcPr>
            <w:tcW w:w="906"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16.34</w:t>
            </w:r>
          </w:p>
        </w:tc>
        <w:tc>
          <w:tcPr>
            <w:tcW w:w="452"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1</w:t>
            </w:r>
          </w:p>
        </w:tc>
        <w:tc>
          <w:tcPr>
            <w:tcW w:w="826"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16.34</w:t>
            </w:r>
          </w:p>
        </w:tc>
        <w:tc>
          <w:tcPr>
            <w:tcW w:w="899"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0.4487</w:t>
            </w:r>
          </w:p>
        </w:tc>
        <w:tc>
          <w:tcPr>
            <w:tcW w:w="1175"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0.5326</w:t>
            </w:r>
          </w:p>
        </w:tc>
        <w:tc>
          <w:tcPr>
            <w:tcW w:w="720"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0.0086</w:t>
            </w:r>
          </w:p>
        </w:tc>
        <w:tc>
          <w:tcPr>
            <w:tcW w:w="45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1</w:t>
            </w:r>
          </w:p>
        </w:tc>
        <w:tc>
          <w:tcPr>
            <w:tcW w:w="810"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0.0086</w:t>
            </w:r>
          </w:p>
        </w:tc>
        <w:tc>
          <w:tcPr>
            <w:tcW w:w="900"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3.21</w:t>
            </w:r>
          </w:p>
        </w:tc>
        <w:tc>
          <w:tcPr>
            <w:tcW w:w="105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0.1331</w:t>
            </w:r>
          </w:p>
        </w:tc>
        <w:tc>
          <w:tcPr>
            <w:tcW w:w="875" w:type="dxa"/>
            <w:gridSpan w:val="2"/>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232.13</w:t>
            </w:r>
          </w:p>
        </w:tc>
        <w:tc>
          <w:tcPr>
            <w:tcW w:w="60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1</w:t>
            </w:r>
          </w:p>
        </w:tc>
        <w:tc>
          <w:tcPr>
            <w:tcW w:w="105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232.13</w:t>
            </w:r>
          </w:p>
        </w:tc>
        <w:tc>
          <w:tcPr>
            <w:tcW w:w="79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15.25</w:t>
            </w:r>
          </w:p>
        </w:tc>
        <w:tc>
          <w:tcPr>
            <w:tcW w:w="1133" w:type="dxa"/>
            <w:gridSpan w:val="2"/>
            <w:vAlign w:val="center"/>
          </w:tcPr>
          <w:p w:rsidR="008E1818" w:rsidRPr="003E722A" w:rsidRDefault="008E1818" w:rsidP="0030169E">
            <w:pPr>
              <w:jc w:val="both"/>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0.0113</w:t>
            </w:r>
          </w:p>
        </w:tc>
      </w:tr>
      <w:tr w:rsidR="008E1818" w:rsidRPr="0075611A" w:rsidTr="0030169E">
        <w:trPr>
          <w:gridAfter w:val="2"/>
          <w:wAfter w:w="129" w:type="dxa"/>
        </w:trPr>
        <w:tc>
          <w:tcPr>
            <w:tcW w:w="1070" w:type="dxa"/>
          </w:tcPr>
          <w:p w:rsidR="008E1818" w:rsidRPr="0075611A" w:rsidRDefault="008E1818" w:rsidP="0030169E">
            <w:pPr>
              <w:rPr>
                <w:rFonts w:ascii="Times New Roman" w:hAnsi="Times New Roman" w:cs="Times New Roman"/>
                <w:sz w:val="18"/>
                <w:szCs w:val="18"/>
              </w:rPr>
            </w:pPr>
            <w:r w:rsidRPr="0075611A">
              <w:rPr>
                <w:rFonts w:ascii="Times New Roman" w:hAnsi="Times New Roman" w:cs="Times New Roman"/>
                <w:sz w:val="18"/>
                <w:szCs w:val="18"/>
              </w:rPr>
              <w:t>C</w:t>
            </w:r>
            <w:r w:rsidRPr="0075611A">
              <w:rPr>
                <w:rFonts w:ascii="Times New Roman" w:hAnsi="Times New Roman" w:cs="Times New Roman"/>
                <w:sz w:val="18"/>
                <w:szCs w:val="18"/>
                <w:vertAlign w:val="superscript"/>
              </w:rPr>
              <w:t>2</w:t>
            </w:r>
          </w:p>
        </w:tc>
        <w:tc>
          <w:tcPr>
            <w:tcW w:w="906"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338.02</w:t>
            </w:r>
          </w:p>
        </w:tc>
        <w:tc>
          <w:tcPr>
            <w:tcW w:w="452"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1</w:t>
            </w:r>
          </w:p>
        </w:tc>
        <w:tc>
          <w:tcPr>
            <w:tcW w:w="826"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338.02</w:t>
            </w:r>
          </w:p>
        </w:tc>
        <w:tc>
          <w:tcPr>
            <w:tcW w:w="899"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9.28</w:t>
            </w:r>
          </w:p>
        </w:tc>
        <w:tc>
          <w:tcPr>
            <w:tcW w:w="1175"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0.0285</w:t>
            </w:r>
          </w:p>
        </w:tc>
        <w:tc>
          <w:tcPr>
            <w:tcW w:w="720"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0.0031</w:t>
            </w:r>
          </w:p>
        </w:tc>
        <w:tc>
          <w:tcPr>
            <w:tcW w:w="45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1</w:t>
            </w:r>
          </w:p>
        </w:tc>
        <w:tc>
          <w:tcPr>
            <w:tcW w:w="810"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0.0031</w:t>
            </w:r>
          </w:p>
        </w:tc>
        <w:tc>
          <w:tcPr>
            <w:tcW w:w="900"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1.15</w:t>
            </w:r>
          </w:p>
        </w:tc>
        <w:tc>
          <w:tcPr>
            <w:tcW w:w="105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0.3332</w:t>
            </w:r>
          </w:p>
        </w:tc>
        <w:tc>
          <w:tcPr>
            <w:tcW w:w="875" w:type="dxa"/>
            <w:gridSpan w:val="2"/>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155.91</w:t>
            </w:r>
          </w:p>
        </w:tc>
        <w:tc>
          <w:tcPr>
            <w:tcW w:w="60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1</w:t>
            </w:r>
          </w:p>
        </w:tc>
        <w:tc>
          <w:tcPr>
            <w:tcW w:w="105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155.91</w:t>
            </w:r>
          </w:p>
        </w:tc>
        <w:tc>
          <w:tcPr>
            <w:tcW w:w="79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10.24</w:t>
            </w:r>
          </w:p>
        </w:tc>
        <w:tc>
          <w:tcPr>
            <w:tcW w:w="1133" w:type="dxa"/>
            <w:gridSpan w:val="2"/>
            <w:vAlign w:val="center"/>
          </w:tcPr>
          <w:p w:rsidR="008E1818" w:rsidRPr="003E722A" w:rsidRDefault="008E1818" w:rsidP="0030169E">
            <w:pPr>
              <w:jc w:val="both"/>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0.0240</w:t>
            </w:r>
          </w:p>
        </w:tc>
      </w:tr>
      <w:tr w:rsidR="008E1818" w:rsidRPr="0075611A" w:rsidTr="0030169E">
        <w:trPr>
          <w:gridAfter w:val="2"/>
          <w:wAfter w:w="129" w:type="dxa"/>
        </w:trPr>
        <w:tc>
          <w:tcPr>
            <w:tcW w:w="1070" w:type="dxa"/>
            <w:vAlign w:val="center"/>
          </w:tcPr>
          <w:p w:rsidR="008E1818" w:rsidRPr="0075611A" w:rsidRDefault="008E1818" w:rsidP="0030169E">
            <w:pPr>
              <w:jc w:val="both"/>
              <w:rPr>
                <w:rFonts w:ascii="Times New Roman" w:eastAsia="Times New Roman" w:hAnsi="Times New Roman" w:cs="Times New Roman"/>
                <w:b/>
                <w:bCs/>
                <w:color w:val="000000"/>
                <w:sz w:val="18"/>
                <w:szCs w:val="18"/>
              </w:rPr>
            </w:pPr>
            <w:r w:rsidRPr="0075611A">
              <w:rPr>
                <w:rFonts w:ascii="Times New Roman" w:eastAsia="Times New Roman" w:hAnsi="Times New Roman" w:cs="Times New Roman"/>
                <w:b/>
                <w:bCs/>
                <w:color w:val="000000"/>
                <w:sz w:val="18"/>
                <w:szCs w:val="18"/>
              </w:rPr>
              <w:t>Residual</w:t>
            </w:r>
          </w:p>
        </w:tc>
        <w:tc>
          <w:tcPr>
            <w:tcW w:w="906"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182.13</w:t>
            </w:r>
          </w:p>
        </w:tc>
        <w:tc>
          <w:tcPr>
            <w:tcW w:w="452"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5</w:t>
            </w:r>
          </w:p>
        </w:tc>
        <w:tc>
          <w:tcPr>
            <w:tcW w:w="826"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36.43</w:t>
            </w:r>
          </w:p>
        </w:tc>
        <w:tc>
          <w:tcPr>
            <w:tcW w:w="899" w:type="dxa"/>
            <w:vAlign w:val="center"/>
          </w:tcPr>
          <w:p w:rsidR="008E1818" w:rsidRPr="0075611A" w:rsidRDefault="008E1818" w:rsidP="0030169E">
            <w:pPr>
              <w:jc w:val="both"/>
              <w:rPr>
                <w:rFonts w:ascii="Times New Roman" w:eastAsia="Times New Roman" w:hAnsi="Times New Roman" w:cs="Times New Roman"/>
                <w:color w:val="000000"/>
                <w:sz w:val="18"/>
                <w:szCs w:val="18"/>
              </w:rPr>
            </w:pPr>
          </w:p>
        </w:tc>
        <w:tc>
          <w:tcPr>
            <w:tcW w:w="1175" w:type="dxa"/>
            <w:vAlign w:val="center"/>
          </w:tcPr>
          <w:p w:rsidR="008E1818" w:rsidRPr="0075611A" w:rsidRDefault="008E1818" w:rsidP="0030169E">
            <w:pPr>
              <w:jc w:val="both"/>
              <w:rPr>
                <w:rFonts w:ascii="Times New Roman" w:eastAsia="Times New Roman" w:hAnsi="Times New Roman" w:cs="Times New Roman"/>
                <w:color w:val="000000"/>
                <w:sz w:val="18"/>
                <w:szCs w:val="18"/>
              </w:rPr>
            </w:pPr>
          </w:p>
        </w:tc>
        <w:tc>
          <w:tcPr>
            <w:tcW w:w="720"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0.0133</w:t>
            </w:r>
          </w:p>
        </w:tc>
        <w:tc>
          <w:tcPr>
            <w:tcW w:w="45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5</w:t>
            </w:r>
          </w:p>
        </w:tc>
        <w:tc>
          <w:tcPr>
            <w:tcW w:w="810"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0.0027</w:t>
            </w:r>
          </w:p>
        </w:tc>
        <w:tc>
          <w:tcPr>
            <w:tcW w:w="900" w:type="dxa"/>
            <w:vAlign w:val="center"/>
          </w:tcPr>
          <w:p w:rsidR="008E1818" w:rsidRPr="003E722A" w:rsidRDefault="008E1818" w:rsidP="0030169E">
            <w:pPr>
              <w:rPr>
                <w:rFonts w:ascii="Times New Roman" w:eastAsia="Times New Roman" w:hAnsi="Times New Roman" w:cs="Times New Roman"/>
                <w:color w:val="000000"/>
                <w:sz w:val="18"/>
                <w:szCs w:val="18"/>
              </w:rPr>
            </w:pPr>
          </w:p>
        </w:tc>
        <w:tc>
          <w:tcPr>
            <w:tcW w:w="1055" w:type="dxa"/>
            <w:vAlign w:val="center"/>
          </w:tcPr>
          <w:p w:rsidR="008E1818" w:rsidRPr="003E722A" w:rsidRDefault="008E1818" w:rsidP="0030169E">
            <w:pPr>
              <w:rPr>
                <w:rFonts w:ascii="Times New Roman" w:eastAsia="Times New Roman" w:hAnsi="Times New Roman" w:cs="Times New Roman"/>
                <w:color w:val="000000"/>
                <w:sz w:val="18"/>
                <w:szCs w:val="18"/>
              </w:rPr>
            </w:pPr>
          </w:p>
        </w:tc>
        <w:tc>
          <w:tcPr>
            <w:tcW w:w="875" w:type="dxa"/>
            <w:gridSpan w:val="2"/>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76.09</w:t>
            </w:r>
          </w:p>
        </w:tc>
        <w:tc>
          <w:tcPr>
            <w:tcW w:w="60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5</w:t>
            </w:r>
          </w:p>
        </w:tc>
        <w:tc>
          <w:tcPr>
            <w:tcW w:w="105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15.22</w:t>
            </w:r>
          </w:p>
        </w:tc>
        <w:tc>
          <w:tcPr>
            <w:tcW w:w="795" w:type="dxa"/>
            <w:vAlign w:val="center"/>
          </w:tcPr>
          <w:p w:rsidR="008E1818" w:rsidRPr="003E722A" w:rsidRDefault="008E1818" w:rsidP="0030169E">
            <w:pPr>
              <w:rPr>
                <w:rFonts w:ascii="Times New Roman" w:eastAsia="Times New Roman" w:hAnsi="Times New Roman" w:cs="Times New Roman"/>
                <w:color w:val="000000"/>
                <w:sz w:val="18"/>
                <w:szCs w:val="18"/>
              </w:rPr>
            </w:pPr>
          </w:p>
        </w:tc>
        <w:tc>
          <w:tcPr>
            <w:tcW w:w="1133" w:type="dxa"/>
            <w:gridSpan w:val="2"/>
            <w:vAlign w:val="center"/>
          </w:tcPr>
          <w:p w:rsidR="008E1818" w:rsidRPr="003E722A" w:rsidRDefault="008E1818" w:rsidP="0030169E">
            <w:pPr>
              <w:jc w:val="both"/>
              <w:rPr>
                <w:rFonts w:ascii="Times New Roman" w:eastAsia="Times New Roman" w:hAnsi="Times New Roman" w:cs="Times New Roman"/>
                <w:color w:val="000000"/>
                <w:sz w:val="18"/>
                <w:szCs w:val="18"/>
              </w:rPr>
            </w:pPr>
          </w:p>
        </w:tc>
      </w:tr>
      <w:tr w:rsidR="008E1818" w:rsidRPr="0075611A" w:rsidTr="0030169E">
        <w:trPr>
          <w:gridAfter w:val="2"/>
          <w:wAfter w:w="129" w:type="dxa"/>
        </w:trPr>
        <w:tc>
          <w:tcPr>
            <w:tcW w:w="1070"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Lack of Fit</w:t>
            </w:r>
          </w:p>
        </w:tc>
        <w:tc>
          <w:tcPr>
            <w:tcW w:w="906"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5.63</w:t>
            </w:r>
          </w:p>
        </w:tc>
        <w:tc>
          <w:tcPr>
            <w:tcW w:w="452"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1</w:t>
            </w:r>
          </w:p>
        </w:tc>
        <w:tc>
          <w:tcPr>
            <w:tcW w:w="826"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5.63</w:t>
            </w:r>
          </w:p>
        </w:tc>
        <w:tc>
          <w:tcPr>
            <w:tcW w:w="899"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0.1277</w:t>
            </w:r>
          </w:p>
        </w:tc>
        <w:tc>
          <w:tcPr>
            <w:tcW w:w="1175"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0.7389</w:t>
            </w:r>
          </w:p>
        </w:tc>
        <w:tc>
          <w:tcPr>
            <w:tcW w:w="720"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0.0090</w:t>
            </w:r>
          </w:p>
        </w:tc>
        <w:tc>
          <w:tcPr>
            <w:tcW w:w="45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1</w:t>
            </w:r>
          </w:p>
        </w:tc>
        <w:tc>
          <w:tcPr>
            <w:tcW w:w="810"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0.0090</w:t>
            </w:r>
          </w:p>
        </w:tc>
        <w:tc>
          <w:tcPr>
            <w:tcW w:w="900"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8.22</w:t>
            </w:r>
          </w:p>
        </w:tc>
        <w:tc>
          <w:tcPr>
            <w:tcW w:w="105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0.0456</w:t>
            </w:r>
          </w:p>
        </w:tc>
        <w:tc>
          <w:tcPr>
            <w:tcW w:w="875" w:type="dxa"/>
            <w:gridSpan w:val="2"/>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3.23</w:t>
            </w:r>
          </w:p>
        </w:tc>
        <w:tc>
          <w:tcPr>
            <w:tcW w:w="60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1</w:t>
            </w:r>
          </w:p>
        </w:tc>
        <w:tc>
          <w:tcPr>
            <w:tcW w:w="105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3.23</w:t>
            </w:r>
          </w:p>
        </w:tc>
        <w:tc>
          <w:tcPr>
            <w:tcW w:w="79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0.1775</w:t>
            </w:r>
          </w:p>
        </w:tc>
        <w:tc>
          <w:tcPr>
            <w:tcW w:w="1133" w:type="dxa"/>
            <w:gridSpan w:val="2"/>
            <w:vAlign w:val="center"/>
          </w:tcPr>
          <w:p w:rsidR="008E1818" w:rsidRPr="003E722A" w:rsidRDefault="008E1818" w:rsidP="0030169E">
            <w:pPr>
              <w:jc w:val="both"/>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0.6951</w:t>
            </w:r>
          </w:p>
        </w:tc>
      </w:tr>
      <w:tr w:rsidR="008E1818" w:rsidRPr="0075611A" w:rsidTr="0030169E">
        <w:trPr>
          <w:gridAfter w:val="2"/>
          <w:wAfter w:w="129" w:type="dxa"/>
        </w:trPr>
        <w:tc>
          <w:tcPr>
            <w:tcW w:w="1070"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Pure Error</w:t>
            </w:r>
          </w:p>
        </w:tc>
        <w:tc>
          <w:tcPr>
            <w:tcW w:w="906"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176.50</w:t>
            </w:r>
          </w:p>
        </w:tc>
        <w:tc>
          <w:tcPr>
            <w:tcW w:w="452"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4</w:t>
            </w:r>
          </w:p>
        </w:tc>
        <w:tc>
          <w:tcPr>
            <w:tcW w:w="826" w:type="dxa"/>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44.12</w:t>
            </w:r>
          </w:p>
        </w:tc>
        <w:tc>
          <w:tcPr>
            <w:tcW w:w="899" w:type="dxa"/>
          </w:tcPr>
          <w:p w:rsidR="008E1818" w:rsidRPr="0075611A" w:rsidRDefault="008E1818" w:rsidP="0030169E">
            <w:pPr>
              <w:rPr>
                <w:rFonts w:ascii="Times New Roman" w:hAnsi="Times New Roman" w:cs="Times New Roman"/>
                <w:sz w:val="18"/>
                <w:szCs w:val="18"/>
              </w:rPr>
            </w:pPr>
          </w:p>
        </w:tc>
        <w:tc>
          <w:tcPr>
            <w:tcW w:w="1175" w:type="dxa"/>
          </w:tcPr>
          <w:p w:rsidR="008E1818" w:rsidRPr="0075611A" w:rsidRDefault="008E1818" w:rsidP="0030169E">
            <w:pPr>
              <w:rPr>
                <w:rFonts w:ascii="Times New Roman" w:hAnsi="Times New Roman" w:cs="Times New Roman"/>
                <w:sz w:val="18"/>
                <w:szCs w:val="18"/>
              </w:rPr>
            </w:pPr>
          </w:p>
        </w:tc>
        <w:tc>
          <w:tcPr>
            <w:tcW w:w="720"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0.0044</w:t>
            </w:r>
          </w:p>
        </w:tc>
        <w:tc>
          <w:tcPr>
            <w:tcW w:w="45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4</w:t>
            </w:r>
          </w:p>
        </w:tc>
        <w:tc>
          <w:tcPr>
            <w:tcW w:w="810"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0.0011</w:t>
            </w:r>
          </w:p>
        </w:tc>
        <w:tc>
          <w:tcPr>
            <w:tcW w:w="900" w:type="dxa"/>
          </w:tcPr>
          <w:p w:rsidR="008E1818" w:rsidRPr="0075611A" w:rsidRDefault="008E1818" w:rsidP="0030169E">
            <w:pPr>
              <w:rPr>
                <w:rFonts w:ascii="Times New Roman" w:hAnsi="Times New Roman" w:cs="Times New Roman"/>
                <w:sz w:val="18"/>
                <w:szCs w:val="18"/>
              </w:rPr>
            </w:pPr>
          </w:p>
        </w:tc>
        <w:tc>
          <w:tcPr>
            <w:tcW w:w="1055" w:type="dxa"/>
          </w:tcPr>
          <w:p w:rsidR="008E1818" w:rsidRPr="0075611A" w:rsidRDefault="008E1818" w:rsidP="0030169E">
            <w:pPr>
              <w:rPr>
                <w:rFonts w:ascii="Times New Roman" w:hAnsi="Times New Roman" w:cs="Times New Roman"/>
                <w:sz w:val="18"/>
                <w:szCs w:val="18"/>
              </w:rPr>
            </w:pPr>
          </w:p>
        </w:tc>
        <w:tc>
          <w:tcPr>
            <w:tcW w:w="875" w:type="dxa"/>
            <w:gridSpan w:val="2"/>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72.86</w:t>
            </w:r>
          </w:p>
        </w:tc>
        <w:tc>
          <w:tcPr>
            <w:tcW w:w="60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4</w:t>
            </w:r>
          </w:p>
        </w:tc>
        <w:tc>
          <w:tcPr>
            <w:tcW w:w="1055" w:type="dxa"/>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18.22</w:t>
            </w:r>
          </w:p>
        </w:tc>
        <w:tc>
          <w:tcPr>
            <w:tcW w:w="795" w:type="dxa"/>
          </w:tcPr>
          <w:p w:rsidR="008E1818" w:rsidRPr="0075611A" w:rsidRDefault="008E1818" w:rsidP="0030169E">
            <w:pPr>
              <w:rPr>
                <w:rFonts w:ascii="Times New Roman" w:hAnsi="Times New Roman" w:cs="Times New Roman"/>
                <w:sz w:val="18"/>
                <w:szCs w:val="18"/>
              </w:rPr>
            </w:pPr>
          </w:p>
        </w:tc>
        <w:tc>
          <w:tcPr>
            <w:tcW w:w="1133" w:type="dxa"/>
            <w:gridSpan w:val="2"/>
          </w:tcPr>
          <w:p w:rsidR="008E1818" w:rsidRPr="0075611A" w:rsidRDefault="008E1818" w:rsidP="0030169E">
            <w:pPr>
              <w:rPr>
                <w:rFonts w:ascii="Times New Roman" w:hAnsi="Times New Roman" w:cs="Times New Roman"/>
                <w:sz w:val="18"/>
                <w:szCs w:val="18"/>
              </w:rPr>
            </w:pPr>
          </w:p>
        </w:tc>
      </w:tr>
      <w:tr w:rsidR="008E1818" w:rsidRPr="0075611A" w:rsidTr="0030169E">
        <w:trPr>
          <w:gridAfter w:val="2"/>
          <w:wAfter w:w="129" w:type="dxa"/>
          <w:trHeight w:val="90"/>
        </w:trPr>
        <w:tc>
          <w:tcPr>
            <w:tcW w:w="1070" w:type="dxa"/>
            <w:tcBorders>
              <w:bottom w:val="single" w:sz="4" w:space="0" w:color="auto"/>
            </w:tcBorders>
            <w:vAlign w:val="center"/>
          </w:tcPr>
          <w:p w:rsidR="008E1818" w:rsidRPr="0075611A" w:rsidRDefault="008E1818" w:rsidP="0030169E">
            <w:pPr>
              <w:jc w:val="both"/>
              <w:rPr>
                <w:rFonts w:ascii="Times New Roman" w:eastAsia="Times New Roman" w:hAnsi="Times New Roman" w:cs="Times New Roman"/>
                <w:b/>
                <w:bCs/>
                <w:color w:val="000000"/>
                <w:sz w:val="18"/>
                <w:szCs w:val="18"/>
              </w:rPr>
            </w:pPr>
            <w:proofErr w:type="spellStart"/>
            <w:r w:rsidRPr="0075611A">
              <w:rPr>
                <w:rFonts w:ascii="Times New Roman" w:eastAsia="Times New Roman" w:hAnsi="Times New Roman" w:cs="Times New Roman"/>
                <w:b/>
                <w:bCs/>
                <w:color w:val="000000"/>
                <w:sz w:val="18"/>
                <w:szCs w:val="18"/>
              </w:rPr>
              <w:t>Cor</w:t>
            </w:r>
            <w:proofErr w:type="spellEnd"/>
            <w:r w:rsidRPr="0075611A">
              <w:rPr>
                <w:rFonts w:ascii="Times New Roman" w:eastAsia="Times New Roman" w:hAnsi="Times New Roman" w:cs="Times New Roman"/>
                <w:b/>
                <w:bCs/>
                <w:color w:val="000000"/>
                <w:sz w:val="18"/>
                <w:szCs w:val="18"/>
              </w:rPr>
              <w:t xml:space="preserve"> Total</w:t>
            </w:r>
          </w:p>
        </w:tc>
        <w:tc>
          <w:tcPr>
            <w:tcW w:w="906" w:type="dxa"/>
            <w:tcBorders>
              <w:bottom w:val="single" w:sz="4" w:space="0" w:color="auto"/>
            </w:tcBorders>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10399.21</w:t>
            </w:r>
          </w:p>
        </w:tc>
        <w:tc>
          <w:tcPr>
            <w:tcW w:w="452" w:type="dxa"/>
            <w:tcBorders>
              <w:bottom w:val="single" w:sz="4" w:space="0" w:color="auto"/>
            </w:tcBorders>
            <w:vAlign w:val="center"/>
          </w:tcPr>
          <w:p w:rsidR="008E1818" w:rsidRPr="0075611A" w:rsidRDefault="008E1818" w:rsidP="0030169E">
            <w:pPr>
              <w:jc w:val="both"/>
              <w:rPr>
                <w:rFonts w:ascii="Times New Roman" w:eastAsia="Times New Roman" w:hAnsi="Times New Roman" w:cs="Times New Roman"/>
                <w:color w:val="000000"/>
                <w:sz w:val="18"/>
                <w:szCs w:val="18"/>
              </w:rPr>
            </w:pPr>
            <w:r w:rsidRPr="0075611A">
              <w:rPr>
                <w:rFonts w:ascii="Times New Roman" w:eastAsia="Times New Roman" w:hAnsi="Times New Roman" w:cs="Times New Roman"/>
                <w:color w:val="000000"/>
                <w:sz w:val="18"/>
                <w:szCs w:val="18"/>
              </w:rPr>
              <w:t>14</w:t>
            </w:r>
          </w:p>
        </w:tc>
        <w:tc>
          <w:tcPr>
            <w:tcW w:w="826" w:type="dxa"/>
            <w:tcBorders>
              <w:bottom w:val="single" w:sz="4" w:space="0" w:color="auto"/>
            </w:tcBorders>
          </w:tcPr>
          <w:p w:rsidR="008E1818" w:rsidRPr="0075611A" w:rsidRDefault="008E1818" w:rsidP="0030169E">
            <w:pPr>
              <w:rPr>
                <w:rFonts w:ascii="Times New Roman" w:hAnsi="Times New Roman" w:cs="Times New Roman"/>
                <w:sz w:val="18"/>
                <w:szCs w:val="18"/>
              </w:rPr>
            </w:pPr>
          </w:p>
        </w:tc>
        <w:tc>
          <w:tcPr>
            <w:tcW w:w="899" w:type="dxa"/>
            <w:tcBorders>
              <w:bottom w:val="single" w:sz="4" w:space="0" w:color="auto"/>
            </w:tcBorders>
          </w:tcPr>
          <w:p w:rsidR="008E1818" w:rsidRPr="0075611A" w:rsidRDefault="008E1818" w:rsidP="0030169E">
            <w:pPr>
              <w:rPr>
                <w:rFonts w:ascii="Times New Roman" w:hAnsi="Times New Roman" w:cs="Times New Roman"/>
                <w:sz w:val="18"/>
                <w:szCs w:val="18"/>
              </w:rPr>
            </w:pPr>
          </w:p>
        </w:tc>
        <w:tc>
          <w:tcPr>
            <w:tcW w:w="1175" w:type="dxa"/>
            <w:tcBorders>
              <w:bottom w:val="single" w:sz="4" w:space="0" w:color="auto"/>
            </w:tcBorders>
          </w:tcPr>
          <w:p w:rsidR="008E1818" w:rsidRPr="0075611A" w:rsidRDefault="008E1818" w:rsidP="0030169E">
            <w:pPr>
              <w:rPr>
                <w:rFonts w:ascii="Times New Roman" w:hAnsi="Times New Roman" w:cs="Times New Roman"/>
                <w:sz w:val="18"/>
                <w:szCs w:val="18"/>
              </w:rPr>
            </w:pPr>
          </w:p>
        </w:tc>
        <w:tc>
          <w:tcPr>
            <w:tcW w:w="720" w:type="dxa"/>
            <w:tcBorders>
              <w:bottom w:val="single" w:sz="4" w:space="0" w:color="auto"/>
            </w:tcBorders>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0.0491</w:t>
            </w:r>
          </w:p>
        </w:tc>
        <w:tc>
          <w:tcPr>
            <w:tcW w:w="455" w:type="dxa"/>
            <w:tcBorders>
              <w:bottom w:val="single" w:sz="4" w:space="0" w:color="auto"/>
            </w:tcBorders>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14</w:t>
            </w:r>
          </w:p>
        </w:tc>
        <w:tc>
          <w:tcPr>
            <w:tcW w:w="810" w:type="dxa"/>
            <w:tcBorders>
              <w:bottom w:val="single" w:sz="4" w:space="0" w:color="auto"/>
            </w:tcBorders>
          </w:tcPr>
          <w:p w:rsidR="008E1818" w:rsidRPr="0075611A" w:rsidRDefault="008E1818" w:rsidP="0030169E">
            <w:pPr>
              <w:rPr>
                <w:rFonts w:ascii="Times New Roman" w:hAnsi="Times New Roman" w:cs="Times New Roman"/>
                <w:sz w:val="18"/>
                <w:szCs w:val="18"/>
              </w:rPr>
            </w:pPr>
          </w:p>
        </w:tc>
        <w:tc>
          <w:tcPr>
            <w:tcW w:w="900" w:type="dxa"/>
            <w:tcBorders>
              <w:bottom w:val="single" w:sz="4" w:space="0" w:color="auto"/>
            </w:tcBorders>
          </w:tcPr>
          <w:p w:rsidR="008E1818" w:rsidRPr="0075611A" w:rsidRDefault="008E1818" w:rsidP="0030169E">
            <w:pPr>
              <w:rPr>
                <w:rFonts w:ascii="Times New Roman" w:hAnsi="Times New Roman" w:cs="Times New Roman"/>
                <w:sz w:val="18"/>
                <w:szCs w:val="18"/>
              </w:rPr>
            </w:pPr>
          </w:p>
        </w:tc>
        <w:tc>
          <w:tcPr>
            <w:tcW w:w="1055" w:type="dxa"/>
            <w:tcBorders>
              <w:bottom w:val="single" w:sz="4" w:space="0" w:color="auto"/>
            </w:tcBorders>
          </w:tcPr>
          <w:p w:rsidR="008E1818" w:rsidRPr="0075611A" w:rsidRDefault="008E1818" w:rsidP="0030169E">
            <w:pPr>
              <w:rPr>
                <w:rFonts w:ascii="Times New Roman" w:hAnsi="Times New Roman" w:cs="Times New Roman"/>
                <w:sz w:val="18"/>
                <w:szCs w:val="18"/>
              </w:rPr>
            </w:pPr>
          </w:p>
        </w:tc>
        <w:tc>
          <w:tcPr>
            <w:tcW w:w="875" w:type="dxa"/>
            <w:gridSpan w:val="2"/>
            <w:tcBorders>
              <w:bottom w:val="single" w:sz="4" w:space="0" w:color="auto"/>
            </w:tcBorders>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775.81</w:t>
            </w:r>
          </w:p>
        </w:tc>
        <w:tc>
          <w:tcPr>
            <w:tcW w:w="605" w:type="dxa"/>
            <w:tcBorders>
              <w:bottom w:val="single" w:sz="4" w:space="0" w:color="auto"/>
            </w:tcBorders>
            <w:vAlign w:val="center"/>
          </w:tcPr>
          <w:p w:rsidR="008E1818" w:rsidRPr="003E722A" w:rsidRDefault="008E1818" w:rsidP="0030169E">
            <w:pPr>
              <w:rPr>
                <w:rFonts w:ascii="Times New Roman" w:eastAsia="Times New Roman" w:hAnsi="Times New Roman" w:cs="Times New Roman"/>
                <w:color w:val="000000"/>
                <w:sz w:val="18"/>
                <w:szCs w:val="18"/>
              </w:rPr>
            </w:pPr>
            <w:r w:rsidRPr="003E722A">
              <w:rPr>
                <w:rFonts w:ascii="Times New Roman" w:eastAsia="Times New Roman" w:hAnsi="Times New Roman" w:cs="Times New Roman"/>
                <w:color w:val="000000"/>
                <w:sz w:val="18"/>
                <w:szCs w:val="18"/>
              </w:rPr>
              <w:t>14</w:t>
            </w:r>
          </w:p>
        </w:tc>
        <w:tc>
          <w:tcPr>
            <w:tcW w:w="1055" w:type="dxa"/>
            <w:tcBorders>
              <w:bottom w:val="single" w:sz="4" w:space="0" w:color="auto"/>
            </w:tcBorders>
          </w:tcPr>
          <w:p w:rsidR="008E1818" w:rsidRPr="0075611A" w:rsidRDefault="008E1818" w:rsidP="0030169E">
            <w:pPr>
              <w:rPr>
                <w:rFonts w:ascii="Times New Roman" w:hAnsi="Times New Roman" w:cs="Times New Roman"/>
                <w:sz w:val="18"/>
                <w:szCs w:val="18"/>
              </w:rPr>
            </w:pPr>
          </w:p>
        </w:tc>
        <w:tc>
          <w:tcPr>
            <w:tcW w:w="795" w:type="dxa"/>
            <w:tcBorders>
              <w:bottom w:val="single" w:sz="4" w:space="0" w:color="auto"/>
            </w:tcBorders>
          </w:tcPr>
          <w:p w:rsidR="008E1818" w:rsidRPr="0075611A" w:rsidRDefault="008E1818" w:rsidP="0030169E">
            <w:pPr>
              <w:rPr>
                <w:rFonts w:ascii="Times New Roman" w:hAnsi="Times New Roman" w:cs="Times New Roman"/>
                <w:sz w:val="18"/>
                <w:szCs w:val="18"/>
              </w:rPr>
            </w:pPr>
          </w:p>
        </w:tc>
        <w:tc>
          <w:tcPr>
            <w:tcW w:w="1133" w:type="dxa"/>
            <w:gridSpan w:val="2"/>
            <w:tcBorders>
              <w:bottom w:val="single" w:sz="4" w:space="0" w:color="auto"/>
            </w:tcBorders>
          </w:tcPr>
          <w:p w:rsidR="008E1818" w:rsidRPr="0075611A" w:rsidRDefault="008E1818" w:rsidP="0030169E">
            <w:pPr>
              <w:rPr>
                <w:rFonts w:ascii="Times New Roman" w:hAnsi="Times New Roman" w:cs="Times New Roman"/>
                <w:sz w:val="18"/>
                <w:szCs w:val="18"/>
              </w:rPr>
            </w:pPr>
          </w:p>
        </w:tc>
      </w:tr>
    </w:tbl>
    <w:p w:rsidR="008E1818" w:rsidRDefault="008E1818" w:rsidP="008E1818">
      <w:pPr>
        <w:pStyle w:val="Heading3"/>
        <w:spacing w:line="20" w:lineRule="exact"/>
        <w:rPr>
          <w:b w:val="0"/>
          <w:sz w:val="24"/>
          <w:szCs w:val="24"/>
        </w:rPr>
      </w:pPr>
      <w:r>
        <w:rPr>
          <w:b w:val="0"/>
          <w:sz w:val="24"/>
          <w:szCs w:val="24"/>
        </w:rPr>
        <w:t xml:space="preserve">SS- Sum of squares, MS-Mean square, </w:t>
      </w:r>
      <w:proofErr w:type="spellStart"/>
      <w:r>
        <w:rPr>
          <w:b w:val="0"/>
          <w:sz w:val="24"/>
          <w:szCs w:val="24"/>
        </w:rPr>
        <w:t>df</w:t>
      </w:r>
      <w:proofErr w:type="spellEnd"/>
      <w:r w:rsidRPr="009571B2">
        <w:rPr>
          <w:b w:val="0"/>
          <w:sz w:val="24"/>
          <w:szCs w:val="24"/>
        </w:rPr>
        <w:t xml:space="preserve"> - Degree of freedom</w:t>
      </w:r>
      <w:proofErr w:type="gramStart"/>
      <w:r w:rsidRPr="009571B2">
        <w:rPr>
          <w:b w:val="0"/>
          <w:sz w:val="24"/>
          <w:szCs w:val="24"/>
        </w:rPr>
        <w:t>,  F</w:t>
      </w:r>
      <w:proofErr w:type="gramEnd"/>
      <w:r w:rsidRPr="009571B2">
        <w:rPr>
          <w:b w:val="0"/>
          <w:sz w:val="24"/>
          <w:szCs w:val="24"/>
        </w:rPr>
        <w:t xml:space="preserve"> - Fishers ratio</w:t>
      </w:r>
      <w:r>
        <w:rPr>
          <w:b w:val="0"/>
          <w:sz w:val="24"/>
          <w:szCs w:val="24"/>
        </w:rPr>
        <w:t>,</w:t>
      </w:r>
      <w:r w:rsidRPr="009571B2">
        <w:rPr>
          <w:b w:val="0"/>
          <w:sz w:val="24"/>
          <w:szCs w:val="24"/>
        </w:rPr>
        <w:t xml:space="preserve"> and </w:t>
      </w:r>
      <w:r>
        <w:rPr>
          <w:b w:val="0"/>
          <w:sz w:val="24"/>
          <w:szCs w:val="24"/>
        </w:rPr>
        <w:t>p</w:t>
      </w:r>
      <w:r w:rsidRPr="009571B2">
        <w:rPr>
          <w:b w:val="0"/>
          <w:sz w:val="24"/>
          <w:szCs w:val="24"/>
        </w:rPr>
        <w:t xml:space="preserve">- </w:t>
      </w:r>
      <w:r>
        <w:rPr>
          <w:b w:val="0"/>
          <w:sz w:val="24"/>
          <w:szCs w:val="24"/>
        </w:rPr>
        <w:t>p</w:t>
      </w:r>
      <w:r w:rsidRPr="009571B2">
        <w:rPr>
          <w:b w:val="0"/>
          <w:sz w:val="24"/>
          <w:szCs w:val="24"/>
        </w:rPr>
        <w:t>robability</w:t>
      </w:r>
    </w:p>
    <w:p w:rsidR="008E1818" w:rsidRDefault="008E1818" w:rsidP="006B2F24">
      <w:pPr>
        <w:tabs>
          <w:tab w:val="left" w:pos="180"/>
          <w:tab w:val="left" w:pos="5580"/>
        </w:tabs>
        <w:autoSpaceDE w:val="0"/>
        <w:autoSpaceDN w:val="0"/>
        <w:adjustRightInd w:val="0"/>
        <w:spacing w:after="0" w:line="480" w:lineRule="auto"/>
        <w:jc w:val="both"/>
        <w:rPr>
          <w:rFonts w:ascii="Times New Roman" w:hAnsi="Times New Roman"/>
          <w:noProof/>
          <w:sz w:val="24"/>
          <w:szCs w:val="24"/>
        </w:rPr>
      </w:pPr>
    </w:p>
    <w:p w:rsidR="008E1818" w:rsidRDefault="008E1818" w:rsidP="008E1818">
      <w:pPr>
        <w:pStyle w:val="Heading3"/>
        <w:rPr>
          <w:sz w:val="24"/>
          <w:szCs w:val="24"/>
        </w:rPr>
      </w:pPr>
      <w:r>
        <w:rPr>
          <w:sz w:val="24"/>
          <w:szCs w:val="24"/>
        </w:rPr>
        <w:t xml:space="preserve">Table </w:t>
      </w:r>
      <w:proofErr w:type="gramStart"/>
      <w:r>
        <w:rPr>
          <w:sz w:val="24"/>
          <w:szCs w:val="24"/>
        </w:rPr>
        <w:t>S3  Fitted</w:t>
      </w:r>
      <w:proofErr w:type="gramEnd"/>
      <w:r>
        <w:rPr>
          <w:sz w:val="24"/>
          <w:szCs w:val="24"/>
        </w:rPr>
        <w:t xml:space="preserve"> model summary s</w:t>
      </w:r>
      <w:r w:rsidRPr="005E4409">
        <w:rPr>
          <w:sz w:val="24"/>
          <w:szCs w:val="24"/>
        </w:rPr>
        <w:t>tatistics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3"/>
        <w:gridCol w:w="1610"/>
        <w:gridCol w:w="1143"/>
        <w:gridCol w:w="756"/>
        <w:gridCol w:w="1455"/>
        <w:gridCol w:w="1508"/>
        <w:gridCol w:w="2196"/>
        <w:gridCol w:w="996"/>
        <w:gridCol w:w="1243"/>
      </w:tblGrid>
      <w:tr w:rsidR="008E1818" w:rsidRPr="00C37591" w:rsidTr="0030169E">
        <w:tc>
          <w:tcPr>
            <w:tcW w:w="0" w:type="auto"/>
            <w:tcBorders>
              <w:top w:val="single" w:sz="4" w:space="0" w:color="auto"/>
              <w:bottom w:val="single" w:sz="4" w:space="0" w:color="auto"/>
            </w:tcBorders>
            <w:vAlign w:val="center"/>
          </w:tcPr>
          <w:p w:rsidR="008E1818" w:rsidRPr="00C37591" w:rsidRDefault="008E1818" w:rsidP="0030169E">
            <w:pPr>
              <w:spacing w:line="360" w:lineRule="auto"/>
              <w:rPr>
                <w:rFonts w:ascii="Times New Roman" w:hAnsi="Times New Roman" w:cs="Times New Roman"/>
                <w:b/>
                <w:sz w:val="24"/>
                <w:szCs w:val="24"/>
              </w:rPr>
            </w:pPr>
            <w:r w:rsidRPr="00C37591">
              <w:rPr>
                <w:rFonts w:ascii="Times New Roman" w:hAnsi="Times New Roman" w:cs="Times New Roman"/>
                <w:b/>
                <w:sz w:val="24"/>
                <w:szCs w:val="24"/>
              </w:rPr>
              <w:t>Response</w:t>
            </w:r>
          </w:p>
        </w:tc>
        <w:tc>
          <w:tcPr>
            <w:tcW w:w="0" w:type="auto"/>
            <w:tcBorders>
              <w:top w:val="single" w:sz="4" w:space="0" w:color="auto"/>
              <w:bottom w:val="single" w:sz="4" w:space="0" w:color="auto"/>
            </w:tcBorders>
            <w:vAlign w:val="center"/>
          </w:tcPr>
          <w:p w:rsidR="008E1818" w:rsidRPr="00C37591" w:rsidRDefault="008E1818" w:rsidP="0030169E">
            <w:pPr>
              <w:spacing w:line="360" w:lineRule="auto"/>
              <w:rPr>
                <w:rFonts w:ascii="Times New Roman" w:hAnsi="Times New Roman" w:cs="Times New Roman"/>
                <w:b/>
                <w:sz w:val="24"/>
                <w:szCs w:val="24"/>
              </w:rPr>
            </w:pPr>
            <w:r w:rsidRPr="00C37591">
              <w:rPr>
                <w:rFonts w:ascii="Times New Roman" w:hAnsi="Times New Roman" w:cs="Times New Roman"/>
                <w:b/>
                <w:sz w:val="24"/>
                <w:szCs w:val="24"/>
              </w:rPr>
              <w:t>Source</w:t>
            </w:r>
            <w:r>
              <w:rPr>
                <w:rFonts w:ascii="Times New Roman" w:hAnsi="Times New Roman" w:cs="Times New Roman"/>
                <w:b/>
                <w:sz w:val="24"/>
                <w:szCs w:val="24"/>
              </w:rPr>
              <w:t xml:space="preserve"> m</w:t>
            </w:r>
            <w:r w:rsidRPr="00C37591">
              <w:rPr>
                <w:rFonts w:ascii="Times New Roman" w:hAnsi="Times New Roman" w:cs="Times New Roman"/>
                <w:b/>
                <w:sz w:val="24"/>
                <w:szCs w:val="24"/>
              </w:rPr>
              <w:t>odel</w:t>
            </w:r>
          </w:p>
        </w:tc>
        <w:tc>
          <w:tcPr>
            <w:tcW w:w="0" w:type="auto"/>
            <w:tcBorders>
              <w:top w:val="single" w:sz="4" w:space="0" w:color="auto"/>
              <w:bottom w:val="single" w:sz="4" w:space="0" w:color="auto"/>
            </w:tcBorders>
            <w:vAlign w:val="center"/>
          </w:tcPr>
          <w:p w:rsidR="008E1818" w:rsidRPr="00C37591" w:rsidRDefault="008E1818" w:rsidP="0030169E">
            <w:pPr>
              <w:spacing w:line="360" w:lineRule="auto"/>
              <w:rPr>
                <w:rFonts w:ascii="Times New Roman" w:eastAsia="Times New Roman" w:hAnsi="Times New Roman" w:cs="Times New Roman"/>
                <w:b/>
                <w:color w:val="000000"/>
                <w:sz w:val="24"/>
                <w:szCs w:val="24"/>
              </w:rPr>
            </w:pPr>
            <w:r w:rsidRPr="00C37591">
              <w:rPr>
                <w:rFonts w:ascii="Times New Roman" w:eastAsia="Times New Roman" w:hAnsi="Times New Roman" w:cs="Times New Roman"/>
                <w:b/>
                <w:color w:val="000000"/>
                <w:sz w:val="24"/>
                <w:szCs w:val="24"/>
              </w:rPr>
              <w:t>Std. Dev.</w:t>
            </w:r>
          </w:p>
        </w:tc>
        <w:tc>
          <w:tcPr>
            <w:tcW w:w="0" w:type="auto"/>
            <w:tcBorders>
              <w:top w:val="single" w:sz="4" w:space="0" w:color="auto"/>
              <w:bottom w:val="single" w:sz="4" w:space="0" w:color="auto"/>
            </w:tcBorders>
            <w:vAlign w:val="center"/>
          </w:tcPr>
          <w:p w:rsidR="008E1818" w:rsidRPr="00C37591" w:rsidRDefault="008E1818" w:rsidP="0030169E">
            <w:pPr>
              <w:spacing w:line="360" w:lineRule="auto"/>
              <w:rPr>
                <w:rFonts w:ascii="Times New Roman" w:eastAsia="Times New Roman" w:hAnsi="Times New Roman" w:cs="Times New Roman"/>
                <w:b/>
                <w:color w:val="000000"/>
                <w:sz w:val="24"/>
                <w:szCs w:val="24"/>
              </w:rPr>
            </w:pPr>
            <w:r w:rsidRPr="00C37591">
              <w:rPr>
                <w:rFonts w:ascii="Times New Roman" w:eastAsia="Times New Roman" w:hAnsi="Times New Roman" w:cs="Times New Roman"/>
                <w:b/>
                <w:bCs/>
                <w:color w:val="000000"/>
                <w:sz w:val="24"/>
                <w:szCs w:val="24"/>
              </w:rPr>
              <w:t>R²</w:t>
            </w:r>
          </w:p>
        </w:tc>
        <w:tc>
          <w:tcPr>
            <w:tcW w:w="0" w:type="auto"/>
            <w:tcBorders>
              <w:top w:val="single" w:sz="4" w:space="0" w:color="auto"/>
              <w:bottom w:val="single" w:sz="4" w:space="0" w:color="auto"/>
            </w:tcBorders>
            <w:vAlign w:val="center"/>
          </w:tcPr>
          <w:p w:rsidR="008E1818" w:rsidRPr="00C37591" w:rsidRDefault="008E1818" w:rsidP="0030169E">
            <w:pPr>
              <w:spacing w:line="360" w:lineRule="auto"/>
              <w:rPr>
                <w:rFonts w:ascii="Times New Roman" w:hAnsi="Times New Roman" w:cs="Times New Roman"/>
                <w:b/>
                <w:color w:val="000000"/>
                <w:sz w:val="24"/>
                <w:szCs w:val="24"/>
              </w:rPr>
            </w:pPr>
            <w:r w:rsidRPr="00C37591">
              <w:rPr>
                <w:rFonts w:ascii="Times New Roman" w:eastAsia="Times New Roman" w:hAnsi="Times New Roman" w:cs="Times New Roman"/>
                <w:b/>
                <w:bCs/>
                <w:color w:val="000000"/>
                <w:sz w:val="24"/>
                <w:szCs w:val="24"/>
              </w:rPr>
              <w:t>Adjusted R²</w:t>
            </w:r>
          </w:p>
        </w:tc>
        <w:tc>
          <w:tcPr>
            <w:tcW w:w="0" w:type="auto"/>
            <w:tcBorders>
              <w:top w:val="single" w:sz="4" w:space="0" w:color="auto"/>
              <w:bottom w:val="single" w:sz="4" w:space="0" w:color="auto"/>
            </w:tcBorders>
            <w:vAlign w:val="center"/>
          </w:tcPr>
          <w:p w:rsidR="008E1818" w:rsidRPr="00C37591" w:rsidRDefault="008E1818" w:rsidP="0030169E">
            <w:pPr>
              <w:spacing w:line="360" w:lineRule="auto"/>
              <w:rPr>
                <w:rFonts w:ascii="Times New Roman" w:hAnsi="Times New Roman" w:cs="Times New Roman"/>
                <w:b/>
                <w:sz w:val="24"/>
                <w:szCs w:val="24"/>
              </w:rPr>
            </w:pPr>
            <w:r w:rsidRPr="00C37591">
              <w:rPr>
                <w:rFonts w:ascii="Times New Roman" w:eastAsia="Times New Roman" w:hAnsi="Times New Roman" w:cs="Times New Roman"/>
                <w:b/>
                <w:bCs/>
                <w:color w:val="000000"/>
                <w:sz w:val="24"/>
                <w:szCs w:val="24"/>
              </w:rPr>
              <w:t>Predicted R²</w:t>
            </w:r>
          </w:p>
        </w:tc>
        <w:tc>
          <w:tcPr>
            <w:tcW w:w="0" w:type="auto"/>
            <w:tcBorders>
              <w:top w:val="single" w:sz="4" w:space="0" w:color="auto"/>
              <w:bottom w:val="single" w:sz="4" w:space="0" w:color="auto"/>
            </w:tcBorders>
            <w:vAlign w:val="center"/>
          </w:tcPr>
          <w:p w:rsidR="008E1818" w:rsidRPr="00C37591" w:rsidRDefault="008E1818" w:rsidP="0030169E">
            <w:pPr>
              <w:spacing w:line="360" w:lineRule="auto"/>
              <w:rPr>
                <w:rFonts w:ascii="Times New Roman" w:hAnsi="Times New Roman" w:cs="Times New Roman"/>
                <w:b/>
                <w:sz w:val="24"/>
                <w:szCs w:val="24"/>
              </w:rPr>
            </w:pPr>
            <w:r w:rsidRPr="00C37591">
              <w:rPr>
                <w:rFonts w:ascii="Times New Roman" w:eastAsia="Times New Roman" w:hAnsi="Times New Roman" w:cs="Times New Roman"/>
                <w:b/>
                <w:bCs/>
                <w:color w:val="000000"/>
                <w:sz w:val="24"/>
                <w:szCs w:val="24"/>
              </w:rPr>
              <w:t>Adeq</w:t>
            </w:r>
            <w:r>
              <w:rPr>
                <w:rFonts w:ascii="Times New Roman" w:eastAsia="Times New Roman" w:hAnsi="Times New Roman" w:cs="Times New Roman"/>
                <w:b/>
                <w:bCs/>
                <w:color w:val="000000"/>
                <w:sz w:val="24"/>
                <w:szCs w:val="24"/>
              </w:rPr>
              <w:t>uate</w:t>
            </w:r>
            <w:r w:rsidRPr="00C3759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p</w:t>
            </w:r>
            <w:r w:rsidRPr="00C37591">
              <w:rPr>
                <w:rFonts w:ascii="Times New Roman" w:eastAsia="Times New Roman" w:hAnsi="Times New Roman" w:cs="Times New Roman"/>
                <w:b/>
                <w:bCs/>
                <w:color w:val="000000"/>
                <w:sz w:val="24"/>
                <w:szCs w:val="24"/>
              </w:rPr>
              <w:t>recision</w:t>
            </w:r>
          </w:p>
        </w:tc>
        <w:tc>
          <w:tcPr>
            <w:tcW w:w="0" w:type="auto"/>
            <w:tcBorders>
              <w:top w:val="single" w:sz="4" w:space="0" w:color="auto"/>
              <w:bottom w:val="single" w:sz="4" w:space="0" w:color="auto"/>
            </w:tcBorders>
            <w:vAlign w:val="center"/>
          </w:tcPr>
          <w:p w:rsidR="008E1818" w:rsidRPr="00C37591" w:rsidRDefault="008E1818" w:rsidP="0030169E">
            <w:pPr>
              <w:spacing w:line="360" w:lineRule="auto"/>
              <w:rPr>
                <w:rFonts w:ascii="Times New Roman" w:hAnsi="Times New Roman" w:cs="Times New Roman"/>
                <w:b/>
                <w:sz w:val="24"/>
                <w:szCs w:val="24"/>
              </w:rPr>
            </w:pPr>
            <w:r w:rsidRPr="00C37591">
              <w:rPr>
                <w:rFonts w:ascii="Times New Roman" w:hAnsi="Times New Roman" w:cs="Times New Roman"/>
                <w:b/>
                <w:sz w:val="24"/>
                <w:szCs w:val="24"/>
              </w:rPr>
              <w:t>Press</w:t>
            </w:r>
          </w:p>
        </w:tc>
        <w:tc>
          <w:tcPr>
            <w:tcW w:w="0" w:type="auto"/>
            <w:tcBorders>
              <w:top w:val="single" w:sz="4" w:space="0" w:color="auto"/>
              <w:bottom w:val="single" w:sz="4" w:space="0" w:color="auto"/>
            </w:tcBorders>
            <w:vAlign w:val="center"/>
          </w:tcPr>
          <w:p w:rsidR="008E1818" w:rsidRPr="00C37591" w:rsidRDefault="008E1818" w:rsidP="0030169E">
            <w:pPr>
              <w:spacing w:line="360" w:lineRule="auto"/>
              <w:jc w:val="center"/>
              <w:rPr>
                <w:rFonts w:ascii="Times New Roman" w:hAnsi="Times New Roman" w:cs="Times New Roman"/>
                <w:b/>
                <w:sz w:val="24"/>
                <w:szCs w:val="24"/>
              </w:rPr>
            </w:pPr>
            <w:r w:rsidRPr="00C37591">
              <w:rPr>
                <w:rFonts w:ascii="Times New Roman" w:hAnsi="Times New Roman" w:cs="Times New Roman"/>
                <w:b/>
                <w:sz w:val="24"/>
                <w:szCs w:val="24"/>
              </w:rPr>
              <w:t>Suggested</w:t>
            </w:r>
          </w:p>
        </w:tc>
      </w:tr>
      <w:tr w:rsidR="008E1818" w:rsidRPr="00C37591" w:rsidTr="0030169E">
        <w:tc>
          <w:tcPr>
            <w:tcW w:w="0" w:type="auto"/>
            <w:tcBorders>
              <w:top w:val="single" w:sz="4" w:space="0" w:color="auto"/>
            </w:tcBorders>
          </w:tcPr>
          <w:p w:rsidR="008E1818" w:rsidRPr="00C37591" w:rsidRDefault="008E1818" w:rsidP="0030169E">
            <w:pPr>
              <w:spacing w:line="360" w:lineRule="auto"/>
              <w:rPr>
                <w:rFonts w:ascii="Times New Roman" w:hAnsi="Times New Roman" w:cs="Times New Roman"/>
                <w:sz w:val="24"/>
                <w:szCs w:val="24"/>
              </w:rPr>
            </w:pPr>
            <w:r w:rsidRPr="00C37591">
              <w:rPr>
                <w:rFonts w:ascii="Times New Roman" w:hAnsi="Times New Roman" w:cs="Times New Roman"/>
                <w:sz w:val="24"/>
                <w:szCs w:val="24"/>
              </w:rPr>
              <w:t>P</w:t>
            </w:r>
            <w:r>
              <w:rPr>
                <w:rFonts w:ascii="Times New Roman" w:hAnsi="Times New Roman" w:cs="Times New Roman"/>
                <w:sz w:val="24"/>
                <w:szCs w:val="24"/>
              </w:rPr>
              <w:t>article size</w:t>
            </w:r>
          </w:p>
        </w:tc>
        <w:tc>
          <w:tcPr>
            <w:tcW w:w="0" w:type="auto"/>
            <w:tcBorders>
              <w:top w:val="single" w:sz="4" w:space="0" w:color="auto"/>
            </w:tcBorders>
          </w:tcPr>
          <w:p w:rsidR="008E1818" w:rsidRPr="00C37591" w:rsidRDefault="008E1818" w:rsidP="0030169E">
            <w:pPr>
              <w:spacing w:line="360" w:lineRule="auto"/>
              <w:rPr>
                <w:rFonts w:ascii="Times New Roman" w:hAnsi="Times New Roman" w:cs="Times New Roman"/>
                <w:sz w:val="24"/>
                <w:szCs w:val="24"/>
              </w:rPr>
            </w:pPr>
            <w:r w:rsidRPr="00C37591">
              <w:rPr>
                <w:rFonts w:ascii="Times New Roman" w:hAnsi="Times New Roman" w:cs="Times New Roman"/>
                <w:sz w:val="24"/>
                <w:szCs w:val="24"/>
              </w:rPr>
              <w:t>Quadratic</w:t>
            </w:r>
          </w:p>
        </w:tc>
        <w:tc>
          <w:tcPr>
            <w:tcW w:w="0" w:type="auto"/>
            <w:tcBorders>
              <w:top w:val="single" w:sz="4" w:space="0" w:color="auto"/>
            </w:tcBorders>
          </w:tcPr>
          <w:p w:rsidR="008E1818" w:rsidRPr="00C37591" w:rsidRDefault="008E1818" w:rsidP="0030169E">
            <w:pPr>
              <w:spacing w:line="360" w:lineRule="auto"/>
              <w:rPr>
                <w:rFonts w:ascii="Times New Roman" w:hAnsi="Times New Roman" w:cs="Times New Roman"/>
                <w:sz w:val="24"/>
                <w:szCs w:val="24"/>
              </w:rPr>
            </w:pPr>
            <w:r w:rsidRPr="00C37591">
              <w:rPr>
                <w:rFonts w:ascii="Times New Roman" w:hAnsi="Times New Roman" w:cs="Times New Roman"/>
                <w:sz w:val="24"/>
                <w:szCs w:val="24"/>
              </w:rPr>
              <w:t>6.06</w:t>
            </w:r>
            <w:r>
              <w:rPr>
                <w:rFonts w:ascii="Times New Roman" w:hAnsi="Times New Roman" w:cs="Times New Roman"/>
                <w:sz w:val="24"/>
                <w:szCs w:val="24"/>
              </w:rPr>
              <w:t>0</w:t>
            </w:r>
          </w:p>
        </w:tc>
        <w:tc>
          <w:tcPr>
            <w:tcW w:w="0" w:type="auto"/>
            <w:tcBorders>
              <w:top w:val="single" w:sz="4" w:space="0" w:color="auto"/>
            </w:tcBorders>
          </w:tcPr>
          <w:p w:rsidR="008E1818" w:rsidRPr="00C37591" w:rsidRDefault="008E1818" w:rsidP="0030169E">
            <w:pPr>
              <w:spacing w:line="360" w:lineRule="auto"/>
              <w:rPr>
                <w:rFonts w:ascii="Times New Roman" w:hAnsi="Times New Roman" w:cs="Times New Roman"/>
                <w:sz w:val="24"/>
                <w:szCs w:val="24"/>
              </w:rPr>
            </w:pPr>
            <w:r w:rsidRPr="00C37591">
              <w:rPr>
                <w:rFonts w:ascii="Times New Roman" w:hAnsi="Times New Roman" w:cs="Times New Roman"/>
                <w:color w:val="000000"/>
                <w:sz w:val="24"/>
                <w:szCs w:val="24"/>
              </w:rPr>
              <w:t>0.982</w:t>
            </w:r>
          </w:p>
        </w:tc>
        <w:tc>
          <w:tcPr>
            <w:tcW w:w="0" w:type="auto"/>
            <w:tcBorders>
              <w:top w:val="single" w:sz="4" w:space="0" w:color="auto"/>
            </w:tcBorders>
          </w:tcPr>
          <w:p w:rsidR="008E1818" w:rsidRPr="00C37591" w:rsidRDefault="008E1818" w:rsidP="0030169E">
            <w:pPr>
              <w:spacing w:line="360" w:lineRule="auto"/>
              <w:rPr>
                <w:rFonts w:ascii="Times New Roman" w:hAnsi="Times New Roman" w:cs="Times New Roman"/>
                <w:sz w:val="24"/>
                <w:szCs w:val="24"/>
              </w:rPr>
            </w:pPr>
            <w:r w:rsidRPr="00C37591">
              <w:rPr>
                <w:rFonts w:ascii="Times New Roman" w:hAnsi="Times New Roman" w:cs="Times New Roman"/>
                <w:color w:val="000000"/>
                <w:sz w:val="24"/>
                <w:szCs w:val="24"/>
              </w:rPr>
              <w:t>0.951</w:t>
            </w:r>
          </w:p>
        </w:tc>
        <w:tc>
          <w:tcPr>
            <w:tcW w:w="0" w:type="auto"/>
            <w:tcBorders>
              <w:top w:val="single" w:sz="4" w:space="0" w:color="auto"/>
            </w:tcBorders>
          </w:tcPr>
          <w:p w:rsidR="008E1818" w:rsidRPr="00C37591" w:rsidRDefault="008E1818" w:rsidP="0030169E">
            <w:pPr>
              <w:spacing w:line="360" w:lineRule="auto"/>
              <w:rPr>
                <w:rFonts w:ascii="Times New Roman" w:hAnsi="Times New Roman" w:cs="Times New Roman"/>
                <w:sz w:val="24"/>
                <w:szCs w:val="24"/>
              </w:rPr>
            </w:pPr>
            <w:r w:rsidRPr="00C37591">
              <w:rPr>
                <w:rFonts w:ascii="Times New Roman" w:hAnsi="Times New Roman" w:cs="Times New Roman"/>
                <w:color w:val="000000"/>
                <w:sz w:val="24"/>
                <w:szCs w:val="24"/>
              </w:rPr>
              <w:t>0.915</w:t>
            </w:r>
          </w:p>
        </w:tc>
        <w:tc>
          <w:tcPr>
            <w:tcW w:w="0" w:type="auto"/>
            <w:tcBorders>
              <w:top w:val="single" w:sz="4" w:space="0" w:color="auto"/>
            </w:tcBorders>
          </w:tcPr>
          <w:p w:rsidR="008E1818" w:rsidRPr="00C37591" w:rsidRDefault="008E1818" w:rsidP="0030169E">
            <w:pPr>
              <w:spacing w:line="360" w:lineRule="auto"/>
              <w:rPr>
                <w:rFonts w:ascii="Times New Roman" w:hAnsi="Times New Roman" w:cs="Times New Roman"/>
                <w:sz w:val="24"/>
                <w:szCs w:val="24"/>
              </w:rPr>
            </w:pPr>
            <w:r w:rsidRPr="00C37591">
              <w:rPr>
                <w:rFonts w:ascii="Times New Roman" w:hAnsi="Times New Roman" w:cs="Times New Roman"/>
                <w:color w:val="000000"/>
                <w:sz w:val="24"/>
                <w:szCs w:val="24"/>
              </w:rPr>
              <w:t>18.170</w:t>
            </w:r>
          </w:p>
        </w:tc>
        <w:tc>
          <w:tcPr>
            <w:tcW w:w="0" w:type="auto"/>
            <w:tcBorders>
              <w:top w:val="single" w:sz="4" w:space="0" w:color="auto"/>
            </w:tcBorders>
          </w:tcPr>
          <w:p w:rsidR="008E1818" w:rsidRPr="00C37591" w:rsidRDefault="008E1818" w:rsidP="0030169E">
            <w:pPr>
              <w:spacing w:line="360" w:lineRule="auto"/>
              <w:rPr>
                <w:rFonts w:ascii="Times New Roman" w:hAnsi="Times New Roman" w:cs="Times New Roman"/>
                <w:sz w:val="24"/>
                <w:szCs w:val="24"/>
              </w:rPr>
            </w:pPr>
            <w:r w:rsidRPr="00C37591">
              <w:rPr>
                <w:rFonts w:ascii="Times New Roman" w:hAnsi="Times New Roman" w:cs="Times New Roman"/>
                <w:sz w:val="24"/>
                <w:szCs w:val="24"/>
              </w:rPr>
              <w:t>874.87</w:t>
            </w:r>
            <w:r>
              <w:rPr>
                <w:rFonts w:ascii="Times New Roman" w:hAnsi="Times New Roman" w:cs="Times New Roman"/>
                <w:sz w:val="24"/>
                <w:szCs w:val="24"/>
              </w:rPr>
              <w:t>0</w:t>
            </w:r>
          </w:p>
        </w:tc>
        <w:tc>
          <w:tcPr>
            <w:tcW w:w="0" w:type="auto"/>
            <w:tcBorders>
              <w:top w:val="single" w:sz="4" w:space="0" w:color="auto"/>
            </w:tcBorders>
          </w:tcPr>
          <w:p w:rsidR="008E1818" w:rsidRPr="00C37591" w:rsidRDefault="008E1818" w:rsidP="0030169E">
            <w:pPr>
              <w:spacing w:line="360" w:lineRule="auto"/>
              <w:jc w:val="center"/>
              <w:rPr>
                <w:rFonts w:ascii="Times New Roman" w:hAnsi="Times New Roman" w:cs="Times New Roman"/>
                <w:sz w:val="24"/>
                <w:szCs w:val="24"/>
              </w:rPr>
            </w:pPr>
            <w:r w:rsidRPr="00C37591">
              <w:rPr>
                <w:rFonts w:ascii="Times New Roman" w:eastAsia="MS Gothic" w:hAnsi="MS Gothic" w:cs="Times New Roman"/>
                <w:color w:val="4D5156"/>
                <w:sz w:val="24"/>
                <w:szCs w:val="24"/>
                <w:shd w:val="clear" w:color="auto" w:fill="FFFFFF"/>
              </w:rPr>
              <w:t>✓</w:t>
            </w:r>
          </w:p>
        </w:tc>
      </w:tr>
      <w:tr w:rsidR="008E1818" w:rsidRPr="00C37591" w:rsidTr="0030169E">
        <w:tc>
          <w:tcPr>
            <w:tcW w:w="0" w:type="auto"/>
          </w:tcPr>
          <w:p w:rsidR="008E1818" w:rsidRPr="00C37591" w:rsidRDefault="008E1818" w:rsidP="0030169E">
            <w:pPr>
              <w:spacing w:line="360" w:lineRule="auto"/>
              <w:rPr>
                <w:rFonts w:ascii="Times New Roman" w:hAnsi="Times New Roman" w:cs="Times New Roman"/>
                <w:sz w:val="24"/>
                <w:szCs w:val="24"/>
              </w:rPr>
            </w:pPr>
            <w:r>
              <w:rPr>
                <w:rFonts w:ascii="Times New Roman" w:hAnsi="Times New Roman" w:cs="Times New Roman"/>
                <w:sz w:val="24"/>
                <w:szCs w:val="24"/>
              </w:rPr>
              <w:t>PDI</w:t>
            </w:r>
          </w:p>
        </w:tc>
        <w:tc>
          <w:tcPr>
            <w:tcW w:w="0" w:type="auto"/>
          </w:tcPr>
          <w:p w:rsidR="008E1818" w:rsidRPr="00C37591" w:rsidRDefault="008E1818" w:rsidP="0030169E">
            <w:pPr>
              <w:spacing w:line="360" w:lineRule="auto"/>
              <w:rPr>
                <w:rFonts w:ascii="Times New Roman" w:hAnsi="Times New Roman" w:cs="Times New Roman"/>
                <w:sz w:val="24"/>
                <w:szCs w:val="24"/>
              </w:rPr>
            </w:pPr>
            <w:r w:rsidRPr="00C37591">
              <w:rPr>
                <w:rFonts w:ascii="Times New Roman" w:hAnsi="Times New Roman" w:cs="Times New Roman"/>
                <w:sz w:val="24"/>
                <w:szCs w:val="24"/>
              </w:rPr>
              <w:t>Quadratic</w:t>
            </w:r>
          </w:p>
        </w:tc>
        <w:tc>
          <w:tcPr>
            <w:tcW w:w="0" w:type="auto"/>
          </w:tcPr>
          <w:p w:rsidR="008E1818" w:rsidRPr="00C37591" w:rsidRDefault="008E1818" w:rsidP="0030169E">
            <w:pPr>
              <w:spacing w:line="360" w:lineRule="auto"/>
              <w:rPr>
                <w:rFonts w:ascii="Times New Roman" w:hAnsi="Times New Roman" w:cs="Times New Roman"/>
                <w:sz w:val="24"/>
                <w:szCs w:val="24"/>
              </w:rPr>
            </w:pPr>
            <w:r w:rsidRPr="00C37591">
              <w:rPr>
                <w:rFonts w:ascii="Times New Roman" w:hAnsi="Times New Roman" w:cs="Times New Roman"/>
                <w:sz w:val="24"/>
                <w:szCs w:val="24"/>
              </w:rPr>
              <w:t>0.051</w:t>
            </w:r>
          </w:p>
        </w:tc>
        <w:tc>
          <w:tcPr>
            <w:tcW w:w="0" w:type="auto"/>
          </w:tcPr>
          <w:p w:rsidR="008E1818" w:rsidRPr="00C37591" w:rsidRDefault="008E1818" w:rsidP="0030169E">
            <w:pPr>
              <w:spacing w:line="360" w:lineRule="auto"/>
              <w:rPr>
                <w:rFonts w:ascii="Times New Roman" w:hAnsi="Times New Roman" w:cs="Times New Roman"/>
                <w:sz w:val="24"/>
                <w:szCs w:val="24"/>
              </w:rPr>
            </w:pPr>
            <w:r w:rsidRPr="00C37591">
              <w:rPr>
                <w:rFonts w:ascii="Times New Roman" w:hAnsi="Times New Roman" w:cs="Times New Roman"/>
                <w:color w:val="000000"/>
                <w:sz w:val="24"/>
                <w:szCs w:val="24"/>
              </w:rPr>
              <w:t>0.728</w:t>
            </w:r>
          </w:p>
        </w:tc>
        <w:tc>
          <w:tcPr>
            <w:tcW w:w="0" w:type="auto"/>
          </w:tcPr>
          <w:p w:rsidR="008E1818" w:rsidRPr="00C37591" w:rsidRDefault="008E1818" w:rsidP="0030169E">
            <w:pPr>
              <w:spacing w:line="360" w:lineRule="auto"/>
              <w:rPr>
                <w:rFonts w:ascii="Times New Roman" w:hAnsi="Times New Roman" w:cs="Times New Roman"/>
                <w:sz w:val="24"/>
                <w:szCs w:val="24"/>
              </w:rPr>
            </w:pPr>
            <w:r w:rsidRPr="00C37591">
              <w:rPr>
                <w:rFonts w:ascii="Times New Roman" w:hAnsi="Times New Roman" w:cs="Times New Roman"/>
                <w:sz w:val="24"/>
                <w:szCs w:val="24"/>
              </w:rPr>
              <w:t>0.239</w:t>
            </w:r>
          </w:p>
        </w:tc>
        <w:tc>
          <w:tcPr>
            <w:tcW w:w="0" w:type="auto"/>
          </w:tcPr>
          <w:p w:rsidR="008E1818" w:rsidRPr="00C37591" w:rsidRDefault="008E1818" w:rsidP="0030169E">
            <w:pPr>
              <w:spacing w:line="360" w:lineRule="auto"/>
              <w:rPr>
                <w:rFonts w:ascii="Times New Roman" w:hAnsi="Times New Roman" w:cs="Times New Roman"/>
                <w:sz w:val="24"/>
                <w:szCs w:val="24"/>
              </w:rPr>
            </w:pPr>
            <w:r w:rsidRPr="00C37591">
              <w:rPr>
                <w:rFonts w:ascii="Times New Roman" w:hAnsi="Times New Roman" w:cs="Times New Roman"/>
                <w:sz w:val="24"/>
                <w:szCs w:val="24"/>
              </w:rPr>
              <w:t>-18.884</w:t>
            </w:r>
          </w:p>
        </w:tc>
        <w:tc>
          <w:tcPr>
            <w:tcW w:w="0" w:type="auto"/>
          </w:tcPr>
          <w:p w:rsidR="008E1818" w:rsidRPr="00C37591" w:rsidRDefault="008E1818" w:rsidP="0030169E">
            <w:pPr>
              <w:spacing w:line="360" w:lineRule="auto"/>
              <w:rPr>
                <w:rFonts w:ascii="Times New Roman" w:hAnsi="Times New Roman" w:cs="Times New Roman"/>
                <w:sz w:val="24"/>
                <w:szCs w:val="24"/>
              </w:rPr>
            </w:pPr>
            <w:r w:rsidRPr="00C37591">
              <w:rPr>
                <w:rFonts w:ascii="Times New Roman" w:hAnsi="Times New Roman" w:cs="Times New Roman"/>
                <w:sz w:val="24"/>
                <w:szCs w:val="24"/>
              </w:rPr>
              <w:t>5.381</w:t>
            </w:r>
          </w:p>
        </w:tc>
        <w:tc>
          <w:tcPr>
            <w:tcW w:w="0" w:type="auto"/>
          </w:tcPr>
          <w:p w:rsidR="008E1818" w:rsidRPr="00C37591" w:rsidRDefault="008E1818" w:rsidP="0030169E">
            <w:pPr>
              <w:spacing w:line="360" w:lineRule="auto"/>
              <w:rPr>
                <w:rFonts w:ascii="Times New Roman" w:hAnsi="Times New Roman" w:cs="Times New Roman"/>
                <w:sz w:val="24"/>
                <w:szCs w:val="24"/>
              </w:rPr>
            </w:pPr>
            <w:r w:rsidRPr="00C37591">
              <w:rPr>
                <w:rFonts w:ascii="Times New Roman" w:hAnsi="Times New Roman" w:cs="Times New Roman"/>
                <w:sz w:val="24"/>
                <w:szCs w:val="24"/>
              </w:rPr>
              <w:t>0.977</w:t>
            </w:r>
          </w:p>
        </w:tc>
        <w:tc>
          <w:tcPr>
            <w:tcW w:w="0" w:type="auto"/>
          </w:tcPr>
          <w:p w:rsidR="008E1818" w:rsidRPr="00C37591" w:rsidRDefault="008E1818" w:rsidP="0030169E">
            <w:pPr>
              <w:spacing w:line="360" w:lineRule="auto"/>
              <w:jc w:val="center"/>
              <w:rPr>
                <w:rFonts w:ascii="Times New Roman" w:hAnsi="Times New Roman" w:cs="Times New Roman"/>
                <w:sz w:val="24"/>
                <w:szCs w:val="24"/>
              </w:rPr>
            </w:pPr>
            <w:r w:rsidRPr="00C37591">
              <w:rPr>
                <w:rFonts w:ascii="Times New Roman" w:eastAsia="MS Gothic" w:hAnsi="MS Gothic" w:cs="Times New Roman"/>
                <w:color w:val="4D5156"/>
                <w:sz w:val="24"/>
                <w:szCs w:val="24"/>
                <w:shd w:val="clear" w:color="auto" w:fill="FFFFFF"/>
              </w:rPr>
              <w:t>✓</w:t>
            </w:r>
          </w:p>
        </w:tc>
      </w:tr>
      <w:tr w:rsidR="008E1818" w:rsidRPr="00C37591" w:rsidTr="0030169E">
        <w:tc>
          <w:tcPr>
            <w:tcW w:w="0" w:type="auto"/>
            <w:tcBorders>
              <w:bottom w:val="single" w:sz="4" w:space="0" w:color="auto"/>
            </w:tcBorders>
          </w:tcPr>
          <w:p w:rsidR="008E1818" w:rsidRPr="00C37591" w:rsidRDefault="008E1818" w:rsidP="0030169E">
            <w:pPr>
              <w:spacing w:line="360" w:lineRule="auto"/>
              <w:rPr>
                <w:rFonts w:ascii="Times New Roman" w:hAnsi="Times New Roman" w:cs="Times New Roman"/>
                <w:sz w:val="24"/>
                <w:szCs w:val="24"/>
              </w:rPr>
            </w:pPr>
            <w:r w:rsidRPr="00C37591">
              <w:rPr>
                <w:rFonts w:ascii="Times New Roman" w:hAnsi="Times New Roman" w:cs="Times New Roman"/>
                <w:sz w:val="24"/>
                <w:szCs w:val="24"/>
              </w:rPr>
              <w:t>EE</w:t>
            </w:r>
          </w:p>
        </w:tc>
        <w:tc>
          <w:tcPr>
            <w:tcW w:w="0" w:type="auto"/>
            <w:tcBorders>
              <w:bottom w:val="single" w:sz="4" w:space="0" w:color="auto"/>
            </w:tcBorders>
          </w:tcPr>
          <w:p w:rsidR="008E1818" w:rsidRPr="00C37591" w:rsidRDefault="008E1818" w:rsidP="0030169E">
            <w:pPr>
              <w:spacing w:line="360" w:lineRule="auto"/>
              <w:rPr>
                <w:rFonts w:ascii="Times New Roman" w:hAnsi="Times New Roman" w:cs="Times New Roman"/>
                <w:sz w:val="24"/>
                <w:szCs w:val="24"/>
              </w:rPr>
            </w:pPr>
            <w:r w:rsidRPr="00C37591">
              <w:rPr>
                <w:rFonts w:ascii="Times New Roman" w:hAnsi="Times New Roman" w:cs="Times New Roman"/>
                <w:sz w:val="24"/>
                <w:szCs w:val="24"/>
              </w:rPr>
              <w:t>Quadratic</w:t>
            </w:r>
          </w:p>
        </w:tc>
        <w:tc>
          <w:tcPr>
            <w:tcW w:w="0" w:type="auto"/>
            <w:tcBorders>
              <w:bottom w:val="single" w:sz="4" w:space="0" w:color="auto"/>
            </w:tcBorders>
          </w:tcPr>
          <w:p w:rsidR="008E1818" w:rsidRPr="00C37591" w:rsidRDefault="008E1818" w:rsidP="0030169E">
            <w:pPr>
              <w:spacing w:line="360" w:lineRule="auto"/>
              <w:rPr>
                <w:rFonts w:ascii="Times New Roman" w:hAnsi="Times New Roman" w:cs="Times New Roman"/>
                <w:sz w:val="24"/>
                <w:szCs w:val="24"/>
              </w:rPr>
            </w:pPr>
            <w:r w:rsidRPr="00C37591">
              <w:rPr>
                <w:rFonts w:ascii="Times New Roman" w:hAnsi="Times New Roman" w:cs="Times New Roman"/>
                <w:sz w:val="24"/>
                <w:szCs w:val="24"/>
              </w:rPr>
              <w:t>3.90</w:t>
            </w:r>
            <w:r>
              <w:rPr>
                <w:rFonts w:ascii="Times New Roman" w:hAnsi="Times New Roman" w:cs="Times New Roman"/>
                <w:sz w:val="24"/>
                <w:szCs w:val="24"/>
              </w:rPr>
              <w:t>0</w:t>
            </w:r>
          </w:p>
        </w:tc>
        <w:tc>
          <w:tcPr>
            <w:tcW w:w="0" w:type="auto"/>
            <w:tcBorders>
              <w:bottom w:val="single" w:sz="4" w:space="0" w:color="auto"/>
            </w:tcBorders>
          </w:tcPr>
          <w:p w:rsidR="008E1818" w:rsidRPr="00C37591" w:rsidRDefault="008E1818" w:rsidP="0030169E">
            <w:pPr>
              <w:spacing w:line="360" w:lineRule="auto"/>
              <w:rPr>
                <w:rFonts w:ascii="Times New Roman" w:hAnsi="Times New Roman" w:cs="Times New Roman"/>
                <w:sz w:val="24"/>
                <w:szCs w:val="24"/>
              </w:rPr>
            </w:pPr>
            <w:r w:rsidRPr="00C37591">
              <w:rPr>
                <w:rFonts w:ascii="Times New Roman" w:hAnsi="Times New Roman" w:cs="Times New Roman"/>
                <w:sz w:val="24"/>
                <w:szCs w:val="24"/>
              </w:rPr>
              <w:t>0.901</w:t>
            </w:r>
          </w:p>
        </w:tc>
        <w:tc>
          <w:tcPr>
            <w:tcW w:w="0" w:type="auto"/>
            <w:tcBorders>
              <w:bottom w:val="single" w:sz="4" w:space="0" w:color="auto"/>
            </w:tcBorders>
          </w:tcPr>
          <w:p w:rsidR="008E1818" w:rsidRPr="00C37591" w:rsidRDefault="008E1818" w:rsidP="0030169E">
            <w:pPr>
              <w:spacing w:line="360" w:lineRule="auto"/>
              <w:rPr>
                <w:rFonts w:ascii="Times New Roman" w:hAnsi="Times New Roman" w:cs="Times New Roman"/>
                <w:sz w:val="24"/>
                <w:szCs w:val="24"/>
              </w:rPr>
            </w:pPr>
            <w:r w:rsidRPr="00C37591">
              <w:rPr>
                <w:rFonts w:ascii="Times New Roman" w:hAnsi="Times New Roman" w:cs="Times New Roman"/>
                <w:sz w:val="24"/>
                <w:szCs w:val="24"/>
              </w:rPr>
              <w:t>0.725</w:t>
            </w:r>
          </w:p>
        </w:tc>
        <w:tc>
          <w:tcPr>
            <w:tcW w:w="0" w:type="auto"/>
            <w:tcBorders>
              <w:bottom w:val="single" w:sz="4" w:space="0" w:color="auto"/>
            </w:tcBorders>
          </w:tcPr>
          <w:p w:rsidR="008E1818" w:rsidRPr="00C37591" w:rsidRDefault="008E1818" w:rsidP="0030169E">
            <w:pPr>
              <w:spacing w:line="360" w:lineRule="auto"/>
              <w:rPr>
                <w:rFonts w:ascii="Times New Roman" w:hAnsi="Times New Roman" w:cs="Times New Roman"/>
                <w:sz w:val="24"/>
                <w:szCs w:val="24"/>
              </w:rPr>
            </w:pPr>
            <w:r w:rsidRPr="00C37591">
              <w:rPr>
                <w:rFonts w:ascii="Times New Roman" w:hAnsi="Times New Roman" w:cs="Times New Roman"/>
                <w:sz w:val="24"/>
                <w:szCs w:val="24"/>
              </w:rPr>
              <w:t>0.404</w:t>
            </w:r>
          </w:p>
        </w:tc>
        <w:tc>
          <w:tcPr>
            <w:tcW w:w="0" w:type="auto"/>
            <w:tcBorders>
              <w:bottom w:val="single" w:sz="4" w:space="0" w:color="auto"/>
            </w:tcBorders>
          </w:tcPr>
          <w:p w:rsidR="008E1818" w:rsidRPr="00C37591" w:rsidRDefault="008E1818" w:rsidP="0030169E">
            <w:pPr>
              <w:spacing w:line="360" w:lineRule="auto"/>
              <w:rPr>
                <w:rFonts w:ascii="Times New Roman" w:hAnsi="Times New Roman" w:cs="Times New Roman"/>
                <w:sz w:val="24"/>
                <w:szCs w:val="24"/>
              </w:rPr>
            </w:pPr>
            <w:r w:rsidRPr="00C37591">
              <w:rPr>
                <w:rFonts w:ascii="Times New Roman" w:hAnsi="Times New Roman" w:cs="Times New Roman"/>
                <w:sz w:val="24"/>
                <w:szCs w:val="24"/>
              </w:rPr>
              <w:t>7.900</w:t>
            </w:r>
          </w:p>
        </w:tc>
        <w:tc>
          <w:tcPr>
            <w:tcW w:w="0" w:type="auto"/>
            <w:tcBorders>
              <w:bottom w:val="single" w:sz="4" w:space="0" w:color="auto"/>
            </w:tcBorders>
          </w:tcPr>
          <w:p w:rsidR="008E1818" w:rsidRPr="00C37591" w:rsidRDefault="008E1818" w:rsidP="0030169E">
            <w:pPr>
              <w:spacing w:line="360" w:lineRule="auto"/>
              <w:rPr>
                <w:rFonts w:ascii="Times New Roman" w:hAnsi="Times New Roman" w:cs="Times New Roman"/>
                <w:sz w:val="24"/>
                <w:szCs w:val="24"/>
              </w:rPr>
            </w:pPr>
            <w:r w:rsidRPr="00C37591">
              <w:rPr>
                <w:rFonts w:ascii="Times New Roman" w:hAnsi="Times New Roman" w:cs="Times New Roman"/>
                <w:sz w:val="24"/>
                <w:szCs w:val="24"/>
              </w:rPr>
              <w:t>459.38</w:t>
            </w:r>
            <w:r>
              <w:rPr>
                <w:rFonts w:ascii="Times New Roman" w:hAnsi="Times New Roman" w:cs="Times New Roman"/>
                <w:sz w:val="24"/>
                <w:szCs w:val="24"/>
              </w:rPr>
              <w:t>0</w:t>
            </w:r>
          </w:p>
        </w:tc>
        <w:tc>
          <w:tcPr>
            <w:tcW w:w="0" w:type="auto"/>
            <w:tcBorders>
              <w:bottom w:val="single" w:sz="4" w:space="0" w:color="auto"/>
            </w:tcBorders>
          </w:tcPr>
          <w:p w:rsidR="008E1818" w:rsidRPr="00C37591" w:rsidRDefault="008E1818" w:rsidP="0030169E">
            <w:pPr>
              <w:spacing w:line="360" w:lineRule="auto"/>
              <w:jc w:val="center"/>
              <w:rPr>
                <w:rFonts w:ascii="Times New Roman" w:hAnsi="Times New Roman" w:cs="Times New Roman"/>
                <w:sz w:val="24"/>
                <w:szCs w:val="24"/>
              </w:rPr>
            </w:pPr>
            <w:r w:rsidRPr="00C37591">
              <w:rPr>
                <w:rFonts w:ascii="Times New Roman" w:eastAsia="MS Gothic" w:hAnsi="MS Gothic" w:cs="Times New Roman"/>
                <w:color w:val="4D5156"/>
                <w:sz w:val="24"/>
                <w:szCs w:val="24"/>
                <w:shd w:val="clear" w:color="auto" w:fill="FFFFFF"/>
              </w:rPr>
              <w:t>✓</w:t>
            </w:r>
          </w:p>
        </w:tc>
      </w:tr>
    </w:tbl>
    <w:p w:rsidR="008E1818" w:rsidRDefault="008E1818" w:rsidP="006B2F24">
      <w:pPr>
        <w:tabs>
          <w:tab w:val="left" w:pos="180"/>
          <w:tab w:val="left" w:pos="5580"/>
        </w:tabs>
        <w:autoSpaceDE w:val="0"/>
        <w:autoSpaceDN w:val="0"/>
        <w:adjustRightInd w:val="0"/>
        <w:spacing w:after="0" w:line="480" w:lineRule="auto"/>
        <w:jc w:val="both"/>
        <w:rPr>
          <w:rFonts w:ascii="Times New Roman" w:hAnsi="Times New Roman"/>
          <w:noProof/>
          <w:sz w:val="24"/>
          <w:szCs w:val="24"/>
        </w:rPr>
        <w:sectPr w:rsidR="008E1818" w:rsidSect="008E1818">
          <w:pgSz w:w="16838" w:h="11906" w:orient="landscape"/>
          <w:pgMar w:top="1440" w:right="1440" w:bottom="1440" w:left="1440" w:header="709" w:footer="709" w:gutter="0"/>
          <w:cols w:space="708"/>
          <w:docGrid w:linePitch="360"/>
        </w:sectPr>
      </w:pPr>
    </w:p>
    <w:p w:rsidR="003A5C18" w:rsidRPr="003A5C18" w:rsidRDefault="003A5C18" w:rsidP="006B2F24">
      <w:pPr>
        <w:tabs>
          <w:tab w:val="left" w:pos="180"/>
          <w:tab w:val="left" w:pos="5580"/>
        </w:tabs>
        <w:autoSpaceDE w:val="0"/>
        <w:autoSpaceDN w:val="0"/>
        <w:adjustRightInd w:val="0"/>
        <w:spacing w:after="0" w:line="480" w:lineRule="auto"/>
        <w:jc w:val="both"/>
        <w:rPr>
          <w:rFonts w:ascii="Times New Roman" w:hAnsi="Times New Roman"/>
          <w:b/>
          <w:noProof/>
          <w:sz w:val="24"/>
          <w:szCs w:val="24"/>
        </w:rPr>
      </w:pPr>
      <w:r>
        <w:rPr>
          <w:rFonts w:ascii="Times New Roman" w:hAnsi="Times New Roman"/>
          <w:b/>
          <w:noProof/>
          <w:sz w:val="24"/>
          <w:szCs w:val="24"/>
        </w:rPr>
        <w:lastRenderedPageBreak/>
        <w:t>References:</w:t>
      </w:r>
    </w:p>
    <w:p w:rsidR="00047CA7" w:rsidRPr="00047CA7" w:rsidRDefault="0040746E" w:rsidP="00047CA7">
      <w:pPr>
        <w:widowControl w:val="0"/>
        <w:autoSpaceDE w:val="0"/>
        <w:autoSpaceDN w:val="0"/>
        <w:adjustRightInd w:val="0"/>
        <w:spacing w:after="0" w:line="480" w:lineRule="auto"/>
        <w:rPr>
          <w:rFonts w:ascii="Times New Roman" w:hAnsi="Times New Roman" w:cs="Times New Roman"/>
          <w:noProof/>
          <w:sz w:val="24"/>
          <w:szCs w:val="24"/>
        </w:rPr>
      </w:pPr>
      <w:r>
        <w:rPr>
          <w:rFonts w:ascii="Times New Roman" w:hAnsi="Times New Roman"/>
          <w:noProof/>
          <w:sz w:val="24"/>
          <w:szCs w:val="24"/>
        </w:rPr>
        <w:fldChar w:fldCharType="begin" w:fldLock="1"/>
      </w:r>
      <w:r w:rsidR="003A5C18">
        <w:rPr>
          <w:rFonts w:ascii="Times New Roman" w:hAnsi="Times New Roman"/>
          <w:noProof/>
          <w:sz w:val="24"/>
          <w:szCs w:val="24"/>
        </w:rPr>
        <w:instrText xml:space="preserve">ADDIN Mendeley Bibliography CSL_BIBLIOGRAPHY </w:instrText>
      </w:r>
      <w:r>
        <w:rPr>
          <w:rFonts w:ascii="Times New Roman" w:hAnsi="Times New Roman"/>
          <w:noProof/>
          <w:sz w:val="24"/>
          <w:szCs w:val="24"/>
        </w:rPr>
        <w:fldChar w:fldCharType="separate"/>
      </w:r>
      <w:r w:rsidR="00047CA7" w:rsidRPr="00047CA7">
        <w:rPr>
          <w:rFonts w:ascii="Times New Roman" w:hAnsi="Times New Roman" w:cs="Times New Roman"/>
          <w:noProof/>
          <w:sz w:val="24"/>
          <w:szCs w:val="24"/>
        </w:rPr>
        <w:t>1. Shekhawat P, Pokharkar V. Risk assessment and QbD based optimization of an Eprosartan mesylate nanosuspension: In-vitro characterization, PAMPA and in-vivo assessment. Int J Pharm [Internet]. Elsevier; 2019;567:118415. Available from: https://doi.org/10.1016/j.ijpharm.2019.06.006</w:t>
      </w:r>
    </w:p>
    <w:p w:rsidR="00047CA7" w:rsidRPr="00047CA7" w:rsidRDefault="00047CA7" w:rsidP="00047CA7">
      <w:pPr>
        <w:widowControl w:val="0"/>
        <w:autoSpaceDE w:val="0"/>
        <w:autoSpaceDN w:val="0"/>
        <w:adjustRightInd w:val="0"/>
        <w:spacing w:after="0" w:line="480" w:lineRule="auto"/>
        <w:rPr>
          <w:rFonts w:ascii="Times New Roman" w:hAnsi="Times New Roman" w:cs="Times New Roman"/>
          <w:noProof/>
          <w:sz w:val="24"/>
          <w:szCs w:val="24"/>
        </w:rPr>
      </w:pPr>
      <w:r w:rsidRPr="00047CA7">
        <w:rPr>
          <w:rFonts w:ascii="Times New Roman" w:hAnsi="Times New Roman" w:cs="Times New Roman"/>
          <w:noProof/>
          <w:sz w:val="24"/>
          <w:szCs w:val="24"/>
        </w:rPr>
        <w:t>2. Tran TTD, Tran PHL, Nguyen MNU, Tran KTM, Pham MN, Tran PC, et al. Amorphous isradipine nanosuspension by the sonoprecipitation method. Int J Pharm [Internet]. Elsevier B.V.; 2014;474:146–50. Available from: http://dx.doi.org/10.1016/j.ijpharm.2014.08.017</w:t>
      </w:r>
    </w:p>
    <w:p w:rsidR="00047CA7" w:rsidRPr="00047CA7" w:rsidRDefault="00047CA7" w:rsidP="00047CA7">
      <w:pPr>
        <w:widowControl w:val="0"/>
        <w:autoSpaceDE w:val="0"/>
        <w:autoSpaceDN w:val="0"/>
        <w:adjustRightInd w:val="0"/>
        <w:spacing w:after="0" w:line="480" w:lineRule="auto"/>
        <w:rPr>
          <w:rFonts w:ascii="Times New Roman" w:hAnsi="Times New Roman" w:cs="Times New Roman"/>
          <w:noProof/>
          <w:sz w:val="24"/>
          <w:szCs w:val="24"/>
        </w:rPr>
      </w:pPr>
      <w:r w:rsidRPr="00047CA7">
        <w:rPr>
          <w:rFonts w:ascii="Times New Roman" w:hAnsi="Times New Roman" w:cs="Times New Roman"/>
          <w:noProof/>
          <w:sz w:val="24"/>
          <w:szCs w:val="24"/>
        </w:rPr>
        <w:t>3. Kumbhar DD, Pokharkar VB. Engineering of a nanostructured lipid carrier for the poorly water-soluble drug , bicalutamide : Physicochemical investigations. Colloids Surfaces A Physicochem Eng Asp [Internet]. Elsevier B.V.; 2013;416:32–42. Available from: http://dx.doi.org/10.1016/j.colsurfa.2012.10.031</w:t>
      </w:r>
    </w:p>
    <w:p w:rsidR="00047CA7" w:rsidRPr="00047CA7" w:rsidRDefault="00047CA7" w:rsidP="00047CA7">
      <w:pPr>
        <w:widowControl w:val="0"/>
        <w:autoSpaceDE w:val="0"/>
        <w:autoSpaceDN w:val="0"/>
        <w:adjustRightInd w:val="0"/>
        <w:spacing w:after="0" w:line="480" w:lineRule="auto"/>
        <w:rPr>
          <w:rFonts w:ascii="Times New Roman" w:hAnsi="Times New Roman" w:cs="Times New Roman"/>
          <w:noProof/>
          <w:sz w:val="24"/>
          <w:szCs w:val="24"/>
        </w:rPr>
      </w:pPr>
      <w:r w:rsidRPr="00047CA7">
        <w:rPr>
          <w:rFonts w:ascii="Times New Roman" w:hAnsi="Times New Roman" w:cs="Times New Roman"/>
          <w:noProof/>
          <w:sz w:val="24"/>
          <w:szCs w:val="24"/>
        </w:rPr>
        <w:t>4. Gurumukhi VC, Bari SB. Fabrication of efavirenz loaded nano-formulation using quality by design (QbD) based approach: Exploring characterizations and in vivo safety. J Drug Deliv Sci Technol [Internet]. Elsevier; 2020;56:101545. Available from: https://doi.org/10.1016/j.jddst.2020.101545</w:t>
      </w:r>
    </w:p>
    <w:p w:rsidR="00047CA7" w:rsidRPr="00047CA7" w:rsidRDefault="00047CA7" w:rsidP="00047CA7">
      <w:pPr>
        <w:widowControl w:val="0"/>
        <w:autoSpaceDE w:val="0"/>
        <w:autoSpaceDN w:val="0"/>
        <w:adjustRightInd w:val="0"/>
        <w:spacing w:after="0" w:line="480" w:lineRule="auto"/>
        <w:rPr>
          <w:rFonts w:ascii="Times New Roman" w:hAnsi="Times New Roman" w:cs="Times New Roman"/>
          <w:noProof/>
          <w:sz w:val="24"/>
          <w:szCs w:val="24"/>
        </w:rPr>
      </w:pPr>
      <w:r w:rsidRPr="00047CA7">
        <w:rPr>
          <w:rFonts w:ascii="Times New Roman" w:hAnsi="Times New Roman" w:cs="Times New Roman"/>
          <w:noProof/>
          <w:sz w:val="24"/>
          <w:szCs w:val="24"/>
        </w:rPr>
        <w:t>5. Garg T, Sharma G, Rath G, Goyal AK. Colloidal systems: an excellent carrier for nutrient delivery [Internet]. Nutr. Deliv. Elsevier Inc.; 2016. Available from: http://dx.doi.org/10.1016/B978-0-12-804304-2/00018-4</w:t>
      </w:r>
    </w:p>
    <w:p w:rsidR="00047CA7" w:rsidRPr="00047CA7" w:rsidRDefault="00047CA7" w:rsidP="00047CA7">
      <w:pPr>
        <w:widowControl w:val="0"/>
        <w:autoSpaceDE w:val="0"/>
        <w:autoSpaceDN w:val="0"/>
        <w:adjustRightInd w:val="0"/>
        <w:spacing w:after="0" w:line="480" w:lineRule="auto"/>
        <w:rPr>
          <w:rFonts w:ascii="Times New Roman" w:hAnsi="Times New Roman" w:cs="Times New Roman"/>
          <w:noProof/>
          <w:sz w:val="24"/>
        </w:rPr>
      </w:pPr>
      <w:r w:rsidRPr="00047CA7">
        <w:rPr>
          <w:rFonts w:ascii="Times New Roman" w:hAnsi="Times New Roman" w:cs="Times New Roman"/>
          <w:noProof/>
          <w:sz w:val="24"/>
          <w:szCs w:val="24"/>
        </w:rPr>
        <w:t>6. Behbahani ES, Ghaedi M, Abbaspour M, Rostamizadeh K. Optimization and characterization of ultrasound assisted preparation of curcumin-loaded solid lipid nanoparticles: Application of central composite design, thermal analysis and X-ray diffraction techniques. Ultrason Sonochem [Internet]. 2017;38:271–80. Available from: http://dx.doi.org/10.1016/j.ultsonch.2017.03.013</w:t>
      </w:r>
    </w:p>
    <w:p w:rsidR="00262188" w:rsidRDefault="0040746E" w:rsidP="00047CA7">
      <w:pPr>
        <w:widowControl w:val="0"/>
        <w:autoSpaceDE w:val="0"/>
        <w:autoSpaceDN w:val="0"/>
        <w:adjustRightInd w:val="0"/>
        <w:spacing w:after="0" w:line="480" w:lineRule="auto"/>
        <w:ind w:left="480" w:hanging="480"/>
      </w:pPr>
      <w:r>
        <w:rPr>
          <w:rFonts w:ascii="Times New Roman" w:hAnsi="Times New Roman"/>
          <w:noProof/>
          <w:sz w:val="24"/>
          <w:szCs w:val="24"/>
        </w:rPr>
        <w:fldChar w:fldCharType="end"/>
      </w:r>
      <w:r w:rsidR="008E1818">
        <w:rPr>
          <w:rFonts w:ascii="Times New Roman" w:hAnsi="Times New Roman"/>
          <w:noProof/>
          <w:sz w:val="24"/>
          <w:szCs w:val="24"/>
        </w:rPr>
        <w:t xml:space="preserve"> </w:t>
      </w:r>
    </w:p>
    <w:sectPr w:rsidR="00262188" w:rsidSect="008E1818">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20"/>
  <w:characterSpacingControl w:val="doNotCompress"/>
  <w:compat>
    <w:useFELayout/>
  </w:compat>
  <w:docVars>
    <w:docVar w:name="__Grammarly_42____i" w:val="H4sIAAAAAAAEAKtWckksSQxILCpxzi/NK1GyMqwFAAEhoTITAAAA"/>
    <w:docVar w:name="__Grammarly_42___1" w:val="H4sIAAAAAAAEAKtWcslP9kxRslIyNDYytbAwsDA1MjcwMjU0MTBV0lEKTi0uzszPAykwNK4FAK7aiaAtAAAA"/>
  </w:docVars>
  <w:rsids>
    <w:rsidRoot w:val="006B2F24"/>
    <w:rsid w:val="00047CA7"/>
    <w:rsid w:val="00055410"/>
    <w:rsid w:val="001B7117"/>
    <w:rsid w:val="001D2F4D"/>
    <w:rsid w:val="00253F38"/>
    <w:rsid w:val="00262188"/>
    <w:rsid w:val="00270160"/>
    <w:rsid w:val="003A5C18"/>
    <w:rsid w:val="0040746E"/>
    <w:rsid w:val="00531C94"/>
    <w:rsid w:val="00582E37"/>
    <w:rsid w:val="005E5112"/>
    <w:rsid w:val="00647C48"/>
    <w:rsid w:val="00693246"/>
    <w:rsid w:val="006B2F24"/>
    <w:rsid w:val="006D6000"/>
    <w:rsid w:val="006E16FC"/>
    <w:rsid w:val="008176C6"/>
    <w:rsid w:val="008721BD"/>
    <w:rsid w:val="00874C01"/>
    <w:rsid w:val="008B0E28"/>
    <w:rsid w:val="008B235E"/>
    <w:rsid w:val="008E1818"/>
    <w:rsid w:val="00985524"/>
    <w:rsid w:val="00A84CC4"/>
    <w:rsid w:val="00AA7F6C"/>
    <w:rsid w:val="00B458C6"/>
    <w:rsid w:val="00BB17F5"/>
    <w:rsid w:val="00C97D70"/>
    <w:rsid w:val="00CA761F"/>
    <w:rsid w:val="00E348F7"/>
    <w:rsid w:val="00E61521"/>
    <w:rsid w:val="00F323A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000"/>
  </w:style>
  <w:style w:type="paragraph" w:styleId="Heading3">
    <w:name w:val="heading 3"/>
    <w:basedOn w:val="Normal"/>
    <w:link w:val="Heading3Char"/>
    <w:uiPriority w:val="9"/>
    <w:qFormat/>
    <w:rsid w:val="008E18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F24"/>
    <w:rPr>
      <w:rFonts w:ascii="Tahoma" w:hAnsi="Tahoma" w:cs="Tahoma"/>
      <w:sz w:val="16"/>
      <w:szCs w:val="16"/>
    </w:rPr>
  </w:style>
  <w:style w:type="paragraph" w:styleId="ListParagraph">
    <w:name w:val="List Paragraph"/>
    <w:basedOn w:val="Normal"/>
    <w:uiPriority w:val="34"/>
    <w:qFormat/>
    <w:rsid w:val="001D2F4D"/>
    <w:pPr>
      <w:ind w:left="720"/>
      <w:contextualSpacing/>
    </w:pPr>
    <w:rPr>
      <w:rFonts w:ascii="Calibri" w:eastAsia="Times New Roman" w:hAnsi="Calibri" w:cs="Times New Roman"/>
      <w:lang w:val="en-US" w:eastAsia="en-US"/>
    </w:rPr>
  </w:style>
  <w:style w:type="character" w:styleId="Hyperlink">
    <w:name w:val="Hyperlink"/>
    <w:basedOn w:val="DefaultParagraphFont"/>
    <w:uiPriority w:val="99"/>
    <w:unhideWhenUsed/>
    <w:rsid w:val="001D2F4D"/>
    <w:rPr>
      <w:color w:val="0000FF"/>
      <w:u w:val="single"/>
    </w:rPr>
  </w:style>
  <w:style w:type="character" w:customStyle="1" w:styleId="Heading3Char">
    <w:name w:val="Heading 3 Char"/>
    <w:basedOn w:val="DefaultParagraphFont"/>
    <w:link w:val="Heading3"/>
    <w:uiPriority w:val="9"/>
    <w:rsid w:val="008E1818"/>
    <w:rPr>
      <w:rFonts w:ascii="Times New Roman" w:eastAsia="Times New Roman" w:hAnsi="Times New Roman" w:cs="Times New Roman"/>
      <w:b/>
      <w:bCs/>
      <w:sz w:val="27"/>
      <w:szCs w:val="27"/>
    </w:rPr>
  </w:style>
  <w:style w:type="table" w:styleId="TableGrid">
    <w:name w:val="Table Grid"/>
    <w:basedOn w:val="TableNormal"/>
    <w:uiPriority w:val="59"/>
    <w:rsid w:val="008E1818"/>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424AC32-32CF-4F04-BEF4-3D873CD0F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4138</Words>
  <Characters>23593</Characters>
  <Application>Microsoft Office Word</Application>
  <DocSecurity>0</DocSecurity>
  <Lines>196</Lines>
  <Paragraphs>55</Paragraphs>
  <ScaleCrop>false</ScaleCrop>
  <Company>CtrlSoft</Company>
  <LinksUpToDate>false</LinksUpToDate>
  <CharactersWithSpaces>27676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RCP</dc:creator>
  <cp:keywords/>
  <dc:description/>
  <cp:lastModifiedBy>RCP</cp:lastModifiedBy>
  <cp:revision>20</cp:revision>
  <dcterms:created xsi:type="dcterms:W3CDTF">2021-02-26T10:22:00Z</dcterms:created>
  <dcterms:modified xsi:type="dcterms:W3CDTF">2021-07-07T05:40:00Z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http://www.zotero.org/styles/abc</vt:lpwstr>
  </property>
  <property fmtid="{D5CDD505-2E9C-101B-9397-08002B2CF9AE}" pid="3" name="Mendeley Recent Style Name 0_1">
    <vt:lpwstr>ABC</vt:lpwstr>
  </property>
  <property fmtid="{D5CDD505-2E9C-101B-9397-08002B2CF9AE}" pid="4" name="Mendeley Recent Style Id 1_1">
    <vt:lpwstr>http://www.zotero.org/styles/harvard-cite-them-right</vt:lpwstr>
  </property>
  <property fmtid="{D5CDD505-2E9C-101B-9397-08002B2CF9AE}" pid="5" name="Mendeley Recent Style Name 1_1">
    <vt:lpwstr>Cite Them Right 10th edition - Harvard</vt:lpwstr>
  </property>
  <property fmtid="{D5CDD505-2E9C-101B-9397-08002B2CF9AE}" pid="6" name="Mendeley Recent Style Id 2_1">
    <vt:lpwstr>http://www.zotero.org/styles/drug-delivery-and-translational-research</vt:lpwstr>
  </property>
  <property fmtid="{D5CDD505-2E9C-101B-9397-08002B2CF9AE}" pid="7" name="Mendeley Recent Style Name 2_1">
    <vt:lpwstr>Drug Delivery and Translational Research</vt:lpwstr>
  </property>
  <property fmtid="{D5CDD505-2E9C-101B-9397-08002B2CF9AE}" pid="8" name="Mendeley Recent Style Id 3_1">
    <vt:lpwstr>http://www.zotero.org/styles/european-journal-of-pharmaceutical-sciences</vt:lpwstr>
  </property>
  <property fmtid="{D5CDD505-2E9C-101B-9397-08002B2CF9AE}" pid="9" name="Mendeley Recent Style Name 3_1">
    <vt:lpwstr>European Journal of Pharmaceutical Sciences</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http://www.zotero.org/styles/international-journal-of-pharmaceutics</vt:lpwstr>
  </property>
  <property fmtid="{D5CDD505-2E9C-101B-9397-08002B2CF9AE}" pid="13" name="Mendeley Recent Style Name 5_1">
    <vt:lpwstr>International Journal of Pharmaceutics</vt:lpwstr>
  </property>
  <property fmtid="{D5CDD505-2E9C-101B-9397-08002B2CF9AE}" pid="14" name="Mendeley Recent Style Id 6_1">
    <vt:lpwstr>http://www.zotero.org/styles/materials-technology</vt:lpwstr>
  </property>
  <property fmtid="{D5CDD505-2E9C-101B-9397-08002B2CF9AE}" pid="15" name="Mendeley Recent Style Name 6_1">
    <vt:lpwstr>Materials Technology</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http://www.zotero.org/styles/psychiatric-clinics-of-north-america</vt:lpwstr>
  </property>
  <property fmtid="{D5CDD505-2E9C-101B-9397-08002B2CF9AE}" pid="19" name="Mendeley Recent Style Name 8_1">
    <vt:lpwstr>Psychiatric Clinics of North America</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http://www.zotero.org/styles/drug-delivery-and-translational-research</vt:lpwstr>
  </property>
  <property fmtid="{D5CDD505-2E9C-101B-9397-08002B2CF9AE}" pid="23" name="Mendeley Document_1">
    <vt:lpwstr>True</vt:lpwstr>
  </property>
  <property fmtid="{D5CDD505-2E9C-101B-9397-08002B2CF9AE}" pid="24" name="Mendeley Unique User Id_1">
    <vt:lpwstr>3a36c550-a1bf-3e9a-92c7-46e8e4103732</vt:lpwstr>
  </property>
</Properties>
</file>