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AB46D6" w14:textId="3DFC9B80" w:rsidR="00833F55" w:rsidRDefault="00D12CF8" w:rsidP="00522EAF">
      <w:pPr>
        <w:spacing w:afterLines="50" w:after="200"/>
        <w:rPr>
          <w:rFonts w:ascii="Times New Roman" w:hAnsi="Times New Roman"/>
          <w:sz w:val="32"/>
          <w:szCs w:val="32"/>
        </w:rPr>
      </w:pPr>
      <w:r w:rsidRPr="00BA7E30">
        <w:rPr>
          <w:rFonts w:ascii="Times New Roman" w:hAnsi="Times New Roman"/>
          <w:sz w:val="32"/>
          <w:szCs w:val="32"/>
        </w:rPr>
        <w:t>Supplementary Materials for</w:t>
      </w:r>
    </w:p>
    <w:p w14:paraId="1EE63FF7" w14:textId="77777777" w:rsidR="002A67AD" w:rsidRPr="00BA7E30" w:rsidRDefault="002A67AD" w:rsidP="00522EAF">
      <w:pPr>
        <w:spacing w:afterLines="50" w:after="200"/>
        <w:rPr>
          <w:rFonts w:ascii="Times New Roman" w:hAnsi="Times New Roman"/>
          <w:b/>
          <w:sz w:val="32"/>
          <w:szCs w:val="32"/>
        </w:rPr>
      </w:pPr>
    </w:p>
    <w:p w14:paraId="6FC81470" w14:textId="61AA3B36" w:rsidR="002A67AD" w:rsidRDefault="002A67AD" w:rsidP="002A67AD">
      <w:pPr>
        <w:spacing w:afterLines="50" w:after="200"/>
        <w:rPr>
          <w:rFonts w:ascii="Times New Roman" w:hAnsi="Times New Roman"/>
          <w:b/>
          <w:sz w:val="21"/>
          <w:szCs w:val="21"/>
        </w:rPr>
      </w:pPr>
      <w:proofErr w:type="spellStart"/>
      <w:r w:rsidRPr="002A67AD">
        <w:rPr>
          <w:rFonts w:ascii="Times New Roman" w:hAnsi="Times New Roman"/>
          <w:b/>
          <w:sz w:val="21"/>
          <w:szCs w:val="21"/>
        </w:rPr>
        <w:t>Hugoniot</w:t>
      </w:r>
      <w:proofErr w:type="spellEnd"/>
      <w:r w:rsidRPr="002A67AD">
        <w:rPr>
          <w:rFonts w:ascii="Times New Roman" w:hAnsi="Times New Roman"/>
          <w:b/>
          <w:sz w:val="21"/>
          <w:szCs w:val="21"/>
        </w:rPr>
        <w:t xml:space="preserve"> measurements of calcite from 200 to 1000 </w:t>
      </w:r>
      <w:proofErr w:type="spellStart"/>
      <w:r w:rsidRPr="002A67AD">
        <w:rPr>
          <w:rFonts w:ascii="Times New Roman" w:hAnsi="Times New Roman"/>
          <w:b/>
          <w:sz w:val="21"/>
          <w:szCs w:val="21"/>
        </w:rPr>
        <w:t>GPa</w:t>
      </w:r>
      <w:proofErr w:type="spellEnd"/>
      <w:r w:rsidRPr="002A67AD">
        <w:rPr>
          <w:rFonts w:ascii="Times New Roman" w:hAnsi="Times New Roman"/>
          <w:b/>
          <w:sz w:val="21"/>
          <w:szCs w:val="21"/>
        </w:rPr>
        <w:t>: implications for the planetary atmosphere chemistry by the shock-induced degassing</w:t>
      </w:r>
    </w:p>
    <w:p w14:paraId="5AAE6E04" w14:textId="77777777" w:rsidR="002A67AD" w:rsidRPr="002A67AD" w:rsidRDefault="002A67AD" w:rsidP="002A67AD">
      <w:pPr>
        <w:spacing w:afterLines="50" w:after="200"/>
        <w:rPr>
          <w:rFonts w:ascii="Times New Roman" w:hAnsi="Times New Roman"/>
          <w:b/>
          <w:sz w:val="21"/>
          <w:szCs w:val="21"/>
        </w:rPr>
      </w:pPr>
    </w:p>
    <w:p w14:paraId="68F98C79" w14:textId="27834153" w:rsidR="0021043A" w:rsidRDefault="0021043A" w:rsidP="00522EAF">
      <w:pPr>
        <w:spacing w:afterLines="50" w:after="200"/>
        <w:jc w:val="left"/>
        <w:rPr>
          <w:rFonts w:ascii="Times New Roman" w:hAnsi="Times New Roman"/>
          <w:sz w:val="21"/>
          <w:szCs w:val="21"/>
          <w:vertAlign w:val="superscript"/>
        </w:rPr>
      </w:pPr>
      <w:r w:rsidRPr="002A67AD">
        <w:rPr>
          <w:rFonts w:ascii="Times New Roman" w:hAnsi="Times New Roman"/>
          <w:sz w:val="21"/>
          <w:szCs w:val="21"/>
        </w:rPr>
        <w:t>Yuhei Umeda</w:t>
      </w:r>
      <w:r w:rsidRPr="002A67AD">
        <w:rPr>
          <w:rFonts w:ascii="Times New Roman" w:hAnsi="Times New Roman"/>
          <w:sz w:val="21"/>
          <w:szCs w:val="21"/>
          <w:vertAlign w:val="superscript"/>
        </w:rPr>
        <w:t>1, 2</w:t>
      </w:r>
      <w:r w:rsidRPr="002A67AD">
        <w:rPr>
          <w:rFonts w:ascii="Times New Roman" w:hAnsi="Times New Roman"/>
          <w:sz w:val="21"/>
          <w:szCs w:val="21"/>
        </w:rPr>
        <w:t xml:space="preserve">, </w:t>
      </w:r>
      <w:proofErr w:type="spellStart"/>
      <w:r w:rsidRPr="002A67AD">
        <w:rPr>
          <w:rFonts w:ascii="Times New Roman" w:hAnsi="Times New Roman"/>
          <w:sz w:val="21"/>
          <w:szCs w:val="21"/>
        </w:rPr>
        <w:t>Keiya</w:t>
      </w:r>
      <w:proofErr w:type="spellEnd"/>
      <w:r w:rsidRPr="002A67AD">
        <w:rPr>
          <w:rFonts w:ascii="Times New Roman" w:hAnsi="Times New Roman"/>
          <w:sz w:val="21"/>
          <w:szCs w:val="21"/>
        </w:rPr>
        <w:t xml:space="preserve"> Fukui</w:t>
      </w:r>
      <w:r w:rsidRPr="002A67AD">
        <w:rPr>
          <w:rFonts w:ascii="Times New Roman" w:hAnsi="Times New Roman"/>
          <w:sz w:val="21"/>
          <w:szCs w:val="21"/>
          <w:vertAlign w:val="superscript"/>
        </w:rPr>
        <w:t>1</w:t>
      </w:r>
      <w:r w:rsidRPr="002A67AD">
        <w:rPr>
          <w:rFonts w:ascii="Times New Roman" w:hAnsi="Times New Roman"/>
          <w:sz w:val="21"/>
          <w:szCs w:val="21"/>
        </w:rPr>
        <w:t xml:space="preserve">, </w:t>
      </w:r>
      <w:proofErr w:type="spellStart"/>
      <w:r w:rsidRPr="002A67AD">
        <w:rPr>
          <w:rFonts w:ascii="Times New Roman" w:hAnsi="Times New Roman"/>
          <w:sz w:val="21"/>
          <w:szCs w:val="21"/>
        </w:rPr>
        <w:t>Toshimori</w:t>
      </w:r>
      <w:proofErr w:type="spellEnd"/>
      <w:r w:rsidRPr="002A67AD">
        <w:rPr>
          <w:rFonts w:ascii="Times New Roman" w:hAnsi="Times New Roman"/>
          <w:sz w:val="21"/>
          <w:szCs w:val="21"/>
        </w:rPr>
        <w:t xml:space="preserve"> Sekine</w:t>
      </w:r>
      <w:r w:rsidR="00A72D3B" w:rsidRPr="002A67AD">
        <w:rPr>
          <w:rFonts w:ascii="Times New Roman" w:hAnsi="Times New Roman"/>
          <w:sz w:val="21"/>
          <w:szCs w:val="21"/>
          <w:vertAlign w:val="superscript"/>
        </w:rPr>
        <w:t xml:space="preserve">1, </w:t>
      </w:r>
      <w:r w:rsidRPr="002A67AD">
        <w:rPr>
          <w:rFonts w:ascii="Times New Roman" w:hAnsi="Times New Roman"/>
          <w:sz w:val="21"/>
          <w:szCs w:val="21"/>
          <w:vertAlign w:val="superscript"/>
        </w:rPr>
        <w:t>3</w:t>
      </w:r>
      <w:r w:rsidRPr="002A67AD">
        <w:rPr>
          <w:rFonts w:ascii="Times New Roman" w:hAnsi="Times New Roman"/>
          <w:sz w:val="21"/>
          <w:szCs w:val="21"/>
        </w:rPr>
        <w:t xml:space="preserve">, </w:t>
      </w:r>
      <w:r w:rsidRPr="002A67AD">
        <w:rPr>
          <w:rFonts w:ascii="Times New Roman" w:hAnsi="Times New Roman"/>
          <w:snapToGrid w:val="0"/>
          <w:sz w:val="21"/>
          <w:szCs w:val="21"/>
        </w:rPr>
        <w:t>M. Guar</w:t>
      </w:r>
      <w:r w:rsidR="00EC2CC7">
        <w:rPr>
          <w:rFonts w:ascii="Times New Roman" w:hAnsi="Times New Roman"/>
          <w:snapToGrid w:val="0"/>
          <w:sz w:val="21"/>
          <w:szCs w:val="21"/>
        </w:rPr>
        <w:t>g</w:t>
      </w:r>
      <w:r w:rsidRPr="002A67AD">
        <w:rPr>
          <w:rFonts w:ascii="Times New Roman" w:hAnsi="Times New Roman"/>
          <w:snapToGrid w:val="0"/>
          <w:sz w:val="21"/>
          <w:szCs w:val="21"/>
        </w:rPr>
        <w:t>uaglini</w:t>
      </w:r>
      <w:r w:rsidRPr="002A67AD">
        <w:rPr>
          <w:rFonts w:ascii="Times New Roman" w:hAnsi="Times New Roman"/>
          <w:snapToGrid w:val="0"/>
          <w:sz w:val="21"/>
          <w:szCs w:val="21"/>
          <w:vertAlign w:val="superscript"/>
        </w:rPr>
        <w:t>4</w:t>
      </w:r>
      <w:r w:rsidRPr="002A67AD">
        <w:rPr>
          <w:rFonts w:ascii="Times New Roman" w:hAnsi="Times New Roman"/>
          <w:snapToGrid w:val="0"/>
          <w:sz w:val="21"/>
          <w:szCs w:val="21"/>
        </w:rPr>
        <w:t>, A. Benuzzi-Mounaix</w:t>
      </w:r>
      <w:r w:rsidRPr="002A67AD">
        <w:rPr>
          <w:rFonts w:ascii="Times New Roman" w:hAnsi="Times New Roman"/>
          <w:snapToGrid w:val="0"/>
          <w:sz w:val="21"/>
          <w:szCs w:val="21"/>
          <w:vertAlign w:val="superscript"/>
        </w:rPr>
        <w:t>4</w:t>
      </w:r>
      <w:r w:rsidRPr="002A67AD">
        <w:rPr>
          <w:rFonts w:ascii="Times New Roman" w:hAnsi="Times New Roman"/>
          <w:sz w:val="21"/>
          <w:szCs w:val="21"/>
        </w:rPr>
        <w:t xml:space="preserve">, </w:t>
      </w:r>
      <w:proofErr w:type="spellStart"/>
      <w:r w:rsidRPr="002A67AD">
        <w:rPr>
          <w:rFonts w:ascii="Times New Roman" w:hAnsi="Times New Roman"/>
          <w:sz w:val="21"/>
          <w:szCs w:val="21"/>
        </w:rPr>
        <w:t>Nobuki</w:t>
      </w:r>
      <w:proofErr w:type="spellEnd"/>
      <w:r w:rsidRPr="002A67AD">
        <w:rPr>
          <w:rFonts w:ascii="Times New Roman" w:hAnsi="Times New Roman"/>
          <w:sz w:val="21"/>
          <w:szCs w:val="21"/>
        </w:rPr>
        <w:t xml:space="preserve"> Kamimura</w:t>
      </w:r>
      <w:r w:rsidRPr="002A67AD">
        <w:rPr>
          <w:rFonts w:ascii="Times New Roman" w:hAnsi="Times New Roman"/>
          <w:sz w:val="21"/>
          <w:szCs w:val="21"/>
          <w:vertAlign w:val="superscript"/>
        </w:rPr>
        <w:t>1</w:t>
      </w:r>
      <w:r w:rsidRPr="002A67AD">
        <w:rPr>
          <w:rFonts w:ascii="Times New Roman" w:hAnsi="Times New Roman"/>
          <w:sz w:val="21"/>
          <w:szCs w:val="21"/>
        </w:rPr>
        <w:t xml:space="preserve">, </w:t>
      </w:r>
      <w:proofErr w:type="spellStart"/>
      <w:r w:rsidRPr="002A67AD">
        <w:rPr>
          <w:rFonts w:ascii="Times New Roman" w:hAnsi="Times New Roman"/>
          <w:sz w:val="21"/>
          <w:szCs w:val="21"/>
        </w:rPr>
        <w:t>Kento</w:t>
      </w:r>
      <w:proofErr w:type="spellEnd"/>
      <w:r w:rsidRPr="002A67AD">
        <w:rPr>
          <w:rFonts w:ascii="Times New Roman" w:hAnsi="Times New Roman"/>
          <w:sz w:val="21"/>
          <w:szCs w:val="21"/>
        </w:rPr>
        <w:t xml:space="preserve"> Katagiri</w:t>
      </w:r>
      <w:r w:rsidRPr="002A67AD">
        <w:rPr>
          <w:rFonts w:ascii="Times New Roman" w:hAnsi="Times New Roman"/>
          <w:sz w:val="21"/>
          <w:szCs w:val="21"/>
          <w:vertAlign w:val="superscript"/>
        </w:rPr>
        <w:t>1</w:t>
      </w:r>
      <w:r w:rsidRPr="002A67AD">
        <w:rPr>
          <w:rFonts w:ascii="Times New Roman" w:hAnsi="Times New Roman"/>
          <w:sz w:val="21"/>
          <w:szCs w:val="21"/>
        </w:rPr>
        <w:t>, Ryosuke Kodama</w:t>
      </w:r>
      <w:r w:rsidRPr="002A67AD">
        <w:rPr>
          <w:rFonts w:ascii="Times New Roman" w:hAnsi="Times New Roman"/>
          <w:sz w:val="21"/>
          <w:szCs w:val="21"/>
          <w:vertAlign w:val="superscript"/>
        </w:rPr>
        <w:t>1, 2</w:t>
      </w:r>
      <w:r w:rsidRPr="002A67AD">
        <w:rPr>
          <w:rFonts w:ascii="Times New Roman" w:hAnsi="Times New Roman"/>
          <w:sz w:val="21"/>
          <w:szCs w:val="21"/>
        </w:rPr>
        <w:t>, Takeshi Matsuoka</w:t>
      </w:r>
      <w:r w:rsidRPr="002A67AD">
        <w:rPr>
          <w:rFonts w:ascii="Times New Roman" w:hAnsi="Times New Roman"/>
          <w:sz w:val="21"/>
          <w:szCs w:val="21"/>
          <w:vertAlign w:val="superscript"/>
        </w:rPr>
        <w:t>1</w:t>
      </w:r>
      <w:r w:rsidRPr="002A67AD">
        <w:rPr>
          <w:rFonts w:ascii="Times New Roman" w:hAnsi="Times New Roman"/>
          <w:sz w:val="21"/>
          <w:szCs w:val="21"/>
        </w:rPr>
        <w:t>, Kohei Miyanishi</w:t>
      </w:r>
      <w:r w:rsidRPr="002A67AD">
        <w:rPr>
          <w:rFonts w:ascii="Times New Roman" w:hAnsi="Times New Roman"/>
          <w:sz w:val="21"/>
          <w:szCs w:val="21"/>
          <w:vertAlign w:val="superscript"/>
        </w:rPr>
        <w:t>4</w:t>
      </w:r>
      <w:r w:rsidRPr="002A67AD">
        <w:rPr>
          <w:rFonts w:ascii="Times New Roman" w:hAnsi="Times New Roman"/>
          <w:snapToGrid w:val="0"/>
          <w:sz w:val="21"/>
          <w:szCs w:val="21"/>
        </w:rPr>
        <w:t xml:space="preserve"> A. Ravasio</w:t>
      </w:r>
      <w:r w:rsidRPr="002A67AD">
        <w:rPr>
          <w:rFonts w:ascii="Times New Roman" w:hAnsi="Times New Roman"/>
          <w:snapToGrid w:val="0"/>
          <w:sz w:val="21"/>
          <w:szCs w:val="21"/>
          <w:vertAlign w:val="superscript"/>
        </w:rPr>
        <w:t>4</w:t>
      </w:r>
      <w:r w:rsidRPr="002A67AD">
        <w:rPr>
          <w:rFonts w:ascii="Times New Roman" w:hAnsi="Times New Roman"/>
          <w:snapToGrid w:val="0"/>
          <w:sz w:val="21"/>
          <w:szCs w:val="21"/>
        </w:rPr>
        <w:t>,</w:t>
      </w:r>
      <w:r w:rsidRPr="002A67AD">
        <w:rPr>
          <w:rFonts w:ascii="Times New Roman" w:hAnsi="Times New Roman"/>
          <w:sz w:val="21"/>
          <w:szCs w:val="21"/>
        </w:rPr>
        <w:t xml:space="preserve"> Takayoshi Sano</w:t>
      </w:r>
      <w:r w:rsidRPr="002A67AD">
        <w:rPr>
          <w:rFonts w:ascii="Times New Roman" w:hAnsi="Times New Roman"/>
          <w:sz w:val="21"/>
          <w:szCs w:val="21"/>
          <w:vertAlign w:val="superscript"/>
        </w:rPr>
        <w:t>2</w:t>
      </w:r>
      <w:r w:rsidRPr="002A67AD">
        <w:rPr>
          <w:rFonts w:ascii="Times New Roman" w:hAnsi="Times New Roman"/>
          <w:sz w:val="21"/>
          <w:szCs w:val="21"/>
        </w:rPr>
        <w:t>, and Norimasa Ozaki</w:t>
      </w:r>
      <w:r w:rsidRPr="002A67AD">
        <w:rPr>
          <w:rFonts w:ascii="Times New Roman" w:hAnsi="Times New Roman"/>
          <w:sz w:val="21"/>
          <w:szCs w:val="21"/>
          <w:vertAlign w:val="superscript"/>
        </w:rPr>
        <w:t>1,2</w:t>
      </w:r>
    </w:p>
    <w:p w14:paraId="125A6D66" w14:textId="77777777" w:rsidR="002A67AD" w:rsidRPr="002A67AD" w:rsidRDefault="002A67AD" w:rsidP="00522EAF">
      <w:pPr>
        <w:spacing w:afterLines="50" w:after="200"/>
        <w:jc w:val="left"/>
        <w:rPr>
          <w:rFonts w:ascii="Times New Roman" w:hAnsi="Times New Roman"/>
          <w:b/>
          <w:sz w:val="21"/>
          <w:szCs w:val="21"/>
        </w:rPr>
      </w:pPr>
    </w:p>
    <w:p w14:paraId="488EF2EB" w14:textId="77777777" w:rsidR="0021043A" w:rsidRPr="002A67AD" w:rsidRDefault="0021043A" w:rsidP="00522EAF">
      <w:pPr>
        <w:spacing w:after="50"/>
        <w:jc w:val="left"/>
        <w:rPr>
          <w:rFonts w:ascii="Times New Roman" w:hAnsi="Times New Roman"/>
          <w:b/>
          <w:sz w:val="21"/>
          <w:szCs w:val="21"/>
          <w:vertAlign w:val="superscript"/>
        </w:rPr>
      </w:pPr>
      <w:r w:rsidRPr="002A67AD">
        <w:rPr>
          <w:rFonts w:ascii="Times New Roman" w:hAnsi="Times New Roman"/>
          <w:sz w:val="21"/>
          <w:szCs w:val="21"/>
          <w:vertAlign w:val="superscript"/>
        </w:rPr>
        <w:t>1</w:t>
      </w:r>
      <w:r w:rsidRPr="002A67AD">
        <w:rPr>
          <w:rFonts w:ascii="Times New Roman" w:hAnsi="Times New Roman"/>
          <w:sz w:val="21"/>
          <w:szCs w:val="21"/>
        </w:rPr>
        <w:t>Graduate School of Engineering, Osaka University, Osaka, Japan</w:t>
      </w:r>
      <w:r w:rsidRPr="002A67AD">
        <w:rPr>
          <w:rFonts w:ascii="Times New Roman" w:hAnsi="Times New Roman"/>
          <w:sz w:val="21"/>
          <w:szCs w:val="21"/>
          <w:vertAlign w:val="superscript"/>
        </w:rPr>
        <w:t xml:space="preserve"> </w:t>
      </w:r>
    </w:p>
    <w:p w14:paraId="2F0A0FF7" w14:textId="77777777" w:rsidR="0021043A" w:rsidRPr="002A67AD" w:rsidRDefault="0021043A" w:rsidP="00522EAF">
      <w:pPr>
        <w:spacing w:after="50"/>
        <w:jc w:val="left"/>
        <w:rPr>
          <w:rFonts w:ascii="Times New Roman" w:hAnsi="Times New Roman"/>
          <w:b/>
          <w:sz w:val="21"/>
          <w:szCs w:val="21"/>
        </w:rPr>
      </w:pPr>
      <w:r w:rsidRPr="002A67AD">
        <w:rPr>
          <w:rFonts w:ascii="Times New Roman" w:hAnsi="Times New Roman"/>
          <w:sz w:val="21"/>
          <w:szCs w:val="21"/>
          <w:vertAlign w:val="superscript"/>
        </w:rPr>
        <w:t>2</w:t>
      </w:r>
      <w:r w:rsidRPr="002A67AD">
        <w:rPr>
          <w:rFonts w:ascii="Times New Roman" w:hAnsi="Times New Roman"/>
          <w:sz w:val="21"/>
          <w:szCs w:val="21"/>
        </w:rPr>
        <w:t>Institute of Laser Engineering, Osaka University, Osaka, Japan</w:t>
      </w:r>
    </w:p>
    <w:p w14:paraId="30135478" w14:textId="77777777" w:rsidR="0021043A" w:rsidRPr="002A67AD" w:rsidRDefault="0021043A" w:rsidP="00522EAF">
      <w:pPr>
        <w:spacing w:after="50"/>
        <w:jc w:val="left"/>
        <w:rPr>
          <w:rFonts w:ascii="Times New Roman" w:hAnsi="Times New Roman"/>
          <w:b/>
          <w:sz w:val="21"/>
          <w:szCs w:val="21"/>
        </w:rPr>
      </w:pPr>
      <w:r w:rsidRPr="002A67AD">
        <w:rPr>
          <w:rFonts w:ascii="Times New Roman" w:hAnsi="Times New Roman"/>
          <w:sz w:val="21"/>
          <w:szCs w:val="21"/>
          <w:vertAlign w:val="superscript"/>
        </w:rPr>
        <w:t>3</w:t>
      </w:r>
      <w:r w:rsidRPr="002A67AD">
        <w:rPr>
          <w:rFonts w:ascii="Times New Roman" w:hAnsi="Times New Roman"/>
          <w:sz w:val="21"/>
          <w:szCs w:val="21"/>
        </w:rPr>
        <w:t>Center for High Pressure Science &amp; Technology Advanced Research, Shanghai, China</w:t>
      </w:r>
    </w:p>
    <w:p w14:paraId="709C3BFC" w14:textId="77777777" w:rsidR="0021043A" w:rsidRPr="00E64328" w:rsidRDefault="0021043A" w:rsidP="00522EAF">
      <w:pPr>
        <w:spacing w:after="50"/>
        <w:jc w:val="left"/>
        <w:rPr>
          <w:rFonts w:ascii="Times New Roman" w:hAnsi="Times New Roman"/>
          <w:b/>
          <w:sz w:val="21"/>
          <w:szCs w:val="21"/>
          <w:vertAlign w:val="superscript"/>
          <w:lang w:val="fr-FR"/>
        </w:rPr>
      </w:pPr>
      <w:r w:rsidRPr="00E64328">
        <w:rPr>
          <w:rFonts w:ascii="Times New Roman" w:hAnsi="Times New Roman"/>
          <w:sz w:val="21"/>
          <w:szCs w:val="21"/>
          <w:vertAlign w:val="superscript"/>
          <w:lang w:val="fr-FR"/>
        </w:rPr>
        <w:t>4</w:t>
      </w:r>
      <w:r w:rsidRPr="00E64328">
        <w:rPr>
          <w:rFonts w:ascii="Times New Roman" w:hAnsi="Times New Roman"/>
          <w:sz w:val="21"/>
          <w:szCs w:val="21"/>
          <w:lang w:val="fr-FR"/>
        </w:rPr>
        <w:t>Ecole Polytechnique, Paris, France</w:t>
      </w:r>
      <w:r w:rsidRPr="00E64328">
        <w:rPr>
          <w:rFonts w:ascii="Times New Roman" w:hAnsi="Times New Roman"/>
          <w:sz w:val="21"/>
          <w:szCs w:val="21"/>
          <w:vertAlign w:val="superscript"/>
          <w:lang w:val="fr-FR"/>
        </w:rPr>
        <w:t xml:space="preserve"> </w:t>
      </w:r>
    </w:p>
    <w:p w14:paraId="527EE85E" w14:textId="77777777" w:rsidR="002A67AD" w:rsidRPr="00E64328" w:rsidRDefault="0021043A" w:rsidP="002A67AD">
      <w:pPr>
        <w:spacing w:after="50"/>
        <w:jc w:val="left"/>
        <w:rPr>
          <w:rFonts w:ascii="Times New Roman" w:hAnsi="Times New Roman"/>
          <w:sz w:val="21"/>
          <w:szCs w:val="21"/>
          <w:lang w:val="fr-FR"/>
        </w:rPr>
      </w:pPr>
      <w:r w:rsidRPr="00E64328">
        <w:rPr>
          <w:rFonts w:ascii="Times New Roman" w:hAnsi="Times New Roman"/>
          <w:sz w:val="21"/>
          <w:szCs w:val="21"/>
          <w:vertAlign w:val="superscript"/>
          <w:lang w:val="fr-FR"/>
        </w:rPr>
        <w:t>5</w:t>
      </w:r>
      <w:r w:rsidRPr="00E64328">
        <w:rPr>
          <w:rFonts w:ascii="Times New Roman" w:hAnsi="Times New Roman"/>
          <w:sz w:val="21"/>
          <w:szCs w:val="21"/>
          <w:lang w:val="fr-FR"/>
        </w:rPr>
        <w:t xml:space="preserve">Riken, Spring-8, SACLA, </w:t>
      </w:r>
      <w:proofErr w:type="spellStart"/>
      <w:r w:rsidRPr="00E64328">
        <w:rPr>
          <w:rFonts w:ascii="Times New Roman" w:hAnsi="Times New Roman"/>
          <w:sz w:val="21"/>
          <w:szCs w:val="21"/>
          <w:lang w:val="fr-FR"/>
        </w:rPr>
        <w:t>Japan</w:t>
      </w:r>
      <w:proofErr w:type="spellEnd"/>
    </w:p>
    <w:p w14:paraId="0A53950B" w14:textId="77777777" w:rsidR="002A67AD" w:rsidRPr="00E64328" w:rsidRDefault="002A67AD" w:rsidP="002A67AD">
      <w:pPr>
        <w:spacing w:after="50"/>
        <w:jc w:val="left"/>
        <w:rPr>
          <w:rFonts w:ascii="Times New Roman" w:hAnsi="Times New Roman"/>
          <w:sz w:val="21"/>
          <w:szCs w:val="21"/>
          <w:lang w:val="fr-FR"/>
        </w:rPr>
      </w:pPr>
    </w:p>
    <w:p w14:paraId="31424307" w14:textId="13534004" w:rsidR="006B0ECA" w:rsidRPr="002A67AD" w:rsidRDefault="0021043A" w:rsidP="002A67AD">
      <w:pPr>
        <w:spacing w:after="50"/>
        <w:jc w:val="left"/>
        <w:rPr>
          <w:rFonts w:ascii="Times New Roman" w:hAnsi="Times New Roman"/>
          <w:b/>
          <w:sz w:val="21"/>
          <w:szCs w:val="21"/>
        </w:rPr>
      </w:pPr>
      <w:r w:rsidRPr="002A67AD">
        <w:rPr>
          <w:rFonts w:ascii="Times New Roman" w:hAnsi="Times New Roman"/>
          <w:sz w:val="21"/>
          <w:szCs w:val="21"/>
        </w:rPr>
        <w:t xml:space="preserve">Corresponding author: </w:t>
      </w:r>
      <w:hyperlink r:id="rId4" w:history="1">
        <w:r w:rsidRPr="002A67AD">
          <w:rPr>
            <w:rStyle w:val="a5"/>
            <w:rFonts w:ascii="Times New Roman" w:hAnsi="Times New Roman"/>
            <w:sz w:val="21"/>
            <w:szCs w:val="21"/>
          </w:rPr>
          <w:t>yuhei-umeda@eie.eng.osaka-u.ac.jp</w:t>
        </w:r>
      </w:hyperlink>
      <w:r w:rsidR="006B0ECA">
        <w:rPr>
          <w:rFonts w:ascii="Times New Roman" w:hAnsi="Times New Roman"/>
          <w:sz w:val="24"/>
          <w:szCs w:val="24"/>
        </w:rPr>
        <w:br w:type="page"/>
      </w:r>
    </w:p>
    <w:p w14:paraId="2F5A68D4" w14:textId="50338E95" w:rsidR="00C1405E" w:rsidRPr="002A67AD" w:rsidRDefault="00C1405E" w:rsidP="00C1405E">
      <w:pPr>
        <w:spacing w:afterLines="50" w:after="200"/>
        <w:rPr>
          <w:rFonts w:ascii="Times New Roman" w:hAnsi="Times New Roman"/>
          <w:b/>
          <w:sz w:val="21"/>
          <w:szCs w:val="21"/>
        </w:rPr>
      </w:pPr>
      <w:r w:rsidRPr="002A67AD">
        <w:rPr>
          <w:rFonts w:ascii="Times New Roman" w:hAnsi="Times New Roman"/>
          <w:b/>
          <w:sz w:val="21"/>
          <w:szCs w:val="21"/>
        </w:rPr>
        <w:lastRenderedPageBreak/>
        <w:t>F</w:t>
      </w:r>
      <w:r w:rsidR="002A67AD">
        <w:rPr>
          <w:rFonts w:ascii="Times New Roman" w:hAnsi="Times New Roman"/>
          <w:b/>
          <w:sz w:val="21"/>
          <w:szCs w:val="21"/>
        </w:rPr>
        <w:t>igure</w:t>
      </w:r>
      <w:r w:rsidRPr="002A67AD">
        <w:rPr>
          <w:rFonts w:ascii="Times New Roman" w:hAnsi="Times New Roman"/>
          <w:b/>
          <w:sz w:val="21"/>
          <w:szCs w:val="21"/>
        </w:rPr>
        <w:t xml:space="preserve"> S1. </w:t>
      </w:r>
      <w:proofErr w:type="spellStart"/>
      <w:r w:rsidRPr="002A67AD">
        <w:rPr>
          <w:rFonts w:ascii="Times New Roman" w:hAnsi="Times New Roman"/>
          <w:b/>
          <w:sz w:val="21"/>
          <w:szCs w:val="21"/>
        </w:rPr>
        <w:t>Hugoniot</w:t>
      </w:r>
      <w:proofErr w:type="spellEnd"/>
      <w:r w:rsidRPr="002A67AD">
        <w:rPr>
          <w:rFonts w:ascii="Times New Roman" w:hAnsi="Times New Roman"/>
          <w:b/>
          <w:sz w:val="21"/>
          <w:szCs w:val="21"/>
        </w:rPr>
        <w:t xml:space="preserve"> relation of calcite. </w:t>
      </w:r>
    </w:p>
    <w:p w14:paraId="05646671" w14:textId="2AF4A4AA" w:rsidR="00094BFF" w:rsidRPr="002A67AD" w:rsidRDefault="00C1405E" w:rsidP="00C1405E">
      <w:pPr>
        <w:spacing w:afterLines="50" w:after="200"/>
        <w:rPr>
          <w:rFonts w:ascii="Times New Roman" w:hAnsi="Times New Roman"/>
          <w:b/>
          <w:bCs/>
          <w:sz w:val="21"/>
          <w:szCs w:val="21"/>
        </w:rPr>
      </w:pPr>
      <w:r w:rsidRPr="002A67AD">
        <w:rPr>
          <w:rFonts w:ascii="Times New Roman" w:hAnsi="Times New Roman"/>
          <w:bCs/>
          <w:sz w:val="21"/>
          <w:szCs w:val="21"/>
        </w:rPr>
        <w:t xml:space="preserve">The </w:t>
      </w:r>
      <w:r w:rsidRPr="00713D8E">
        <w:rPr>
          <w:rFonts w:ascii="Times New Roman" w:hAnsi="Times New Roman"/>
          <w:bCs/>
          <w:i/>
          <w:iCs/>
          <w:sz w:val="21"/>
          <w:szCs w:val="21"/>
        </w:rPr>
        <w:t>P-u</w:t>
      </w:r>
      <w:r w:rsidRPr="00713D8E">
        <w:rPr>
          <w:rFonts w:ascii="Times New Roman" w:hAnsi="Times New Roman"/>
          <w:bCs/>
          <w:i/>
          <w:iCs/>
          <w:sz w:val="21"/>
          <w:szCs w:val="21"/>
          <w:vertAlign w:val="subscript"/>
        </w:rPr>
        <w:t>p</w:t>
      </w:r>
      <w:r w:rsidRPr="002A67AD">
        <w:rPr>
          <w:rFonts w:ascii="Times New Roman" w:hAnsi="Times New Roman"/>
          <w:bCs/>
          <w:sz w:val="21"/>
          <w:szCs w:val="21"/>
        </w:rPr>
        <w:t xml:space="preserve"> (</w:t>
      </w:r>
      <w:r w:rsidRPr="002A67AD">
        <w:rPr>
          <w:rFonts w:ascii="Times New Roman" w:hAnsi="Times New Roman"/>
          <w:bCs/>
          <w:i/>
          <w:sz w:val="21"/>
          <w:szCs w:val="21"/>
        </w:rPr>
        <w:t>a</w:t>
      </w:r>
      <w:r w:rsidRPr="002A67AD">
        <w:rPr>
          <w:rFonts w:ascii="Times New Roman" w:hAnsi="Times New Roman"/>
          <w:bCs/>
          <w:sz w:val="21"/>
          <w:szCs w:val="21"/>
        </w:rPr>
        <w:t>)</w:t>
      </w:r>
      <w:r w:rsidR="00053312" w:rsidRPr="002A67AD">
        <w:rPr>
          <w:rFonts w:ascii="Times New Roman" w:hAnsi="Times New Roman"/>
          <w:bCs/>
          <w:sz w:val="21"/>
          <w:szCs w:val="21"/>
        </w:rPr>
        <w:t xml:space="preserve"> and</w:t>
      </w:r>
      <w:r w:rsidRPr="002A67AD">
        <w:rPr>
          <w:rFonts w:ascii="Times New Roman" w:hAnsi="Times New Roman"/>
          <w:bCs/>
          <w:sz w:val="21"/>
          <w:szCs w:val="21"/>
        </w:rPr>
        <w:t xml:space="preserve"> </w:t>
      </w:r>
      <w:r w:rsidRPr="00713D8E">
        <w:rPr>
          <w:rFonts w:ascii="Times New Roman" w:hAnsi="Times New Roman"/>
          <w:bCs/>
          <w:i/>
          <w:iCs/>
          <w:sz w:val="21"/>
          <w:szCs w:val="21"/>
        </w:rPr>
        <w:t>U</w:t>
      </w:r>
      <w:r w:rsidRPr="00713D8E">
        <w:rPr>
          <w:rFonts w:ascii="Times New Roman" w:hAnsi="Times New Roman"/>
          <w:bCs/>
          <w:i/>
          <w:iCs/>
          <w:sz w:val="21"/>
          <w:szCs w:val="21"/>
          <w:vertAlign w:val="subscript"/>
        </w:rPr>
        <w:t>s</w:t>
      </w:r>
      <w:r w:rsidRPr="00713D8E">
        <w:rPr>
          <w:rFonts w:ascii="Times New Roman" w:hAnsi="Times New Roman"/>
          <w:bCs/>
          <w:i/>
          <w:iCs/>
          <w:sz w:val="21"/>
          <w:szCs w:val="21"/>
        </w:rPr>
        <w:t>-u</w:t>
      </w:r>
      <w:r w:rsidRPr="00713D8E">
        <w:rPr>
          <w:rFonts w:ascii="Times New Roman" w:hAnsi="Times New Roman"/>
          <w:bCs/>
          <w:i/>
          <w:iCs/>
          <w:sz w:val="21"/>
          <w:szCs w:val="21"/>
          <w:vertAlign w:val="subscript"/>
        </w:rPr>
        <w:t>p</w:t>
      </w:r>
      <w:r w:rsidRPr="002A67AD">
        <w:rPr>
          <w:rFonts w:ascii="Times New Roman" w:hAnsi="Times New Roman"/>
          <w:bCs/>
          <w:sz w:val="21"/>
          <w:szCs w:val="21"/>
        </w:rPr>
        <w:t xml:space="preserve"> (</w:t>
      </w:r>
      <w:r w:rsidRPr="002A67AD">
        <w:rPr>
          <w:rFonts w:ascii="Times New Roman" w:hAnsi="Times New Roman"/>
          <w:bCs/>
          <w:i/>
          <w:sz w:val="21"/>
          <w:szCs w:val="21"/>
        </w:rPr>
        <w:t>b</w:t>
      </w:r>
      <w:r w:rsidRPr="002A67AD">
        <w:rPr>
          <w:rFonts w:ascii="Times New Roman" w:hAnsi="Times New Roman"/>
          <w:bCs/>
          <w:sz w:val="21"/>
          <w:szCs w:val="21"/>
        </w:rPr>
        <w:t>) determined in this study as light blue diamonds and compared with the SESAME model as orange solid line. The error bars in this study are the same as the symbol size.</w:t>
      </w:r>
      <w:r w:rsidR="00797D7B" w:rsidRPr="002A67AD">
        <w:rPr>
          <w:rFonts w:ascii="Times New Roman" w:hAnsi="Times New Roman"/>
          <w:b/>
          <w:bCs/>
          <w:noProof/>
          <w:sz w:val="21"/>
          <w:szCs w:val="21"/>
        </w:rPr>
        <w:drawing>
          <wp:anchor distT="0" distB="0" distL="114300" distR="114300" simplePos="0" relativeHeight="251667456" behindDoc="0" locked="0" layoutInCell="1" allowOverlap="1" wp14:anchorId="4478A45D" wp14:editId="02FDC107">
            <wp:simplePos x="0" y="0"/>
            <wp:positionH relativeFrom="column">
              <wp:posOffset>2675255</wp:posOffset>
            </wp:positionH>
            <wp:positionV relativeFrom="paragraph">
              <wp:posOffset>517525</wp:posOffset>
            </wp:positionV>
            <wp:extent cx="0" cy="0"/>
            <wp:effectExtent l="0" t="0" r="0" b="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0" cy="0"/>
                    </a:xfrm>
                    <a:prstGeom prst="rect">
                      <a:avLst/>
                    </a:prstGeom>
                  </pic:spPr>
                </pic:pic>
              </a:graphicData>
            </a:graphic>
            <wp14:sizeRelH relativeFrom="page">
              <wp14:pctWidth>0</wp14:pctWidth>
            </wp14:sizeRelH>
            <wp14:sizeRelV relativeFrom="page">
              <wp14:pctHeight>0</wp14:pctHeight>
            </wp14:sizeRelV>
          </wp:anchor>
        </w:drawing>
      </w:r>
    </w:p>
    <w:p w14:paraId="77BAC01C" w14:textId="227F0BF7" w:rsidR="00094BFF" w:rsidRPr="00797D7B" w:rsidRDefault="008C1ADA" w:rsidP="00094BFF">
      <w:pPr>
        <w:spacing w:afterLines="50" w:after="200"/>
        <w:rPr>
          <w:rFonts w:ascii="Times New Roman" w:hAnsi="Times New Roman"/>
          <w:b/>
          <w:sz w:val="24"/>
          <w:szCs w:val="24"/>
        </w:rPr>
      </w:pPr>
      <w:r w:rsidRPr="008C1ADA">
        <w:rPr>
          <w:rFonts w:ascii="Times New Roman" w:hAnsi="Times New Roman"/>
          <w:noProof/>
          <w:sz w:val="24"/>
          <w:szCs w:val="24"/>
        </w:rPr>
        <w:drawing>
          <wp:anchor distT="0" distB="0" distL="114300" distR="114300" simplePos="0" relativeHeight="251675648" behindDoc="0" locked="0" layoutInCell="1" allowOverlap="1" wp14:anchorId="676C3DD0" wp14:editId="7EFAD9DE">
            <wp:simplePos x="0" y="0"/>
            <wp:positionH relativeFrom="column">
              <wp:posOffset>2718012</wp:posOffset>
            </wp:positionH>
            <wp:positionV relativeFrom="paragraph">
              <wp:posOffset>433070</wp:posOffset>
            </wp:positionV>
            <wp:extent cx="2699280" cy="2159424"/>
            <wp:effectExtent l="0" t="0" r="6350"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699280" cy="2159424"/>
                    </a:xfrm>
                    <a:prstGeom prst="rect">
                      <a:avLst/>
                    </a:prstGeom>
                  </pic:spPr>
                </pic:pic>
              </a:graphicData>
            </a:graphic>
            <wp14:sizeRelH relativeFrom="page">
              <wp14:pctWidth>0</wp14:pctWidth>
            </wp14:sizeRelH>
            <wp14:sizeRelV relativeFrom="page">
              <wp14:pctHeight>0</wp14:pctHeight>
            </wp14:sizeRelV>
          </wp:anchor>
        </w:drawing>
      </w:r>
    </w:p>
    <w:p w14:paraId="5268E1D0" w14:textId="1FB7B8C1" w:rsidR="00094BFF" w:rsidRPr="00094BFF" w:rsidRDefault="008C1ADA" w:rsidP="00094BFF">
      <w:pPr>
        <w:spacing w:afterLines="50" w:after="200"/>
        <w:rPr>
          <w:rFonts w:ascii="Times New Roman" w:hAnsi="Times New Roman"/>
          <w:b/>
          <w:sz w:val="24"/>
          <w:szCs w:val="24"/>
        </w:rPr>
      </w:pPr>
      <w:r w:rsidRPr="008C1ADA">
        <w:rPr>
          <w:rFonts w:ascii="Times New Roman" w:hAnsi="Times New Roman"/>
          <w:noProof/>
          <w:sz w:val="24"/>
          <w:szCs w:val="24"/>
        </w:rPr>
        <w:drawing>
          <wp:anchor distT="0" distB="0" distL="114300" distR="114300" simplePos="0" relativeHeight="251674624" behindDoc="0" locked="0" layoutInCell="1" allowOverlap="1" wp14:anchorId="73B603FB" wp14:editId="0D283DE0">
            <wp:simplePos x="0" y="0"/>
            <wp:positionH relativeFrom="column">
              <wp:posOffset>3175</wp:posOffset>
            </wp:positionH>
            <wp:positionV relativeFrom="paragraph">
              <wp:posOffset>52070</wp:posOffset>
            </wp:positionV>
            <wp:extent cx="2699280" cy="2159424"/>
            <wp:effectExtent l="0" t="0" r="635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699280" cy="2159424"/>
                    </a:xfrm>
                    <a:prstGeom prst="rect">
                      <a:avLst/>
                    </a:prstGeom>
                  </pic:spPr>
                </pic:pic>
              </a:graphicData>
            </a:graphic>
            <wp14:sizeRelH relativeFrom="page">
              <wp14:pctWidth>0</wp14:pctWidth>
            </wp14:sizeRelH>
            <wp14:sizeRelV relativeFrom="page">
              <wp14:pctHeight>0</wp14:pctHeight>
            </wp14:sizeRelV>
          </wp:anchor>
        </w:drawing>
      </w:r>
    </w:p>
    <w:p w14:paraId="1CABDB48" w14:textId="55AD67EF" w:rsidR="00094BFF" w:rsidRPr="00094BFF" w:rsidRDefault="00094BFF" w:rsidP="00094BFF">
      <w:pPr>
        <w:spacing w:afterLines="50" w:after="200"/>
        <w:rPr>
          <w:rFonts w:ascii="Times New Roman" w:hAnsi="Times New Roman"/>
          <w:b/>
          <w:sz w:val="24"/>
          <w:szCs w:val="24"/>
        </w:rPr>
      </w:pPr>
    </w:p>
    <w:p w14:paraId="08081028" w14:textId="2023667E" w:rsidR="00094BFF" w:rsidRPr="00094BFF" w:rsidRDefault="00094BFF" w:rsidP="00094BFF">
      <w:pPr>
        <w:spacing w:afterLines="50" w:after="200"/>
        <w:rPr>
          <w:rFonts w:ascii="Times New Roman" w:hAnsi="Times New Roman"/>
          <w:b/>
          <w:sz w:val="24"/>
          <w:szCs w:val="24"/>
        </w:rPr>
      </w:pPr>
    </w:p>
    <w:p w14:paraId="38608E72" w14:textId="298F7132" w:rsidR="00094BFF" w:rsidRPr="00094BFF" w:rsidRDefault="00094BFF" w:rsidP="00094BFF">
      <w:pPr>
        <w:spacing w:afterLines="50" w:after="200"/>
        <w:rPr>
          <w:rFonts w:ascii="Times New Roman" w:hAnsi="Times New Roman"/>
          <w:b/>
          <w:sz w:val="24"/>
          <w:szCs w:val="24"/>
        </w:rPr>
      </w:pPr>
    </w:p>
    <w:p w14:paraId="108B0BB0" w14:textId="31F2B70E" w:rsidR="00087196" w:rsidRDefault="00087196">
      <w:pPr>
        <w:widowControl/>
        <w:jc w:val="left"/>
        <w:rPr>
          <w:rFonts w:ascii="Times New Roman" w:hAnsi="Times New Roman"/>
          <w:b/>
          <w:sz w:val="24"/>
          <w:szCs w:val="24"/>
        </w:rPr>
      </w:pPr>
      <w:r>
        <w:rPr>
          <w:rFonts w:ascii="Times New Roman" w:hAnsi="Times New Roman"/>
          <w:sz w:val="24"/>
          <w:szCs w:val="24"/>
        </w:rPr>
        <w:br w:type="page"/>
      </w:r>
    </w:p>
    <w:p w14:paraId="5859CA31" w14:textId="6A69DD7C" w:rsidR="00094BFF" w:rsidRPr="002A67AD" w:rsidRDefault="002A67AD" w:rsidP="00094BFF">
      <w:pPr>
        <w:spacing w:afterLines="50" w:after="200"/>
        <w:rPr>
          <w:rFonts w:ascii="Times New Roman" w:hAnsi="Times New Roman"/>
          <w:b/>
          <w:sz w:val="21"/>
          <w:szCs w:val="21"/>
        </w:rPr>
      </w:pPr>
      <w:r>
        <w:rPr>
          <w:rFonts w:ascii="Times New Roman" w:hAnsi="Times New Roman"/>
          <w:b/>
          <w:sz w:val="21"/>
          <w:szCs w:val="21"/>
        </w:rPr>
        <w:lastRenderedPageBreak/>
        <w:t>Table</w:t>
      </w:r>
      <w:r w:rsidR="00094BFF" w:rsidRPr="002A67AD">
        <w:rPr>
          <w:rFonts w:ascii="Times New Roman" w:hAnsi="Times New Roman"/>
          <w:b/>
          <w:sz w:val="21"/>
          <w:szCs w:val="21"/>
        </w:rPr>
        <w:t xml:space="preserve"> S</w:t>
      </w:r>
      <w:r w:rsidR="00C84AD7" w:rsidRPr="002A67AD">
        <w:rPr>
          <w:rFonts w:ascii="Times New Roman" w:hAnsi="Times New Roman"/>
          <w:b/>
          <w:sz w:val="21"/>
          <w:szCs w:val="21"/>
        </w:rPr>
        <w:t>1</w:t>
      </w:r>
      <w:r w:rsidR="00094BFF" w:rsidRPr="002A67AD">
        <w:rPr>
          <w:rFonts w:ascii="Times New Roman" w:hAnsi="Times New Roman"/>
          <w:b/>
          <w:sz w:val="21"/>
          <w:szCs w:val="21"/>
        </w:rPr>
        <w:t xml:space="preserve">. </w:t>
      </w:r>
      <w:r w:rsidR="00D52EC0" w:rsidRPr="002A67AD">
        <w:rPr>
          <w:rFonts w:ascii="Times New Roman" w:hAnsi="Times New Roman"/>
          <w:b/>
          <w:sz w:val="21"/>
          <w:szCs w:val="21"/>
        </w:rPr>
        <w:t xml:space="preserve">The </w:t>
      </w:r>
      <w:r w:rsidR="00C84AD7" w:rsidRPr="002A67AD">
        <w:rPr>
          <w:rFonts w:ascii="Times New Roman" w:hAnsi="Times New Roman"/>
          <w:b/>
          <w:sz w:val="21"/>
          <w:szCs w:val="21"/>
        </w:rPr>
        <w:t>experimental conditions</w:t>
      </w:r>
      <w:r w:rsidR="009E5843" w:rsidRPr="002A67AD">
        <w:rPr>
          <w:rFonts w:ascii="Times New Roman" w:hAnsi="Times New Roman"/>
          <w:b/>
          <w:sz w:val="21"/>
          <w:szCs w:val="21"/>
        </w:rPr>
        <w:t xml:space="preserve"> and</w:t>
      </w:r>
      <w:r w:rsidR="00D52EC0" w:rsidRPr="002A67AD">
        <w:rPr>
          <w:rFonts w:ascii="Times New Roman" w:hAnsi="Times New Roman"/>
          <w:b/>
          <w:sz w:val="21"/>
          <w:szCs w:val="21"/>
        </w:rPr>
        <w:t xml:space="preserve"> </w:t>
      </w:r>
      <w:r w:rsidR="009E5843" w:rsidRPr="002A67AD">
        <w:rPr>
          <w:rFonts w:ascii="Times New Roman" w:hAnsi="Times New Roman"/>
          <w:b/>
          <w:sz w:val="21"/>
          <w:szCs w:val="21"/>
        </w:rPr>
        <w:t>s</w:t>
      </w:r>
      <w:r w:rsidR="00094BFF" w:rsidRPr="002A67AD">
        <w:rPr>
          <w:rFonts w:ascii="Times New Roman" w:hAnsi="Times New Roman"/>
          <w:b/>
          <w:sz w:val="21"/>
          <w:szCs w:val="21"/>
        </w:rPr>
        <w:t xml:space="preserve">hock </w:t>
      </w:r>
      <w:proofErr w:type="spellStart"/>
      <w:r w:rsidR="00D923E0" w:rsidRPr="002A67AD">
        <w:rPr>
          <w:rFonts w:ascii="Times New Roman" w:hAnsi="Times New Roman"/>
          <w:b/>
          <w:sz w:val="21"/>
          <w:szCs w:val="21"/>
        </w:rPr>
        <w:t>Hugoniot</w:t>
      </w:r>
      <w:proofErr w:type="spellEnd"/>
      <w:r w:rsidR="00094BFF" w:rsidRPr="002A67AD">
        <w:rPr>
          <w:rFonts w:ascii="Times New Roman" w:hAnsi="Times New Roman"/>
          <w:b/>
          <w:sz w:val="21"/>
          <w:szCs w:val="21"/>
        </w:rPr>
        <w:t xml:space="preserve"> data for </w:t>
      </w:r>
      <w:r w:rsidR="00280A69">
        <w:rPr>
          <w:rFonts w:ascii="Times New Roman" w:hAnsi="Times New Roman"/>
          <w:b/>
          <w:sz w:val="21"/>
          <w:szCs w:val="21"/>
        </w:rPr>
        <w:t>Calcite (CaCO</w:t>
      </w:r>
      <w:r w:rsidR="00280A69" w:rsidRPr="00280A69">
        <w:rPr>
          <w:rFonts w:ascii="Times New Roman" w:hAnsi="Times New Roman"/>
          <w:b/>
          <w:sz w:val="21"/>
          <w:szCs w:val="21"/>
          <w:vertAlign w:val="subscript"/>
        </w:rPr>
        <w:t>3</w:t>
      </w:r>
      <w:r w:rsidR="00280A69">
        <w:rPr>
          <w:rFonts w:ascii="Times New Roman" w:hAnsi="Times New Roman"/>
          <w:b/>
          <w:sz w:val="21"/>
          <w:szCs w:val="21"/>
        </w:rPr>
        <w:t>) and quartz (</w:t>
      </w:r>
      <w:proofErr w:type="spellStart"/>
      <w:r w:rsidR="00280A69">
        <w:rPr>
          <w:rFonts w:ascii="Times New Roman" w:hAnsi="Times New Roman"/>
          <w:b/>
          <w:sz w:val="21"/>
          <w:szCs w:val="21"/>
        </w:rPr>
        <w:t>Qz</w:t>
      </w:r>
      <w:proofErr w:type="spellEnd"/>
      <w:r w:rsidR="00280A69">
        <w:rPr>
          <w:rFonts w:ascii="Times New Roman" w:hAnsi="Times New Roman"/>
          <w:b/>
          <w:sz w:val="21"/>
          <w:szCs w:val="21"/>
        </w:rPr>
        <w:t>)</w:t>
      </w:r>
      <w:r w:rsidR="00094BFF" w:rsidRPr="002A67AD">
        <w:rPr>
          <w:rFonts w:ascii="Times New Roman" w:hAnsi="Times New Roman"/>
          <w:b/>
          <w:sz w:val="21"/>
          <w:szCs w:val="21"/>
        </w:rPr>
        <w:t xml:space="preserve">. </w:t>
      </w:r>
    </w:p>
    <w:p w14:paraId="43500C76" w14:textId="77777777" w:rsidR="00094BFF" w:rsidRPr="002A67AD" w:rsidRDefault="00094BFF" w:rsidP="00094BFF">
      <w:pPr>
        <w:spacing w:afterLines="50" w:after="200"/>
        <w:rPr>
          <w:rFonts w:ascii="Times New Roman" w:hAnsi="Times New Roman"/>
          <w:b/>
          <w:sz w:val="21"/>
          <w:szCs w:val="21"/>
        </w:rPr>
      </w:pPr>
    </w:p>
    <w:p w14:paraId="7DF3ED6A" w14:textId="5C7303DF" w:rsidR="004F1E4E" w:rsidRPr="00E64328" w:rsidRDefault="00E64328" w:rsidP="00094BFF">
      <w:pPr>
        <w:spacing w:afterLines="50" w:after="200"/>
        <w:rPr>
          <w:rFonts w:ascii="Times New Roman" w:hAnsi="Times New Roman"/>
          <w:b/>
          <w:sz w:val="24"/>
          <w:szCs w:val="24"/>
        </w:rPr>
      </w:pPr>
      <w:r w:rsidRPr="00E64328">
        <w:rPr>
          <w:rFonts w:ascii="Times New Roman" w:hAnsi="Times New Roman"/>
          <w:b/>
          <w:noProof/>
          <w:sz w:val="24"/>
          <w:szCs w:val="24"/>
        </w:rPr>
        <w:drawing>
          <wp:anchor distT="0" distB="0" distL="114300" distR="114300" simplePos="0" relativeHeight="251676672" behindDoc="0" locked="0" layoutInCell="1" allowOverlap="1" wp14:anchorId="4368625F" wp14:editId="420129AC">
            <wp:simplePos x="0" y="0"/>
            <wp:positionH relativeFrom="column">
              <wp:posOffset>0</wp:posOffset>
            </wp:positionH>
            <wp:positionV relativeFrom="paragraph">
              <wp:posOffset>34290</wp:posOffset>
            </wp:positionV>
            <wp:extent cx="5396230" cy="1703705"/>
            <wp:effectExtent l="0" t="0" r="1270" b="0"/>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396230" cy="1703705"/>
                    </a:xfrm>
                    <a:prstGeom prst="rect">
                      <a:avLst/>
                    </a:prstGeom>
                  </pic:spPr>
                </pic:pic>
              </a:graphicData>
            </a:graphic>
            <wp14:sizeRelH relativeFrom="page">
              <wp14:pctWidth>0</wp14:pctWidth>
            </wp14:sizeRelH>
            <wp14:sizeRelV relativeFrom="page">
              <wp14:pctHeight>0</wp14:pctHeight>
            </wp14:sizeRelV>
          </wp:anchor>
        </w:drawing>
      </w:r>
    </w:p>
    <w:sectPr w:rsidR="004F1E4E" w:rsidRPr="00E64328" w:rsidSect="002A67AD">
      <w:pgSz w:w="11900" w:h="16840"/>
      <w:pgMar w:top="1985" w:right="1701" w:bottom="1985" w:left="1701" w:header="851" w:footer="992" w:gutter="0"/>
      <w:lnNumType w:countBy="1" w:restart="continuous"/>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ゴシック">
    <w:altName w:val="Yu Gothic"/>
    <w:panose1 w:val="020B04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ヒラギノ角ゴ ProN W3">
    <w:panose1 w:val="020B0300000000000000"/>
    <w:charset w:val="80"/>
    <w:family w:val="swiss"/>
    <w:pitch w:val="variable"/>
    <w:sig w:usb0="E00002FF" w:usb1="7AC7FFFF" w:usb2="00000012" w:usb3="00000000" w:csb0="0002000D"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proofState w:spelling="clean" w:grammar="clean"/>
  <w:defaultTabStop w:val="960"/>
  <w:drawingGridHorizontalSpacing w:val="201"/>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2CF8"/>
    <w:rsid w:val="00023A2F"/>
    <w:rsid w:val="00030F32"/>
    <w:rsid w:val="000506E6"/>
    <w:rsid w:val="00053312"/>
    <w:rsid w:val="00053CA4"/>
    <w:rsid w:val="000716F6"/>
    <w:rsid w:val="00087196"/>
    <w:rsid w:val="00094BFF"/>
    <w:rsid w:val="00097CB5"/>
    <w:rsid w:val="000A25DA"/>
    <w:rsid w:val="000A3792"/>
    <w:rsid w:val="000C6FCA"/>
    <w:rsid w:val="000D5360"/>
    <w:rsid w:val="00111C6C"/>
    <w:rsid w:val="00126C67"/>
    <w:rsid w:val="0016463C"/>
    <w:rsid w:val="00180768"/>
    <w:rsid w:val="00194293"/>
    <w:rsid w:val="0019674B"/>
    <w:rsid w:val="0021043A"/>
    <w:rsid w:val="00211ED9"/>
    <w:rsid w:val="00220F6E"/>
    <w:rsid w:val="002278C7"/>
    <w:rsid w:val="002417E2"/>
    <w:rsid w:val="00243100"/>
    <w:rsid w:val="0028013F"/>
    <w:rsid w:val="00280A69"/>
    <w:rsid w:val="002A566E"/>
    <w:rsid w:val="002A67AD"/>
    <w:rsid w:val="002B7493"/>
    <w:rsid w:val="002D19FA"/>
    <w:rsid w:val="002D5203"/>
    <w:rsid w:val="002D7BD0"/>
    <w:rsid w:val="002E3591"/>
    <w:rsid w:val="002E787F"/>
    <w:rsid w:val="00303C1A"/>
    <w:rsid w:val="00310B07"/>
    <w:rsid w:val="0038615C"/>
    <w:rsid w:val="0039616C"/>
    <w:rsid w:val="003A4858"/>
    <w:rsid w:val="0040699D"/>
    <w:rsid w:val="00421E91"/>
    <w:rsid w:val="004224F8"/>
    <w:rsid w:val="00455006"/>
    <w:rsid w:val="00475023"/>
    <w:rsid w:val="00476650"/>
    <w:rsid w:val="004A0DEF"/>
    <w:rsid w:val="004E5526"/>
    <w:rsid w:val="004F1E4E"/>
    <w:rsid w:val="00522EAF"/>
    <w:rsid w:val="00547CF4"/>
    <w:rsid w:val="005856D2"/>
    <w:rsid w:val="005952C0"/>
    <w:rsid w:val="005B1C7A"/>
    <w:rsid w:val="005C3ADA"/>
    <w:rsid w:val="005D4216"/>
    <w:rsid w:val="005E1BEB"/>
    <w:rsid w:val="005F74E1"/>
    <w:rsid w:val="00602747"/>
    <w:rsid w:val="006111D1"/>
    <w:rsid w:val="0063404B"/>
    <w:rsid w:val="00653287"/>
    <w:rsid w:val="00653E80"/>
    <w:rsid w:val="00676744"/>
    <w:rsid w:val="00682E9D"/>
    <w:rsid w:val="00690C87"/>
    <w:rsid w:val="006A464B"/>
    <w:rsid w:val="006A6576"/>
    <w:rsid w:val="006A74CD"/>
    <w:rsid w:val="006B0ECA"/>
    <w:rsid w:val="006B71C0"/>
    <w:rsid w:val="006C769F"/>
    <w:rsid w:val="006E5B82"/>
    <w:rsid w:val="007064F7"/>
    <w:rsid w:val="00712AF6"/>
    <w:rsid w:val="00713D8E"/>
    <w:rsid w:val="00752FA1"/>
    <w:rsid w:val="0075379F"/>
    <w:rsid w:val="0079405B"/>
    <w:rsid w:val="00797D7B"/>
    <w:rsid w:val="007F4B6B"/>
    <w:rsid w:val="00816BC4"/>
    <w:rsid w:val="008331A4"/>
    <w:rsid w:val="00833F55"/>
    <w:rsid w:val="008406D0"/>
    <w:rsid w:val="00841F24"/>
    <w:rsid w:val="00846254"/>
    <w:rsid w:val="00864754"/>
    <w:rsid w:val="008710DE"/>
    <w:rsid w:val="00877E9D"/>
    <w:rsid w:val="00893232"/>
    <w:rsid w:val="008A2E25"/>
    <w:rsid w:val="008B4F44"/>
    <w:rsid w:val="008C13E2"/>
    <w:rsid w:val="008C1ADA"/>
    <w:rsid w:val="008C3A23"/>
    <w:rsid w:val="008C3F96"/>
    <w:rsid w:val="008D1C05"/>
    <w:rsid w:val="00931B84"/>
    <w:rsid w:val="00940EB5"/>
    <w:rsid w:val="00982C27"/>
    <w:rsid w:val="009853AE"/>
    <w:rsid w:val="009B2B9A"/>
    <w:rsid w:val="009E22F9"/>
    <w:rsid w:val="009E250C"/>
    <w:rsid w:val="009E5843"/>
    <w:rsid w:val="00A03BA1"/>
    <w:rsid w:val="00A31BD1"/>
    <w:rsid w:val="00A45CF2"/>
    <w:rsid w:val="00A5604C"/>
    <w:rsid w:val="00A70818"/>
    <w:rsid w:val="00A72D3B"/>
    <w:rsid w:val="00A74CE1"/>
    <w:rsid w:val="00A76D1E"/>
    <w:rsid w:val="00A833ED"/>
    <w:rsid w:val="00AC26BA"/>
    <w:rsid w:val="00B12816"/>
    <w:rsid w:val="00B169EF"/>
    <w:rsid w:val="00B5246B"/>
    <w:rsid w:val="00B62559"/>
    <w:rsid w:val="00B638E4"/>
    <w:rsid w:val="00B904EB"/>
    <w:rsid w:val="00BA0B1C"/>
    <w:rsid w:val="00BA7E30"/>
    <w:rsid w:val="00BC03F0"/>
    <w:rsid w:val="00BE35FF"/>
    <w:rsid w:val="00BE3C32"/>
    <w:rsid w:val="00BF2E9F"/>
    <w:rsid w:val="00BF305E"/>
    <w:rsid w:val="00C1020E"/>
    <w:rsid w:val="00C1405E"/>
    <w:rsid w:val="00C84AD7"/>
    <w:rsid w:val="00C967DD"/>
    <w:rsid w:val="00CD2375"/>
    <w:rsid w:val="00CE60F7"/>
    <w:rsid w:val="00CF24AB"/>
    <w:rsid w:val="00D12CF8"/>
    <w:rsid w:val="00D142CC"/>
    <w:rsid w:val="00D43D68"/>
    <w:rsid w:val="00D52EC0"/>
    <w:rsid w:val="00D923E0"/>
    <w:rsid w:val="00DB6961"/>
    <w:rsid w:val="00DC2117"/>
    <w:rsid w:val="00DC701B"/>
    <w:rsid w:val="00DF568B"/>
    <w:rsid w:val="00DF5DEB"/>
    <w:rsid w:val="00E04340"/>
    <w:rsid w:val="00E20C19"/>
    <w:rsid w:val="00E24DD7"/>
    <w:rsid w:val="00E2655F"/>
    <w:rsid w:val="00E3167D"/>
    <w:rsid w:val="00E50189"/>
    <w:rsid w:val="00E64328"/>
    <w:rsid w:val="00E70DD9"/>
    <w:rsid w:val="00E86D1C"/>
    <w:rsid w:val="00E86FBC"/>
    <w:rsid w:val="00E926CC"/>
    <w:rsid w:val="00E970F4"/>
    <w:rsid w:val="00EB4EFD"/>
    <w:rsid w:val="00EC2CC7"/>
    <w:rsid w:val="00EF387C"/>
    <w:rsid w:val="00F22947"/>
    <w:rsid w:val="00F27454"/>
    <w:rsid w:val="00F370BF"/>
    <w:rsid w:val="00F627D9"/>
    <w:rsid w:val="00F64F2A"/>
    <w:rsid w:val="00F85DB8"/>
    <w:rsid w:val="00F94452"/>
    <w:rsid w:val="00FB0CA8"/>
    <w:rsid w:val="00FF14A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0C6AA6BD"/>
  <w14:defaultImageDpi w14:val="32767"/>
  <w15:docId w15:val="{B1C71072-86E1-1C45-90D4-89F478B79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游ゴシック" w:eastAsia="游ゴシック" w:hAnsi="游ゴシック" w:cs="Arial"/>
        <w:b/>
        <w:color w:val="000000" w:themeColor="text1"/>
        <w:sz w:val="28"/>
        <w:szCs w:val="28"/>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67AD"/>
    <w:pPr>
      <w:widowControl w:val="0"/>
      <w:jc w:val="both"/>
    </w:pPr>
    <w:rPr>
      <w:rFonts w:ascii="Century" w:eastAsia="ＭＳ 明朝" w:hAnsi="Century" w:cs="Times New Roman"/>
      <w:b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uthors">
    <w:name w:val="Authors"/>
    <w:basedOn w:val="a"/>
    <w:rsid w:val="00D12CF8"/>
    <w:pPr>
      <w:widowControl/>
      <w:spacing w:before="120" w:after="360"/>
      <w:jc w:val="left"/>
    </w:pPr>
    <w:rPr>
      <w:rFonts w:ascii="Times New Roman" w:eastAsia="Times New Roman" w:hAnsi="Times New Roman"/>
      <w:color w:val="auto"/>
      <w:sz w:val="24"/>
      <w:szCs w:val="24"/>
      <w:lang w:eastAsia="en-US"/>
    </w:rPr>
  </w:style>
  <w:style w:type="paragraph" w:styleId="a3">
    <w:name w:val="Balloon Text"/>
    <w:basedOn w:val="a"/>
    <w:link w:val="a4"/>
    <w:uiPriority w:val="99"/>
    <w:semiHidden/>
    <w:unhideWhenUsed/>
    <w:rsid w:val="00833F55"/>
    <w:rPr>
      <w:rFonts w:ascii="ヒラギノ角ゴ ProN W3" w:eastAsia="ヒラギノ角ゴ ProN W3"/>
      <w:sz w:val="18"/>
      <w:szCs w:val="18"/>
    </w:rPr>
  </w:style>
  <w:style w:type="character" w:customStyle="1" w:styleId="a4">
    <w:name w:val="吹き出し (文字)"/>
    <w:basedOn w:val="a0"/>
    <w:link w:val="a3"/>
    <w:uiPriority w:val="99"/>
    <w:semiHidden/>
    <w:rsid w:val="00833F55"/>
    <w:rPr>
      <w:rFonts w:ascii="ヒラギノ角ゴ ProN W3" w:eastAsia="ヒラギノ角ゴ ProN W3" w:hAnsi="Century" w:cs="Times New Roman"/>
      <w:sz w:val="18"/>
      <w:szCs w:val="18"/>
    </w:rPr>
  </w:style>
  <w:style w:type="character" w:styleId="a5">
    <w:name w:val="Hyperlink"/>
    <w:basedOn w:val="a0"/>
    <w:uiPriority w:val="99"/>
    <w:unhideWhenUsed/>
    <w:rsid w:val="0021043A"/>
    <w:rPr>
      <w:color w:val="0563C1" w:themeColor="hyperlink"/>
      <w:u w:val="single"/>
    </w:rPr>
  </w:style>
  <w:style w:type="character" w:styleId="a6">
    <w:name w:val="line number"/>
    <w:basedOn w:val="a0"/>
    <w:uiPriority w:val="99"/>
    <w:semiHidden/>
    <w:unhideWhenUsed/>
    <w:rsid w:val="002A67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46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webSettings" Target="webSettings.xml"/><Relationship Id="rId7" Type="http://schemas.openxmlformats.org/officeDocument/2006/relationships/image" Target="media/image3.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hyperlink" Target="mailto:yuhei-umeda@eie.eng.osaka-u.ac.jp" TargetMode="Externa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a:ea typeface="ＭＳ 明朝"/>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a:ea typeface="ＭＳ 明朝"/>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843</TotalTime>
  <Pages>3</Pages>
  <Words>171</Words>
  <Characters>976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ユーザー</dc:creator>
  <cp:keywords/>
  <dc:description/>
  <cp:lastModifiedBy>梅田 悠平</cp:lastModifiedBy>
  <cp:revision>83</cp:revision>
  <dcterms:created xsi:type="dcterms:W3CDTF">2018-06-07T02:14:00Z</dcterms:created>
  <dcterms:modified xsi:type="dcterms:W3CDTF">2020-09-08T00:41:00Z</dcterms:modified>
</cp:coreProperties>
</file>