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E0C" w:rsidRPr="00725E0C" w:rsidRDefault="00725E0C" w:rsidP="00725E0C">
      <w:pPr>
        <w:spacing w:after="160" w:line="360" w:lineRule="auto"/>
        <w:rPr>
          <w:bCs/>
          <w:sz w:val="36"/>
          <w:szCs w:val="36"/>
        </w:rPr>
      </w:pPr>
      <w:bookmarkStart w:id="0" w:name="_GoBack"/>
      <w:bookmarkEnd w:id="0"/>
      <w:r w:rsidRPr="00725E0C">
        <w:rPr>
          <w:bCs/>
          <w:sz w:val="36"/>
          <w:szCs w:val="36"/>
        </w:rPr>
        <w:t>Supplementary Information</w:t>
      </w:r>
    </w:p>
    <w:p w:rsidR="00725E0C" w:rsidRPr="00725E0C" w:rsidRDefault="00725E0C" w:rsidP="00725E0C">
      <w:pPr>
        <w:pStyle w:val="3"/>
        <w:spacing w:line="360" w:lineRule="auto"/>
        <w:rPr>
          <w:b w:val="0"/>
          <w:bCs/>
          <w:sz w:val="36"/>
          <w:szCs w:val="36"/>
        </w:rPr>
      </w:pPr>
    </w:p>
    <w:p w:rsidR="002314CD" w:rsidRPr="00EB10C9" w:rsidRDefault="002314CD" w:rsidP="002314CD">
      <w:pPr>
        <w:pStyle w:val="3"/>
        <w:rPr>
          <w:bCs/>
          <w:color w:val="000000" w:themeColor="text1"/>
          <w:sz w:val="32"/>
          <w:szCs w:val="32"/>
        </w:rPr>
      </w:pPr>
      <w:r w:rsidRPr="00EB10C9">
        <w:rPr>
          <w:bCs/>
          <w:sz w:val="32"/>
          <w:szCs w:val="32"/>
        </w:rPr>
        <w:t>ELOVL2</w:t>
      </w:r>
      <w:r>
        <w:rPr>
          <w:bCs/>
          <w:sz w:val="32"/>
          <w:szCs w:val="32"/>
        </w:rPr>
        <w:t xml:space="preserve">: </w:t>
      </w:r>
      <w:r w:rsidRPr="00EB10C9">
        <w:rPr>
          <w:bCs/>
          <w:sz w:val="32"/>
          <w:szCs w:val="32"/>
        </w:rPr>
        <w:t xml:space="preserve">a novel tumor suppressor attenuating tamoxifen </w:t>
      </w:r>
      <w:r w:rsidRPr="00EB10C9">
        <w:rPr>
          <w:bCs/>
          <w:color w:val="000000" w:themeColor="text1"/>
          <w:sz w:val="32"/>
          <w:szCs w:val="32"/>
        </w:rPr>
        <w:t>resistance in breast cancer</w:t>
      </w:r>
    </w:p>
    <w:p w:rsidR="00725E0C" w:rsidRPr="00725E0C" w:rsidRDefault="00725E0C" w:rsidP="00725E0C">
      <w:pPr>
        <w:pStyle w:val="3"/>
        <w:spacing w:line="360" w:lineRule="auto"/>
        <w:rPr>
          <w:b w:val="0"/>
          <w:bCs/>
          <w:color w:val="000000" w:themeColor="text1"/>
          <w:sz w:val="36"/>
          <w:szCs w:val="36"/>
        </w:rPr>
      </w:pPr>
    </w:p>
    <w:p w:rsidR="00725E0C" w:rsidRPr="00725E0C" w:rsidRDefault="00725E0C" w:rsidP="00725E0C">
      <w:pPr>
        <w:pStyle w:val="3"/>
        <w:spacing w:line="360" w:lineRule="auto"/>
        <w:rPr>
          <w:b w:val="0"/>
          <w:bCs/>
          <w:color w:val="000000" w:themeColor="text1"/>
          <w:sz w:val="32"/>
          <w:szCs w:val="32"/>
        </w:rPr>
      </w:pPr>
      <w:r w:rsidRPr="00725E0C">
        <w:rPr>
          <w:b w:val="0"/>
          <w:bCs/>
          <w:color w:val="000000" w:themeColor="text1"/>
          <w:sz w:val="32"/>
          <w:szCs w:val="32"/>
        </w:rPr>
        <w:t>Jeong et al.</w:t>
      </w:r>
    </w:p>
    <w:p w:rsidR="00DF5BE9" w:rsidRDefault="00DF5BE9">
      <w:pPr>
        <w:spacing w:after="160" w:line="259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:rsidR="00725E0C" w:rsidRDefault="00DF5BE9">
      <w:pPr>
        <w:spacing w:after="160" w:line="259" w:lineRule="auto"/>
        <w:jc w:val="both"/>
        <w:rPr>
          <w:b/>
          <w:bCs/>
          <w:sz w:val="24"/>
          <w:szCs w:val="24"/>
        </w:rPr>
      </w:pPr>
      <w:r w:rsidRPr="002314CD">
        <w:rPr>
          <w:rFonts w:hint="eastAsia"/>
          <w:b/>
          <w:bCs/>
          <w:sz w:val="24"/>
          <w:szCs w:val="24"/>
        </w:rPr>
        <w:lastRenderedPageBreak/>
        <w:t xml:space="preserve">Fig. </w:t>
      </w:r>
      <w:r w:rsidR="006E0516">
        <w:rPr>
          <w:b/>
          <w:bCs/>
          <w:sz w:val="24"/>
          <w:szCs w:val="24"/>
        </w:rPr>
        <w:t>S</w:t>
      </w:r>
      <w:r w:rsidRPr="002314CD">
        <w:rPr>
          <w:rFonts w:hint="eastAsia"/>
          <w:b/>
          <w:bCs/>
          <w:sz w:val="24"/>
          <w:szCs w:val="24"/>
        </w:rPr>
        <w:t>1</w:t>
      </w: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69215</wp:posOffset>
            </wp:positionV>
            <wp:extent cx="4747260" cy="4846320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Pr="00193187" w:rsidRDefault="00193187" w:rsidP="00193187">
      <w:pPr>
        <w:spacing w:after="160"/>
        <w:jc w:val="both"/>
        <w:rPr>
          <w:b/>
          <w:bCs/>
          <w:sz w:val="24"/>
          <w:szCs w:val="24"/>
        </w:rPr>
      </w:pPr>
    </w:p>
    <w:p w:rsidR="00193187" w:rsidRPr="00193187" w:rsidRDefault="00193187" w:rsidP="00193187">
      <w:pPr>
        <w:spacing w:after="160"/>
        <w:rPr>
          <w:b/>
          <w:bCs/>
          <w:sz w:val="24"/>
          <w:szCs w:val="24"/>
        </w:rPr>
      </w:pPr>
      <w:r w:rsidRPr="00193187">
        <w:rPr>
          <w:b/>
          <w:sz w:val="24"/>
          <w:szCs w:val="24"/>
        </w:rPr>
        <w:t xml:space="preserve">Fig. </w:t>
      </w:r>
      <w:r w:rsidR="006E0516">
        <w:rPr>
          <w:b/>
          <w:sz w:val="24"/>
          <w:szCs w:val="24"/>
        </w:rPr>
        <w:t>S</w:t>
      </w:r>
      <w:r w:rsidRPr="00193187">
        <w:rPr>
          <w:b/>
          <w:sz w:val="24"/>
          <w:szCs w:val="24"/>
        </w:rPr>
        <w:t>1.</w:t>
      </w:r>
      <w:r w:rsidRPr="00193187">
        <w:rPr>
          <w:sz w:val="24"/>
          <w:szCs w:val="24"/>
        </w:rPr>
        <w:t xml:space="preserve"> Optimization of plasmid and siRNA transfection into cultured cells. </w:t>
      </w:r>
      <w:r w:rsidRPr="00193187">
        <w:rPr>
          <w:color w:val="000000" w:themeColor="text1"/>
          <w:sz w:val="24"/>
          <w:szCs w:val="24"/>
        </w:rPr>
        <w:t>MCF-7/TamR cells</w:t>
      </w:r>
      <w:r w:rsidRPr="00193187">
        <w:rPr>
          <w:sz w:val="24"/>
          <w:szCs w:val="24"/>
        </w:rPr>
        <w:t xml:space="preserve"> are transiently transfected with an ORF to induce upregulation or with </w:t>
      </w:r>
      <w:r w:rsidRPr="00193187">
        <w:rPr>
          <w:noProof/>
          <w:sz w:val="24"/>
          <w:szCs w:val="24"/>
        </w:rPr>
        <w:t>a siRNA</w:t>
      </w:r>
      <w:r w:rsidRPr="00193187">
        <w:rPr>
          <w:sz w:val="24"/>
          <w:szCs w:val="24"/>
        </w:rPr>
        <w:t xml:space="preserve"> to induce downregulation</w:t>
      </w:r>
      <w:r w:rsidRPr="00193187">
        <w:rPr>
          <w:b/>
          <w:sz w:val="24"/>
          <w:szCs w:val="24"/>
        </w:rPr>
        <w:t xml:space="preserve"> </w:t>
      </w:r>
      <w:r w:rsidRPr="00193187">
        <w:rPr>
          <w:sz w:val="24"/>
          <w:szCs w:val="24"/>
        </w:rPr>
        <w:t xml:space="preserve">of the indicated gene. </w:t>
      </w:r>
      <w:r w:rsidRPr="00193187">
        <w:rPr>
          <w:b/>
          <w:sz w:val="24"/>
          <w:szCs w:val="24"/>
        </w:rPr>
        <w:t>a</w:t>
      </w:r>
      <w:r w:rsidRPr="00193187">
        <w:rPr>
          <w:sz w:val="24"/>
          <w:szCs w:val="24"/>
        </w:rPr>
        <w:t xml:space="preserve"> Overexpression of ELOVL2. Recombinant plasmid DNA (1–2 μg/mL) is transfected, and 2 μg/mL is used for further transfection. </w:t>
      </w:r>
      <w:r w:rsidRPr="00193187">
        <w:rPr>
          <w:b/>
          <w:sz w:val="24"/>
          <w:szCs w:val="24"/>
        </w:rPr>
        <w:t>b</w:t>
      </w:r>
      <w:r w:rsidRPr="00193187">
        <w:rPr>
          <w:sz w:val="24"/>
          <w:szCs w:val="24"/>
        </w:rPr>
        <w:t xml:space="preserve"> Expression of ELOVL2 is confirmed by qPCR and Western blot analysis. </w:t>
      </w:r>
      <w:r w:rsidRPr="00193187">
        <w:rPr>
          <w:b/>
          <w:sz w:val="24"/>
          <w:szCs w:val="24"/>
        </w:rPr>
        <w:t>c</w:t>
      </w:r>
      <w:r w:rsidRPr="00193187">
        <w:rPr>
          <w:sz w:val="24"/>
          <w:szCs w:val="24"/>
        </w:rPr>
        <w:t xml:space="preserve"> Downregulation of THEM4 using siRNA, as judged by qPCR. siRNA targeting THEM4 is used in MCF-7/TamR cells (left) and MCF-7/TamR ELOVL2 ORF cells (right).</w:t>
      </w:r>
    </w:p>
    <w:p w:rsidR="00DF5BE9" w:rsidRDefault="00725E0C" w:rsidP="00DF5BE9">
      <w:pPr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Cs w:val="24"/>
        </w:rPr>
        <w:br w:type="page"/>
      </w:r>
      <w:r w:rsidR="00193187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4901565" cy="6352540"/>
            <wp:effectExtent l="0" t="0" r="0" b="0"/>
            <wp:wrapSquare wrapText="bothSides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5BE9" w:rsidRPr="002314CD">
        <w:rPr>
          <w:rFonts w:hint="eastAsia"/>
          <w:b/>
          <w:bCs/>
          <w:sz w:val="24"/>
          <w:szCs w:val="24"/>
        </w:rPr>
        <w:t xml:space="preserve">Fig. </w:t>
      </w:r>
      <w:r w:rsidR="006E0516">
        <w:rPr>
          <w:b/>
          <w:bCs/>
          <w:sz w:val="24"/>
          <w:szCs w:val="24"/>
        </w:rPr>
        <w:t>S</w:t>
      </w:r>
      <w:r w:rsidR="00DF5BE9" w:rsidRPr="002314CD">
        <w:rPr>
          <w:b/>
          <w:bCs/>
          <w:sz w:val="24"/>
          <w:szCs w:val="24"/>
        </w:rPr>
        <w:t>2</w:t>
      </w:r>
    </w:p>
    <w:p w:rsidR="00193187" w:rsidRDefault="00193187" w:rsidP="00DF5BE9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Pr="00EB10C9" w:rsidRDefault="00193187" w:rsidP="00193187">
      <w:pPr>
        <w:tabs>
          <w:tab w:val="left" w:pos="2520"/>
        </w:tabs>
        <w:rPr>
          <w:b/>
          <w:bCs/>
          <w:sz w:val="24"/>
          <w:szCs w:val="24"/>
        </w:rPr>
      </w:pPr>
      <w:r w:rsidRPr="00EB10C9">
        <w:rPr>
          <w:b/>
          <w:sz w:val="24"/>
          <w:szCs w:val="24"/>
        </w:rPr>
        <w:t xml:space="preserve">Fig. </w:t>
      </w:r>
      <w:r w:rsidR="006E0516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2</w:t>
      </w:r>
      <w:r w:rsidRPr="00EB10C9">
        <w:rPr>
          <w:sz w:val="24"/>
          <w:szCs w:val="24"/>
        </w:rPr>
        <w:t xml:space="preserve">. Uncropped blots corresponding to Western blots in the main text and Supplementary Figures. Boxed areas correspond to the images in the main and Supplementary text. </w:t>
      </w:r>
    </w:p>
    <w:p w:rsidR="00193187" w:rsidRPr="00193187" w:rsidRDefault="00193187" w:rsidP="00DF5BE9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Pr="002314CD" w:rsidRDefault="00193187" w:rsidP="00DF5BE9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Cs w:val="24"/>
        </w:rPr>
      </w:pPr>
    </w:p>
    <w:p w:rsidR="00193187" w:rsidRDefault="00193187">
      <w:pPr>
        <w:spacing w:after="160" w:line="259" w:lineRule="auto"/>
        <w:jc w:val="both"/>
        <w:rPr>
          <w:b/>
          <w:bCs/>
          <w:szCs w:val="24"/>
        </w:rPr>
      </w:pPr>
    </w:p>
    <w:p w:rsidR="00EF0C65" w:rsidRPr="002314CD" w:rsidRDefault="00EF0C65" w:rsidP="00EF0C65">
      <w:pPr>
        <w:spacing w:after="160" w:line="259" w:lineRule="auto"/>
        <w:jc w:val="both"/>
        <w:rPr>
          <w:b/>
          <w:bCs/>
          <w:sz w:val="24"/>
          <w:szCs w:val="24"/>
        </w:rPr>
      </w:pPr>
      <w:r w:rsidRPr="002314CD">
        <w:rPr>
          <w:rFonts w:hint="eastAsia"/>
          <w:b/>
          <w:bCs/>
          <w:sz w:val="24"/>
          <w:szCs w:val="24"/>
        </w:rPr>
        <w:lastRenderedPageBreak/>
        <w:t xml:space="preserve">Fig. </w:t>
      </w:r>
      <w:r w:rsidR="006E0516">
        <w:rPr>
          <w:b/>
          <w:bCs/>
          <w:sz w:val="24"/>
          <w:szCs w:val="24"/>
        </w:rPr>
        <w:t>S</w:t>
      </w:r>
      <w:r w:rsidRPr="002314CD">
        <w:rPr>
          <w:b/>
          <w:bCs/>
          <w:sz w:val="24"/>
          <w:szCs w:val="24"/>
        </w:rPr>
        <w:t>3</w:t>
      </w:r>
    </w:p>
    <w:p w:rsidR="00BA06DF" w:rsidRDefault="006E7C58">
      <w:pPr>
        <w:spacing w:after="160" w:line="259" w:lineRule="auto"/>
        <w:jc w:val="both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221701</wp:posOffset>
            </wp:positionV>
            <wp:extent cx="5039922" cy="6461760"/>
            <wp:effectExtent l="0" t="0" r="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22" cy="646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Cs w:val="24"/>
        </w:rPr>
        <w:br w:type="page"/>
      </w:r>
    </w:p>
    <w:p w:rsidR="00254537" w:rsidRPr="00254537" w:rsidRDefault="00254537" w:rsidP="00254537">
      <w:pPr>
        <w:pStyle w:val="2"/>
        <w:spacing w:line="240" w:lineRule="auto"/>
        <w:rPr>
          <w:color w:val="000000" w:themeColor="text1"/>
          <w:sz w:val="24"/>
          <w:szCs w:val="24"/>
        </w:rPr>
      </w:pPr>
      <w:r w:rsidRPr="00254537">
        <w:rPr>
          <w:b/>
          <w:sz w:val="24"/>
          <w:szCs w:val="24"/>
        </w:rPr>
        <w:lastRenderedPageBreak/>
        <w:t xml:space="preserve">Fig. </w:t>
      </w:r>
      <w:r w:rsidR="006E0516">
        <w:rPr>
          <w:b/>
          <w:sz w:val="24"/>
          <w:szCs w:val="24"/>
        </w:rPr>
        <w:t>S</w:t>
      </w:r>
      <w:r w:rsidRPr="00254537">
        <w:rPr>
          <w:b/>
          <w:sz w:val="24"/>
          <w:szCs w:val="24"/>
        </w:rPr>
        <w:t xml:space="preserve">3. </w:t>
      </w:r>
      <w:r w:rsidRPr="00254537">
        <w:rPr>
          <w:sz w:val="24"/>
          <w:szCs w:val="24"/>
        </w:rPr>
        <w:t xml:space="preserve">Establishment of </w:t>
      </w:r>
      <w:r w:rsidRPr="00254537">
        <w:rPr>
          <w:bCs/>
          <w:color w:val="000000" w:themeColor="text1"/>
          <w:sz w:val="24"/>
          <w:szCs w:val="24"/>
        </w:rPr>
        <w:t>MCF-7/TamR cells.</w:t>
      </w:r>
      <w:r w:rsidRPr="00254537">
        <w:rPr>
          <w:b/>
          <w:bCs/>
          <w:color w:val="000000" w:themeColor="text1"/>
          <w:sz w:val="24"/>
          <w:szCs w:val="24"/>
        </w:rPr>
        <w:t xml:space="preserve"> a</w:t>
      </w:r>
      <w:r w:rsidRPr="00254537">
        <w:rPr>
          <w:bCs/>
          <w:color w:val="000000" w:themeColor="text1"/>
          <w:sz w:val="24"/>
          <w:szCs w:val="24"/>
        </w:rPr>
        <w:t xml:space="preserve"> MCF-7</w:t>
      </w:r>
      <w:r w:rsidRPr="00254537">
        <w:rPr>
          <w:sz w:val="24"/>
          <w:szCs w:val="24"/>
        </w:rPr>
        <w:t xml:space="preserve"> cells are treated with Tam by a step-wise increase up to 160 µM for 8 weeks and further cultured until 22 weeks to finally obtain TamR cells. </w:t>
      </w:r>
      <w:r w:rsidRPr="00254537">
        <w:rPr>
          <w:b/>
          <w:sz w:val="24"/>
          <w:szCs w:val="24"/>
        </w:rPr>
        <w:t>b</w:t>
      </w:r>
      <w:r w:rsidRPr="00254537">
        <w:rPr>
          <w:sz w:val="24"/>
          <w:szCs w:val="24"/>
        </w:rPr>
        <w:t xml:space="preserve"> Drug resistance of MCF-7/TamR cells is confirmed by colony formation assay. TamR cells show a higher survival rate than the parental cells </w:t>
      </w:r>
      <w:r w:rsidRPr="00254537">
        <w:rPr>
          <w:color w:val="000000" w:themeColor="text1"/>
          <w:sz w:val="24"/>
          <w:szCs w:val="24"/>
        </w:rPr>
        <w:t xml:space="preserve">under Tam pressure. The bar graph shows the quantification of three independent experiments. </w:t>
      </w:r>
      <w:r w:rsidRPr="00254537">
        <w:rPr>
          <w:b/>
          <w:sz w:val="24"/>
          <w:szCs w:val="24"/>
        </w:rPr>
        <w:t>c</w:t>
      </w:r>
      <w:r w:rsidRPr="00254537">
        <w:rPr>
          <w:sz w:val="24"/>
          <w:szCs w:val="24"/>
        </w:rPr>
        <w:t xml:space="preserve"> Expression profiles of TamR marker genes. A few genes, the expressions of which were previously revealed to be altered in the TamR cells, are examined by qPCR and the result confirm a similar expression alteration. </w:t>
      </w:r>
      <w:r w:rsidRPr="00254537">
        <w:rPr>
          <w:b/>
          <w:sz w:val="24"/>
          <w:szCs w:val="24"/>
        </w:rPr>
        <w:t>d</w:t>
      </w:r>
      <w:r w:rsidRPr="00254537">
        <w:rPr>
          <w:sz w:val="24"/>
          <w:szCs w:val="24"/>
        </w:rPr>
        <w:t xml:space="preserve"> Comparison of growth rate between TamR and parental cells. TamR cells show a higher growth rate than MCF-7 cells. </w:t>
      </w:r>
      <w:r w:rsidRPr="00254537">
        <w:rPr>
          <w:b/>
          <w:sz w:val="24"/>
          <w:szCs w:val="24"/>
        </w:rPr>
        <w:t>e</w:t>
      </w:r>
      <w:r w:rsidRPr="00254537">
        <w:rPr>
          <w:sz w:val="24"/>
          <w:szCs w:val="24"/>
        </w:rPr>
        <w:t xml:space="preserve"> Lower apoptosis of TamR cells. </w:t>
      </w:r>
      <w:r w:rsidRPr="00254537">
        <w:rPr>
          <w:color w:val="000000" w:themeColor="text1"/>
          <w:sz w:val="24"/>
          <w:szCs w:val="24"/>
        </w:rPr>
        <w:t xml:space="preserve">FACS analysis indicates that TamR </w:t>
      </w:r>
      <w:r w:rsidRPr="00254537">
        <w:rPr>
          <w:sz w:val="24"/>
          <w:szCs w:val="24"/>
        </w:rPr>
        <w:t xml:space="preserve">cells became resistant to Tam for apoptosis, especially with regard to early apoptosis. </w:t>
      </w:r>
      <w:r w:rsidRPr="00254537">
        <w:rPr>
          <w:b/>
          <w:sz w:val="24"/>
          <w:szCs w:val="24"/>
        </w:rPr>
        <w:t>f</w:t>
      </w:r>
      <w:r w:rsidRPr="00254537">
        <w:rPr>
          <w:sz w:val="24"/>
          <w:szCs w:val="24"/>
        </w:rPr>
        <w:t xml:space="preserve"> The uptake rate of Tam into the </w:t>
      </w:r>
      <w:r w:rsidRPr="00254537">
        <w:rPr>
          <w:color w:val="000000" w:themeColor="text1"/>
          <w:sz w:val="24"/>
          <w:szCs w:val="24"/>
        </w:rPr>
        <w:t xml:space="preserve">cell. The uptake of fluorescent Tam is monitored by FACS and the result indicates no significant change with just a slight increase in TamR cells. All assays are performed in triplicates, and the results are depicted as mean ± SE. </w:t>
      </w:r>
    </w:p>
    <w:p w:rsidR="00254537" w:rsidRPr="00254537" w:rsidRDefault="00254537" w:rsidP="00EF0C65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862AC" w:rsidRDefault="00254537" w:rsidP="001862AC">
      <w:pPr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1862AC" w:rsidRDefault="001862AC" w:rsidP="001862AC">
      <w:pPr>
        <w:spacing w:after="160" w:line="259" w:lineRule="auto"/>
        <w:jc w:val="both"/>
        <w:rPr>
          <w:b/>
          <w:bCs/>
          <w:sz w:val="24"/>
          <w:szCs w:val="24"/>
        </w:rPr>
      </w:pPr>
      <w:r w:rsidRPr="002314CD">
        <w:rPr>
          <w:rFonts w:hint="eastAsia"/>
          <w:b/>
          <w:bCs/>
          <w:sz w:val="24"/>
          <w:szCs w:val="24"/>
        </w:rPr>
        <w:lastRenderedPageBreak/>
        <w:t xml:space="preserve">Fig. </w:t>
      </w:r>
      <w:r w:rsidR="006E0516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4</w:t>
      </w: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377825</wp:posOffset>
            </wp:positionH>
            <wp:positionV relativeFrom="paragraph">
              <wp:posOffset>16222</wp:posOffset>
            </wp:positionV>
            <wp:extent cx="4435475" cy="3235960"/>
            <wp:effectExtent l="0" t="0" r="3175" b="2540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Default="001862AC" w:rsidP="001862AC">
      <w:pPr>
        <w:spacing w:after="160" w:line="259" w:lineRule="auto"/>
        <w:rPr>
          <w:b/>
          <w:sz w:val="24"/>
          <w:szCs w:val="24"/>
        </w:rPr>
      </w:pPr>
    </w:p>
    <w:p w:rsidR="001862AC" w:rsidRPr="001862AC" w:rsidRDefault="001862AC" w:rsidP="001862AC">
      <w:pPr>
        <w:spacing w:after="160" w:line="259" w:lineRule="auto"/>
        <w:rPr>
          <w:b/>
          <w:bCs/>
          <w:sz w:val="24"/>
          <w:szCs w:val="24"/>
        </w:rPr>
      </w:pPr>
      <w:r w:rsidRPr="001862AC">
        <w:rPr>
          <w:b/>
          <w:sz w:val="24"/>
          <w:szCs w:val="24"/>
        </w:rPr>
        <w:t xml:space="preserve">Fig. </w:t>
      </w:r>
      <w:r w:rsidR="006E0516">
        <w:rPr>
          <w:b/>
          <w:sz w:val="24"/>
          <w:szCs w:val="24"/>
        </w:rPr>
        <w:t>S</w:t>
      </w:r>
      <w:r w:rsidRPr="001862AC">
        <w:rPr>
          <w:b/>
          <w:sz w:val="24"/>
          <w:szCs w:val="24"/>
        </w:rPr>
        <w:t>4.</w:t>
      </w:r>
      <w:r w:rsidRPr="001862AC">
        <w:rPr>
          <w:sz w:val="24"/>
          <w:szCs w:val="24"/>
        </w:rPr>
        <w:t xml:space="preserve"> Gating strategy for flow cytometry analysis. </w:t>
      </w:r>
      <w:r w:rsidR="00364C14" w:rsidRPr="00364C14">
        <w:rPr>
          <w:b/>
          <w:sz w:val="24"/>
          <w:szCs w:val="24"/>
        </w:rPr>
        <w:t>a</w:t>
      </w:r>
      <w:r w:rsidRPr="001862AC">
        <w:rPr>
          <w:sz w:val="24"/>
          <w:szCs w:val="24"/>
        </w:rPr>
        <w:t xml:space="preserve"> Cells were first gated to detect single cells excluding cell debris. The cells were further analyzed for their annexin V and PI staining. In all experiments to determine apoptosis the following controls were set to determine the appropriate quadrant allocation: </w:t>
      </w:r>
      <w:r w:rsidR="00364C14" w:rsidRPr="00364C14">
        <w:rPr>
          <w:b/>
          <w:sz w:val="24"/>
          <w:szCs w:val="24"/>
        </w:rPr>
        <w:t>b</w:t>
      </w:r>
      <w:r w:rsidRPr="001862AC">
        <w:rPr>
          <w:sz w:val="24"/>
          <w:szCs w:val="24"/>
        </w:rPr>
        <w:t xml:space="preserve"> unlabeled cells where the quadrants were set to allow only viable cells in this quadrant; </w:t>
      </w:r>
      <w:r w:rsidR="00364C14" w:rsidRPr="00364C14">
        <w:rPr>
          <w:b/>
          <w:sz w:val="24"/>
          <w:szCs w:val="24"/>
        </w:rPr>
        <w:t>c</w:t>
      </w:r>
      <w:r w:rsidRPr="001862AC">
        <w:rPr>
          <w:sz w:val="24"/>
          <w:szCs w:val="24"/>
        </w:rPr>
        <w:t xml:space="preserve"> PI- labeled cells; </w:t>
      </w:r>
      <w:r w:rsidR="00364C14" w:rsidRPr="00364C14">
        <w:rPr>
          <w:b/>
          <w:sz w:val="24"/>
          <w:szCs w:val="24"/>
        </w:rPr>
        <w:t>d</w:t>
      </w:r>
      <w:r w:rsidRPr="001862AC">
        <w:rPr>
          <w:sz w:val="24"/>
          <w:szCs w:val="24"/>
        </w:rPr>
        <w:t xml:space="preserve"> Annexin V-labeled cells; </w:t>
      </w:r>
      <w:r w:rsidR="00364C14" w:rsidRPr="00364C14">
        <w:rPr>
          <w:b/>
          <w:sz w:val="24"/>
          <w:szCs w:val="24"/>
        </w:rPr>
        <w:t>e</w:t>
      </w:r>
      <w:r w:rsidRPr="001862AC">
        <w:rPr>
          <w:sz w:val="24"/>
          <w:szCs w:val="24"/>
        </w:rPr>
        <w:t xml:space="preserve"> Dual stained cells. Each quadrant was designated based on the non-stained area.</w:t>
      </w:r>
    </w:p>
    <w:p w:rsidR="001862AC" w:rsidRPr="001862AC" w:rsidRDefault="001862AC" w:rsidP="001862AC">
      <w:pPr>
        <w:spacing w:after="160" w:line="259" w:lineRule="auto"/>
        <w:rPr>
          <w:b/>
          <w:bCs/>
          <w:sz w:val="24"/>
          <w:szCs w:val="24"/>
        </w:rPr>
      </w:pPr>
    </w:p>
    <w:p w:rsidR="001862AC" w:rsidRDefault="001862AC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1862AC" w:rsidRDefault="001862AC">
      <w:pPr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EF0C65" w:rsidRPr="002314CD" w:rsidRDefault="00EF0C65" w:rsidP="00EF0C65">
      <w:pPr>
        <w:spacing w:after="160" w:line="259" w:lineRule="auto"/>
        <w:jc w:val="both"/>
        <w:rPr>
          <w:b/>
          <w:bCs/>
          <w:sz w:val="24"/>
          <w:szCs w:val="24"/>
        </w:rPr>
      </w:pPr>
      <w:r w:rsidRPr="002314CD">
        <w:rPr>
          <w:rFonts w:hint="eastAsia"/>
          <w:b/>
          <w:bCs/>
          <w:sz w:val="24"/>
          <w:szCs w:val="24"/>
        </w:rPr>
        <w:lastRenderedPageBreak/>
        <w:t xml:space="preserve">Fig. </w:t>
      </w:r>
      <w:r w:rsidR="006E0516">
        <w:rPr>
          <w:b/>
          <w:bCs/>
          <w:sz w:val="24"/>
          <w:szCs w:val="24"/>
        </w:rPr>
        <w:t>S</w:t>
      </w:r>
      <w:r w:rsidR="00E71B1E">
        <w:rPr>
          <w:b/>
          <w:bCs/>
          <w:sz w:val="24"/>
          <w:szCs w:val="24"/>
        </w:rPr>
        <w:t>5</w:t>
      </w: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489585</wp:posOffset>
            </wp:positionH>
            <wp:positionV relativeFrom="paragraph">
              <wp:posOffset>6350</wp:posOffset>
            </wp:positionV>
            <wp:extent cx="3785870" cy="3621405"/>
            <wp:effectExtent l="0" t="0" r="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254537" w:rsidRPr="00EB10C9" w:rsidRDefault="00254537" w:rsidP="00254537">
      <w:pPr>
        <w:jc w:val="both"/>
        <w:rPr>
          <w:rFonts w:eastAsia="굴림"/>
          <w:bCs/>
          <w:sz w:val="24"/>
          <w:szCs w:val="24"/>
        </w:rPr>
      </w:pPr>
      <w:r w:rsidRPr="00EB10C9">
        <w:rPr>
          <w:b/>
          <w:bCs/>
          <w:color w:val="000000" w:themeColor="text1"/>
          <w:sz w:val="24"/>
          <w:szCs w:val="24"/>
        </w:rPr>
        <w:t xml:space="preserve">Fig. </w:t>
      </w:r>
      <w:r w:rsidR="006E0516">
        <w:rPr>
          <w:b/>
          <w:bCs/>
          <w:color w:val="000000" w:themeColor="text1"/>
          <w:sz w:val="24"/>
          <w:szCs w:val="24"/>
        </w:rPr>
        <w:t>S</w:t>
      </w:r>
      <w:r w:rsidR="00E71B1E">
        <w:rPr>
          <w:b/>
          <w:bCs/>
          <w:color w:val="000000" w:themeColor="text1"/>
          <w:sz w:val="24"/>
          <w:szCs w:val="24"/>
        </w:rPr>
        <w:t>5</w:t>
      </w:r>
      <w:r w:rsidRPr="00EB10C9">
        <w:rPr>
          <w:rFonts w:eastAsia="굴림"/>
          <w:b/>
          <w:bCs/>
          <w:sz w:val="24"/>
          <w:szCs w:val="24"/>
        </w:rPr>
        <w:t xml:space="preserve">. </w:t>
      </w:r>
      <w:r w:rsidRPr="00EB10C9">
        <w:rPr>
          <w:rFonts w:eastAsia="굴림"/>
          <w:bCs/>
          <w:sz w:val="24"/>
          <w:szCs w:val="24"/>
        </w:rPr>
        <w:t>ELOVL2 regulates genes in AKT and ER</w:t>
      </w:r>
      <w:r w:rsidRPr="00EB10C9">
        <w:rPr>
          <w:rFonts w:eastAsia="굴림"/>
          <w:bCs/>
          <w:sz w:val="24"/>
          <w:szCs w:val="24"/>
        </w:rPr>
        <w:sym w:font="Symbol" w:char="F061"/>
      </w:r>
      <w:r w:rsidRPr="00EB10C9">
        <w:rPr>
          <w:rFonts w:eastAsia="굴림"/>
          <w:bCs/>
          <w:sz w:val="24"/>
          <w:szCs w:val="24"/>
        </w:rPr>
        <w:t xml:space="preserve"> networks. A few genes in the top IPA network (Fig. 6b) </w:t>
      </w:r>
      <w:r>
        <w:rPr>
          <w:rFonts w:eastAsia="굴림"/>
          <w:bCs/>
          <w:sz w:val="24"/>
          <w:szCs w:val="24"/>
        </w:rPr>
        <w:t xml:space="preserve">are </w:t>
      </w:r>
      <w:r w:rsidRPr="00EB10C9">
        <w:rPr>
          <w:rFonts w:eastAsia="굴림"/>
          <w:bCs/>
          <w:sz w:val="24"/>
          <w:szCs w:val="24"/>
        </w:rPr>
        <w:t xml:space="preserve">selected and qPCR </w:t>
      </w:r>
      <w:r>
        <w:rPr>
          <w:rFonts w:eastAsia="굴림"/>
          <w:bCs/>
          <w:sz w:val="24"/>
          <w:szCs w:val="24"/>
        </w:rPr>
        <w:t xml:space="preserve">is </w:t>
      </w:r>
      <w:r w:rsidRPr="00EB10C9">
        <w:rPr>
          <w:rFonts w:eastAsia="굴림"/>
          <w:bCs/>
          <w:sz w:val="24"/>
          <w:szCs w:val="24"/>
        </w:rPr>
        <w:t xml:space="preserve">performed to confirm the microarray expression data. </w:t>
      </w:r>
      <w:r>
        <w:rPr>
          <w:rFonts w:eastAsia="굴림"/>
          <w:bCs/>
          <w:sz w:val="24"/>
          <w:szCs w:val="24"/>
        </w:rPr>
        <w:t>A</w:t>
      </w:r>
      <w:r w:rsidRPr="00EB10C9">
        <w:rPr>
          <w:rFonts w:eastAsia="굴림"/>
          <w:bCs/>
          <w:sz w:val="24"/>
          <w:szCs w:val="24"/>
        </w:rPr>
        <w:t xml:space="preserve">ll genes </w:t>
      </w:r>
      <w:r>
        <w:rPr>
          <w:rFonts w:eastAsia="굴림"/>
          <w:bCs/>
          <w:sz w:val="24"/>
          <w:szCs w:val="24"/>
        </w:rPr>
        <w:t xml:space="preserve">show </w:t>
      </w:r>
      <w:r w:rsidRPr="00EB10C9">
        <w:rPr>
          <w:rFonts w:eastAsia="굴림"/>
          <w:bCs/>
          <w:sz w:val="24"/>
          <w:szCs w:val="24"/>
        </w:rPr>
        <w:t xml:space="preserve">the same expression trend with being up- or down-regulated in </w:t>
      </w:r>
      <w:r w:rsidRPr="00EB10C9">
        <w:rPr>
          <w:color w:val="000000" w:themeColor="text1"/>
          <w:sz w:val="24"/>
          <w:szCs w:val="24"/>
        </w:rPr>
        <w:t xml:space="preserve">ELOVL2 overexpression cells compared </w:t>
      </w:r>
      <w:r>
        <w:rPr>
          <w:color w:val="000000" w:themeColor="text1"/>
          <w:sz w:val="24"/>
          <w:szCs w:val="24"/>
        </w:rPr>
        <w:t xml:space="preserve">with </w:t>
      </w:r>
      <w:r w:rsidRPr="00EB10C9">
        <w:rPr>
          <w:color w:val="000000" w:themeColor="text1"/>
          <w:sz w:val="24"/>
          <w:szCs w:val="24"/>
        </w:rPr>
        <w:t xml:space="preserve">the </w:t>
      </w:r>
      <w:r w:rsidRPr="00EB10C9">
        <w:rPr>
          <w:rFonts w:eastAsia="굴림"/>
          <w:bCs/>
          <w:sz w:val="24"/>
          <w:szCs w:val="24"/>
        </w:rPr>
        <w:t>MCF-7/TamR cells</w:t>
      </w:r>
      <w:r>
        <w:rPr>
          <w:rFonts w:eastAsia="굴림"/>
          <w:bCs/>
          <w:sz w:val="24"/>
          <w:szCs w:val="24"/>
        </w:rPr>
        <w:t>,</w:t>
      </w:r>
      <w:r w:rsidRPr="00EB10C9">
        <w:rPr>
          <w:rFonts w:eastAsia="굴림"/>
          <w:bCs/>
          <w:sz w:val="24"/>
          <w:szCs w:val="24"/>
        </w:rPr>
        <w:t xml:space="preserve"> although the </w:t>
      </w:r>
      <w:r>
        <w:rPr>
          <w:rFonts w:eastAsia="굴림"/>
          <w:bCs/>
          <w:sz w:val="24"/>
          <w:szCs w:val="24"/>
        </w:rPr>
        <w:t xml:space="preserve">alteration </w:t>
      </w:r>
      <w:r w:rsidRPr="00EB10C9">
        <w:rPr>
          <w:rFonts w:eastAsia="굴림"/>
          <w:bCs/>
          <w:sz w:val="24"/>
          <w:szCs w:val="24"/>
        </w:rPr>
        <w:t xml:space="preserve">level is not the same. </w:t>
      </w:r>
    </w:p>
    <w:p w:rsidR="00254537" w:rsidRPr="00254537" w:rsidRDefault="00254537">
      <w:pPr>
        <w:spacing w:after="160" w:line="259" w:lineRule="auto"/>
        <w:jc w:val="both"/>
        <w:rPr>
          <w:b/>
          <w:bCs/>
          <w:szCs w:val="24"/>
        </w:rPr>
      </w:pPr>
    </w:p>
    <w:p w:rsidR="00DB10A5" w:rsidRDefault="00DB10A5">
      <w:pPr>
        <w:spacing w:after="160" w:line="259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:rsidR="00EF0C65" w:rsidRDefault="0083665A" w:rsidP="00EF0C65">
      <w:pPr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344170</wp:posOffset>
            </wp:positionV>
            <wp:extent cx="4899660" cy="4846320"/>
            <wp:effectExtent l="0" t="0" r="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C65" w:rsidRPr="002314CD">
        <w:rPr>
          <w:rFonts w:hint="eastAsia"/>
          <w:b/>
          <w:bCs/>
          <w:sz w:val="24"/>
          <w:szCs w:val="24"/>
        </w:rPr>
        <w:t xml:space="preserve">Fig. </w:t>
      </w:r>
      <w:r w:rsidR="006E0516">
        <w:rPr>
          <w:b/>
          <w:bCs/>
          <w:sz w:val="24"/>
          <w:szCs w:val="24"/>
        </w:rPr>
        <w:t>S</w:t>
      </w:r>
      <w:r w:rsidR="00E71B1E">
        <w:rPr>
          <w:b/>
          <w:bCs/>
          <w:sz w:val="24"/>
          <w:szCs w:val="24"/>
        </w:rPr>
        <w:t>6</w:t>
      </w:r>
    </w:p>
    <w:p w:rsidR="0083665A" w:rsidRDefault="0083665A" w:rsidP="00EF0C65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83665A" w:rsidRPr="0083665A" w:rsidRDefault="0083665A" w:rsidP="0083665A">
      <w:pPr>
        <w:rPr>
          <w:color w:val="000000" w:themeColor="text1"/>
          <w:sz w:val="24"/>
          <w:szCs w:val="24"/>
        </w:rPr>
      </w:pPr>
      <w:r w:rsidRPr="0083665A">
        <w:rPr>
          <w:rFonts w:eastAsia="신명조"/>
          <w:b/>
          <w:bCs/>
          <w:snapToGrid w:val="0"/>
          <w:color w:val="000000" w:themeColor="text1"/>
          <w:sz w:val="24"/>
          <w:szCs w:val="24"/>
        </w:rPr>
        <w:t xml:space="preserve">Fig. </w:t>
      </w:r>
      <w:r w:rsidR="006E0516">
        <w:rPr>
          <w:rFonts w:eastAsia="신명조"/>
          <w:b/>
          <w:bCs/>
          <w:snapToGrid w:val="0"/>
          <w:color w:val="000000" w:themeColor="text1"/>
          <w:sz w:val="24"/>
          <w:szCs w:val="24"/>
        </w:rPr>
        <w:t>S</w:t>
      </w:r>
      <w:r w:rsidR="00E71B1E">
        <w:rPr>
          <w:rFonts w:eastAsia="신명조"/>
          <w:b/>
          <w:bCs/>
          <w:snapToGrid w:val="0"/>
          <w:color w:val="000000" w:themeColor="text1"/>
          <w:sz w:val="24"/>
          <w:szCs w:val="24"/>
        </w:rPr>
        <w:t>6</w:t>
      </w:r>
      <w:r w:rsidRPr="0083665A">
        <w:rPr>
          <w:rFonts w:eastAsia="굴림"/>
          <w:b/>
          <w:bCs/>
          <w:snapToGrid w:val="0"/>
          <w:sz w:val="24"/>
          <w:szCs w:val="24"/>
        </w:rPr>
        <w:t xml:space="preserve">. </w:t>
      </w:r>
      <w:r w:rsidRPr="0083665A">
        <w:rPr>
          <w:rFonts w:eastAsia="굴림"/>
          <w:bCs/>
          <w:snapToGrid w:val="0"/>
          <w:sz w:val="24"/>
          <w:szCs w:val="24"/>
        </w:rPr>
        <w:t xml:space="preserve">Effect of THEM4 on apoptosis </w:t>
      </w:r>
      <w:r w:rsidRPr="0083665A">
        <w:rPr>
          <w:sz w:val="24"/>
          <w:szCs w:val="24"/>
        </w:rPr>
        <w:t xml:space="preserve">of </w:t>
      </w:r>
      <w:r w:rsidRPr="0083665A">
        <w:rPr>
          <w:rFonts w:eastAsia="신명조"/>
          <w:bCs/>
          <w:color w:val="000000" w:themeColor="text1"/>
          <w:sz w:val="24"/>
          <w:szCs w:val="24"/>
        </w:rPr>
        <w:t xml:space="preserve">MCF-7/TamR cells. </w:t>
      </w:r>
      <w:r w:rsidRPr="0083665A">
        <w:rPr>
          <w:color w:val="000000" w:themeColor="text1"/>
          <w:sz w:val="24"/>
          <w:szCs w:val="24"/>
        </w:rPr>
        <w:t xml:space="preserve">FACS analysis is performed after downregulating THEM4 using siRNA. Overall </w:t>
      </w:r>
      <w:r w:rsidRPr="0083665A">
        <w:rPr>
          <w:rFonts w:eastAsia="신명조"/>
          <w:snapToGrid w:val="0"/>
          <w:color w:val="000000" w:themeColor="text1"/>
          <w:sz w:val="24"/>
          <w:szCs w:val="24"/>
        </w:rPr>
        <w:t>apoptosis rate is not changed significantly, but the early and late apoptosis is decreased and increased, respectively, by the downregulation of THEM4.</w:t>
      </w:r>
    </w:p>
    <w:p w:rsidR="0083665A" w:rsidRPr="0083665A" w:rsidRDefault="0083665A" w:rsidP="00EF0C65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617594" w:rsidRDefault="00617594">
      <w:pPr>
        <w:spacing w:after="160" w:line="259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:rsidR="00EF0C65" w:rsidRDefault="00EF0C65" w:rsidP="00EF0C65">
      <w:pPr>
        <w:spacing w:after="160" w:line="259" w:lineRule="auto"/>
        <w:jc w:val="both"/>
        <w:rPr>
          <w:b/>
          <w:bCs/>
          <w:sz w:val="24"/>
          <w:szCs w:val="24"/>
        </w:rPr>
      </w:pPr>
      <w:r w:rsidRPr="002314CD">
        <w:rPr>
          <w:rFonts w:hint="eastAsia"/>
          <w:b/>
          <w:bCs/>
          <w:sz w:val="24"/>
          <w:szCs w:val="24"/>
        </w:rPr>
        <w:lastRenderedPageBreak/>
        <w:t xml:space="preserve">Fig. </w:t>
      </w:r>
      <w:r w:rsidR="006E0516">
        <w:rPr>
          <w:b/>
          <w:bCs/>
          <w:sz w:val="24"/>
          <w:szCs w:val="24"/>
        </w:rPr>
        <w:t>S</w:t>
      </w:r>
      <w:r w:rsidR="00BE639D">
        <w:rPr>
          <w:b/>
          <w:bCs/>
          <w:sz w:val="24"/>
          <w:szCs w:val="24"/>
        </w:rPr>
        <w:t>7</w:t>
      </w:r>
    </w:p>
    <w:p w:rsidR="00AC2773" w:rsidRDefault="00AC2773" w:rsidP="00EF0C65">
      <w:pPr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468630</wp:posOffset>
            </wp:positionH>
            <wp:positionV relativeFrom="paragraph">
              <wp:posOffset>5080</wp:posOffset>
            </wp:positionV>
            <wp:extent cx="4523105" cy="4206240"/>
            <wp:effectExtent l="0" t="0" r="0" b="0"/>
            <wp:wrapSquare wrapText="bothSides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773" w:rsidRDefault="00AC2773" w:rsidP="00EF0C65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AC2773" w:rsidRDefault="00AC2773" w:rsidP="00EF0C65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AC2773" w:rsidRPr="002314CD" w:rsidRDefault="00AC2773" w:rsidP="00EF0C65">
      <w:pPr>
        <w:spacing w:after="160" w:line="259" w:lineRule="auto"/>
        <w:jc w:val="both"/>
        <w:rPr>
          <w:b/>
          <w:bCs/>
          <w:sz w:val="24"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>
      <w:pPr>
        <w:spacing w:after="160" w:line="259" w:lineRule="auto"/>
        <w:jc w:val="both"/>
        <w:rPr>
          <w:b/>
          <w:bCs/>
          <w:szCs w:val="24"/>
        </w:rPr>
      </w:pPr>
    </w:p>
    <w:p w:rsidR="00AC2773" w:rsidRDefault="00AC2773" w:rsidP="00AC2773">
      <w:pPr>
        <w:rPr>
          <w:rFonts w:eastAsia="신명조"/>
          <w:b/>
          <w:bCs/>
          <w:snapToGrid w:val="0"/>
          <w:sz w:val="24"/>
          <w:szCs w:val="24"/>
        </w:rPr>
      </w:pPr>
    </w:p>
    <w:p w:rsidR="0088079A" w:rsidRDefault="00AC2773" w:rsidP="00AC2773">
      <w:pPr>
        <w:rPr>
          <w:b/>
          <w:bCs/>
          <w:szCs w:val="24"/>
        </w:rPr>
      </w:pPr>
      <w:r w:rsidRPr="00AC2773">
        <w:rPr>
          <w:rFonts w:eastAsia="신명조"/>
          <w:b/>
          <w:snapToGrid w:val="0"/>
          <w:sz w:val="24"/>
          <w:szCs w:val="24"/>
        </w:rPr>
        <w:t xml:space="preserve">Fig. </w:t>
      </w:r>
      <w:r w:rsidR="006E0516">
        <w:rPr>
          <w:rFonts w:eastAsia="신명조"/>
          <w:b/>
          <w:snapToGrid w:val="0"/>
          <w:sz w:val="24"/>
          <w:szCs w:val="24"/>
        </w:rPr>
        <w:t>S</w:t>
      </w:r>
      <w:r w:rsidR="00BE639D">
        <w:rPr>
          <w:rFonts w:eastAsia="신명조"/>
          <w:b/>
          <w:snapToGrid w:val="0"/>
          <w:sz w:val="24"/>
          <w:szCs w:val="24"/>
        </w:rPr>
        <w:t>7</w:t>
      </w:r>
      <w:r w:rsidRPr="00AC2773">
        <w:rPr>
          <w:rFonts w:eastAsia="신명조"/>
          <w:snapToGrid w:val="0"/>
          <w:sz w:val="24"/>
          <w:szCs w:val="24"/>
        </w:rPr>
        <w:t xml:space="preserve">. ELOVL2 downregulates </w:t>
      </w:r>
      <w:r w:rsidRPr="00AC2773">
        <w:rPr>
          <w:rFonts w:eastAsia="신명조"/>
          <w:snapToGrid w:val="0"/>
          <w:color w:val="000000" w:themeColor="text1"/>
          <w:sz w:val="24"/>
          <w:szCs w:val="24"/>
        </w:rPr>
        <w:t xml:space="preserve">total amount of AKT and p-AKT. </w:t>
      </w:r>
      <w:r w:rsidRPr="00AC2773">
        <w:rPr>
          <w:b/>
          <w:color w:val="000000" w:themeColor="text1"/>
          <w:sz w:val="24"/>
          <w:szCs w:val="24"/>
        </w:rPr>
        <w:t xml:space="preserve">a </w:t>
      </w:r>
      <w:r w:rsidRPr="00AC2773">
        <w:rPr>
          <w:color w:val="000000" w:themeColor="text1"/>
          <w:sz w:val="24"/>
          <w:szCs w:val="24"/>
        </w:rPr>
        <w:t xml:space="preserve">Downregulation of genes in the AKT pathway by ELOVL2. qPCR is performed for seven genes in the AKT pathway in the ELOVL2-overexpressing </w:t>
      </w:r>
      <w:r w:rsidRPr="00AC2773">
        <w:rPr>
          <w:rFonts w:eastAsia="신명조"/>
          <w:snapToGrid w:val="0"/>
          <w:color w:val="000000" w:themeColor="text1"/>
          <w:sz w:val="24"/>
          <w:szCs w:val="24"/>
        </w:rPr>
        <w:t xml:space="preserve">MCF-7/TamR cells. Samples are analyzed in </w:t>
      </w:r>
      <w:r w:rsidRPr="00AC2773">
        <w:rPr>
          <w:color w:val="000000" w:themeColor="text1"/>
          <w:sz w:val="24"/>
          <w:szCs w:val="24"/>
        </w:rPr>
        <w:t xml:space="preserve">triplicates, and the result is shown as mean </w:t>
      </w:r>
      <w:r w:rsidRPr="00AC2773">
        <w:rPr>
          <w:rFonts w:eastAsia="신명조"/>
          <w:snapToGrid w:val="0"/>
          <w:color w:val="000000" w:themeColor="text1"/>
          <w:sz w:val="24"/>
          <w:szCs w:val="24"/>
        </w:rPr>
        <w:t>±</w:t>
      </w:r>
      <w:r w:rsidRPr="00AC2773">
        <w:rPr>
          <w:color w:val="000000" w:themeColor="text1"/>
          <w:sz w:val="24"/>
          <w:szCs w:val="24"/>
        </w:rPr>
        <w:t xml:space="preserve"> SE. </w:t>
      </w:r>
      <w:r w:rsidRPr="00AC2773">
        <w:rPr>
          <w:rFonts w:eastAsia="신명조"/>
          <w:b/>
          <w:snapToGrid w:val="0"/>
          <w:color w:val="000000" w:themeColor="text1"/>
          <w:sz w:val="24"/>
          <w:szCs w:val="24"/>
        </w:rPr>
        <w:t>b</w:t>
      </w:r>
      <w:r w:rsidRPr="00AC2773">
        <w:rPr>
          <w:rFonts w:eastAsia="신명조"/>
          <w:snapToGrid w:val="0"/>
          <w:color w:val="000000" w:themeColor="text1"/>
          <w:sz w:val="24"/>
          <w:szCs w:val="24"/>
        </w:rPr>
        <w:t xml:space="preserve"> Protein level of AKT and p-AKT is analyzed in the MCF-7/TamR cells transiently transfected with a recombinant ELOVL2 cDNA plasmid. </w:t>
      </w:r>
      <w:r w:rsidRPr="00AC2773">
        <w:rPr>
          <w:color w:val="000000" w:themeColor="text1"/>
          <w:sz w:val="24"/>
          <w:szCs w:val="24"/>
        </w:rPr>
        <w:t xml:space="preserve">Western blot analysis is performed in triplicates, and a representative image is shown with a bar graph depicted as mean </w:t>
      </w:r>
      <w:r w:rsidRPr="00AC2773">
        <w:rPr>
          <w:rFonts w:eastAsia="신명조"/>
          <w:snapToGrid w:val="0"/>
          <w:color w:val="000000" w:themeColor="text1"/>
          <w:sz w:val="24"/>
          <w:szCs w:val="24"/>
        </w:rPr>
        <w:t>±</w:t>
      </w:r>
      <w:r w:rsidRPr="00AC2773">
        <w:rPr>
          <w:color w:val="000000" w:themeColor="text1"/>
          <w:sz w:val="24"/>
          <w:szCs w:val="24"/>
        </w:rPr>
        <w:t xml:space="preserve"> SE. </w:t>
      </w:r>
      <w:r w:rsidR="0088079A">
        <w:rPr>
          <w:b/>
          <w:bCs/>
          <w:szCs w:val="24"/>
        </w:rPr>
        <w:br w:type="page"/>
      </w:r>
    </w:p>
    <w:tbl>
      <w:tblPr>
        <w:tblW w:w="64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79"/>
        <w:gridCol w:w="1584"/>
        <w:gridCol w:w="1533"/>
        <w:gridCol w:w="944"/>
      </w:tblGrid>
      <w:tr w:rsidR="00B659A8" w:rsidRPr="00B659A8" w:rsidTr="00B659A8">
        <w:trPr>
          <w:trHeight w:val="588"/>
        </w:trPr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59A8" w:rsidRPr="00B659A8" w:rsidRDefault="00B659A8" w:rsidP="00B659A8">
            <w:pPr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lastRenderedPageBreak/>
              <w:t xml:space="preserve">Table </w:t>
            </w:r>
            <w:r w:rsidR="006E0516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>S</w:t>
            </w: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 xml:space="preserve">1. </w:t>
            </w:r>
            <w:r w:rsidRPr="00BE639D">
              <w:rPr>
                <w:rFonts w:eastAsia="맑은 고딕"/>
                <w:bCs/>
                <w:color w:val="000000"/>
                <w:sz w:val="22"/>
                <w:szCs w:val="22"/>
              </w:rPr>
              <w:t>Clinicopathologic features in the tamoxifen resistant and the control group.</w:t>
            </w:r>
          </w:p>
        </w:tc>
      </w:tr>
      <w:tr w:rsidR="005D0018" w:rsidRPr="00B659A8" w:rsidTr="00B659A8">
        <w:trPr>
          <w:trHeight w:val="828"/>
        </w:trPr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>Tamoxifen resistant</w:t>
            </w: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br/>
              <w:t xml:space="preserve"> (n=28) 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 xml:space="preserve">Control </w:t>
            </w: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br/>
              <w:t>(n=33)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i/>
                <w:iCs/>
                <w:color w:val="000000"/>
                <w:sz w:val="22"/>
                <w:szCs w:val="22"/>
              </w:rPr>
              <w:t>P</w:t>
            </w: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>-value</w:t>
            </w: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>Menopausal status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Times New Roman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0.53</w:t>
            </w: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 xml:space="preserve">   Pre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 xml:space="preserve">   Post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 xml:space="preserve">Primary tumor size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Times New Roman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0.33</w:t>
            </w: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 xml:space="preserve">   </w:t>
            </w:r>
            <w:r w:rsidRPr="00B659A8"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≤</w:t>
            </w:r>
            <w:r w:rsidRPr="00B659A8">
              <w:rPr>
                <w:rFonts w:eastAsia="맑은 고딕"/>
                <w:color w:val="000000"/>
                <w:sz w:val="22"/>
                <w:szCs w:val="22"/>
              </w:rPr>
              <w:t>2.5cm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 xml:space="preserve">   &gt;2.5cm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</w:p>
        </w:tc>
      </w:tr>
      <w:tr w:rsidR="005D0018" w:rsidRPr="00B659A8" w:rsidTr="00B659A8">
        <w:trPr>
          <w:trHeight w:val="348"/>
        </w:trPr>
        <w:tc>
          <w:tcPr>
            <w:tcW w:w="3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 xml:space="preserve">Presence of node metastasis 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0.51</w:t>
            </w: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 xml:space="preserve">   Negative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</w:rPr>
            </w:pPr>
            <w:r w:rsidRPr="00B659A8">
              <w:rPr>
                <w:rFonts w:eastAsia="맑은 고딕"/>
                <w:color w:val="000000"/>
              </w:rPr>
              <w:t xml:space="preserve">   Positive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b/>
                <w:bCs/>
                <w:color w:val="000000"/>
                <w:sz w:val="22"/>
                <w:szCs w:val="22"/>
              </w:rPr>
              <w:t>Ki-67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rPr>
                <w:rFonts w:eastAsia="맑은 고딕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Times New Roman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0.15</w:t>
            </w: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</w:rPr>
            </w:pPr>
            <w:r w:rsidRPr="00B659A8">
              <w:rPr>
                <w:rFonts w:eastAsia="맑은 고딕"/>
                <w:color w:val="000000"/>
              </w:rPr>
              <w:t xml:space="preserve">   </w:t>
            </w:r>
            <w:r w:rsidRPr="00B659A8">
              <w:rPr>
                <w:rFonts w:ascii="맑은 고딕" w:eastAsia="맑은 고딕" w:hAnsi="맑은 고딕" w:hint="eastAsia"/>
                <w:color w:val="000000"/>
              </w:rPr>
              <w:t>≤</w:t>
            </w:r>
            <w:r w:rsidRPr="00B659A8">
              <w:rPr>
                <w:rFonts w:eastAsia="맑은 고딕"/>
                <w:color w:val="000000"/>
              </w:rPr>
              <w:t xml:space="preserve">20%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</w:p>
        </w:tc>
      </w:tr>
      <w:tr w:rsidR="005D0018" w:rsidRPr="00B659A8" w:rsidTr="00B659A8">
        <w:trPr>
          <w:trHeight w:val="348"/>
        </w:trPr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both"/>
              <w:rPr>
                <w:rFonts w:eastAsia="맑은 고딕"/>
                <w:color w:val="000000"/>
              </w:rPr>
            </w:pPr>
            <w:r w:rsidRPr="00B659A8">
              <w:rPr>
                <w:rFonts w:eastAsia="맑은 고딕"/>
                <w:color w:val="000000"/>
              </w:rPr>
              <w:t xml:space="preserve">   &gt;20%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jc w:val="center"/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59A8" w:rsidRPr="00B659A8" w:rsidRDefault="00B659A8" w:rsidP="00B659A8">
            <w:pPr>
              <w:rPr>
                <w:rFonts w:eastAsia="맑은 고딕"/>
                <w:color w:val="000000"/>
                <w:sz w:val="22"/>
                <w:szCs w:val="22"/>
              </w:rPr>
            </w:pPr>
            <w:r w:rsidRPr="00B659A8">
              <w:rPr>
                <w:rFonts w:eastAsia="맑은 고딕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:rsidR="00C3744B" w:rsidRPr="00231965" w:rsidRDefault="00231965" w:rsidP="00231965">
      <w:pPr>
        <w:spacing w:after="160" w:line="259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br w:type="page"/>
      </w:r>
      <w:r w:rsidR="00E467BF" w:rsidRPr="00E467BF">
        <w:rPr>
          <w:rFonts w:eastAsia="굴림"/>
          <w:b/>
          <w:bCs/>
          <w:szCs w:val="24"/>
        </w:rPr>
        <w:lastRenderedPageBreak/>
        <w:t xml:space="preserve">Table </w:t>
      </w:r>
      <w:r w:rsidR="006E0516">
        <w:rPr>
          <w:rFonts w:eastAsia="굴림"/>
          <w:b/>
          <w:bCs/>
          <w:szCs w:val="24"/>
        </w:rPr>
        <w:t>S</w:t>
      </w:r>
      <w:r w:rsidR="00C3744B" w:rsidRPr="00E467BF">
        <w:rPr>
          <w:rFonts w:eastAsia="굴림"/>
          <w:b/>
          <w:bCs/>
          <w:szCs w:val="24"/>
        </w:rPr>
        <w:t xml:space="preserve">2. </w:t>
      </w:r>
      <w:r w:rsidR="00C3744B" w:rsidRPr="00BE639D">
        <w:rPr>
          <w:rFonts w:eastAsia="굴림"/>
          <w:bCs/>
          <w:szCs w:val="24"/>
        </w:rPr>
        <w:t>Information of primers for qPCR and siRNAs employed in this study</w:t>
      </w:r>
      <w:r w:rsidR="00D60AFC" w:rsidRPr="00BE639D">
        <w:rPr>
          <w:rFonts w:eastAsia="굴림"/>
          <w:bCs/>
          <w:szCs w:val="24"/>
        </w:rPr>
        <w:t>.</w:t>
      </w:r>
    </w:p>
    <w:tbl>
      <w:tblPr>
        <w:tblW w:w="830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4"/>
        <w:gridCol w:w="2977"/>
        <w:gridCol w:w="2835"/>
        <w:gridCol w:w="1355"/>
      </w:tblGrid>
      <w:tr w:rsidR="00C3744B" w:rsidRPr="00613061" w:rsidTr="00F42BAE">
        <w:trPr>
          <w:trHeight w:val="340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Gene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Forward primer  (5´</w:t>
            </w:r>
            <w:r w:rsidRPr="00613061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</w:rPr>
              <w:t>→</w:t>
            </w: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 xml:space="preserve"> 3´)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Reverse primer  (5´</w:t>
            </w:r>
            <w:r w:rsidRPr="00613061">
              <w:rPr>
                <w:rFonts w:ascii="바탕" w:eastAsia="바탕" w:hAnsi="바탕" w:hint="eastAsia"/>
                <w:b/>
                <w:bCs/>
                <w:color w:val="000000"/>
                <w:sz w:val="18"/>
              </w:rPr>
              <w:t>→</w:t>
            </w: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 xml:space="preserve"> 3´)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Supplier</w:t>
            </w:r>
          </w:p>
        </w:tc>
      </w:tr>
      <w:tr w:rsidR="00C3744B" w:rsidRPr="00613061" w:rsidTr="00897AAE">
        <w:trPr>
          <w:trHeight w:val="33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GAPDH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ACATCGCTCAGACACCATG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TGTAGTTGAGGTCAATGAAGGG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IDT</w:t>
            </w:r>
          </w:p>
        </w:tc>
      </w:tr>
      <w:tr w:rsidR="00C3744B" w:rsidRPr="00613061" w:rsidTr="00897AAE">
        <w:trPr>
          <w:trHeight w:val="33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SLC19A1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CATCGCCACCTTTCAGATTG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CGGAGTATAACTGGAACTGCTTG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Bionics</w:t>
            </w:r>
          </w:p>
        </w:tc>
      </w:tr>
      <w:tr w:rsidR="00C3744B" w:rsidRPr="00613061" w:rsidTr="00897AAE">
        <w:trPr>
          <w:trHeight w:val="33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SKAP1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TGCTAATGAGAAGAGCAAGCA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GCTGGACTAGTAGCTGTAAACTCA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ELOVL2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ATGCTGGCAGAGCTCATTCT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ACCTTGGCTACCCGGATGT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CD59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TGGGATTACAGGTTCTGTGGA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TGCAGGCTATGACCTGAATG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MMP1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GACAGATTCTACATGCGCAC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CCCTTTGAAAAACCGGACTTC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THEM4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ACCCGAGCTGAGGTCATTTT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GCTTTGGGTCAAGAAAATGGG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EGFR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GCGTTCGGCACGGTGTATAA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GGCTTTCGGAGATGTTGCTTC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CCND1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TGTGCCACAGATGTGAAGTT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CGGGTCACACTTGATCACTC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CD146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CACCGTCCCTGTTTTCTACC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GTGCTGGGGTTCTGCTTG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BCAR3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CCCGACAGGTGTCTGAAAAC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CGCTGAGTCGCAGAACTGT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BAG1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CACACTGATCCTGCCAGAAA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GCCAGGGCAAAGTTTGTAGA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IGF1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ACCTTGGGCAAGTCACTTCA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TGTTGCACCCTTACAGCAAC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33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BMF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GAGCCATCTCAGTGTGTGGAG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GCCAGCATTGCCATAAAAGAGTC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FTO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ATAGCTGTGAAGGCCCTGAA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TTGGTGGGTGGCATTGAGAT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TGFB1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GTTGTGCGGCAGTGGTTG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GTGAACCCGTTGATGTCCAC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ELOVL5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GGTGCCACACTTAATAGCTTCA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GGGACTGACGACAAACCATAGT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33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ESR1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CTTGCTCTTGGACAGGAACC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GACAGAAATGTGTACACTCCAGA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HYOU1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GGCAAGAGGGGCACTATGG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CTTCATGGACTCACTGCCCA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S100A9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GCTCCTCGGCTTTGACAGA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CACCAGCTCTTTGAATTCCCC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CDC42EP2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AGCTCCTGAGACCTTGCTG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AGGACGGCAAACTCTTCTGA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AKT1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AAGGAAGTCATCGTGGCCAA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AGTACTTCAGGGCTGTGAGG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AKT2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ACGGGCTAAAGTGACCATGA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TGTGTGAGCGACTTCATCCT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33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AKT3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GATACTCCAGAGGAAAGGGAAGA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GATGGGTTGTAGAGGCATCC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mTOR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CCTCAGTGGTACAGGCACAC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CTCAGACGCTCTCCCTCCAT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PIK3CA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AGAGCCCCGAGCGTTTCT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CTAGGATTCTTGGGGGCATC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PDK1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TGCTAGGCGTCTGTGTGATT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TGGCTCTCATTGCATTCTTG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CREB1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GAGGAGCTTGTACCACCGG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TGCTGGCATAGATACCTGGG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ELOVL2 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ATAATTAGGTAGATGGTAcg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TCCATATTCAATATTTACCTC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Bionics</w:t>
            </w: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i/>
                <w:iCs/>
                <w:color w:val="000000"/>
                <w:sz w:val="18"/>
              </w:rPr>
            </w:pPr>
            <w:r w:rsidRPr="00613061">
              <w:rPr>
                <w:rFonts w:eastAsia="맑은 고딕"/>
                <w:i/>
                <w:iCs/>
                <w:color w:val="000000"/>
                <w:sz w:val="18"/>
              </w:rPr>
              <w:t>ELOVL2 U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ATAATTAGGTAGATGGTAtg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TCCATATTCAATATTTACCTC</w:t>
            </w:r>
          </w:p>
        </w:tc>
        <w:tc>
          <w:tcPr>
            <w:tcW w:w="13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F42BAE">
        <w:trPr>
          <w:trHeight w:val="34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 xml:space="preserve">　</w:t>
            </w:r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Product name or sequence (5´</w:t>
            </w:r>
            <w:r w:rsidRPr="00613061">
              <w:rPr>
                <w:rFonts w:ascii="바탕" w:eastAsia="바탕" w:hAnsi="바탕" w:hint="eastAsia"/>
                <w:b/>
                <w:bCs/>
                <w:color w:val="000000"/>
                <w:sz w:val="18"/>
              </w:rPr>
              <w:t>→</w:t>
            </w: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3´)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Supplier</w:t>
            </w: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3744B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THEM4</w:t>
            </w:r>
          </w:p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>
              <w:rPr>
                <w:rFonts w:eastAsia="맑은 고딕" w:hint="eastAsia"/>
                <w:color w:val="000000"/>
                <w:sz w:val="18"/>
              </w:rPr>
              <w:t>siRNA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Sense: GAGGAUUCAGUUUCCAUCUtt</w:t>
            </w:r>
          </w:p>
        </w:tc>
        <w:tc>
          <w:tcPr>
            <w:tcW w:w="135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Bioneer</w:t>
            </w:r>
          </w:p>
        </w:tc>
      </w:tr>
      <w:tr w:rsidR="00C3744B" w:rsidRPr="00613061" w:rsidTr="00897AAE">
        <w:trPr>
          <w:trHeight w:val="284"/>
        </w:trPr>
        <w:tc>
          <w:tcPr>
            <w:tcW w:w="113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3744B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Antisense: AGAUGGAAACUGAAUCCUCtt</w:t>
            </w:r>
          </w:p>
        </w:tc>
        <w:tc>
          <w:tcPr>
            <w:tcW w:w="135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897AAE">
        <w:trPr>
          <w:trHeight w:val="375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Default="00C3744B" w:rsidP="00897AAE">
            <w:pPr>
              <w:jc w:val="both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Control</w:t>
            </w:r>
          </w:p>
          <w:p w:rsidR="00C3744B" w:rsidRPr="00613061" w:rsidRDefault="00C3744B" w:rsidP="00897AAE">
            <w:pPr>
              <w:jc w:val="both"/>
              <w:rPr>
                <w:rFonts w:eastAsia="맑은 고딕"/>
                <w:color w:val="000000"/>
                <w:sz w:val="18"/>
              </w:rPr>
            </w:pPr>
            <w:r>
              <w:rPr>
                <w:rFonts w:eastAsia="맑은 고딕"/>
                <w:color w:val="000000"/>
                <w:sz w:val="18"/>
              </w:rPr>
              <w:t>siRNA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both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Negative control siRNA (Cat. No. SN-1003)</w:t>
            </w:r>
          </w:p>
        </w:tc>
        <w:tc>
          <w:tcPr>
            <w:tcW w:w="1355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C3744B" w:rsidRPr="00613061" w:rsidTr="00F42BAE">
        <w:trPr>
          <w:trHeight w:val="284"/>
        </w:trPr>
        <w:tc>
          <w:tcPr>
            <w:tcW w:w="694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b/>
                <w:bCs/>
                <w:color w:val="000000"/>
                <w:sz w:val="18"/>
              </w:rPr>
            </w:pPr>
            <w:r w:rsidRPr="00613061">
              <w:rPr>
                <w:rFonts w:eastAsia="맑은 고딕"/>
                <w:b/>
                <w:bCs/>
                <w:color w:val="000000"/>
                <w:sz w:val="18"/>
              </w:rPr>
              <w:t>*</w:t>
            </w:r>
            <w:r>
              <w:rPr>
                <w:rFonts w:eastAsia="맑은 고딕"/>
                <w:b/>
                <w:bCs/>
                <w:color w:val="000000"/>
                <w:sz w:val="18"/>
              </w:rPr>
              <w:t xml:space="preserve"> </w:t>
            </w:r>
            <w:r w:rsidRPr="00613061">
              <w:rPr>
                <w:rFonts w:eastAsia="맑은 고딕"/>
                <w:color w:val="000000"/>
                <w:sz w:val="18"/>
              </w:rPr>
              <w:t>ELOVL2 ORF vector (pEZ-M02)</w:t>
            </w:r>
            <w:r>
              <w:rPr>
                <w:rFonts w:eastAsia="맑은 고딕"/>
                <w:color w:val="000000"/>
                <w:sz w:val="18"/>
              </w:rPr>
              <w:t xml:space="preserve">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Cosmogenetech</w:t>
            </w:r>
          </w:p>
        </w:tc>
      </w:tr>
      <w:tr w:rsidR="00C3744B" w:rsidRPr="00613061" w:rsidTr="00F42BAE">
        <w:trPr>
          <w:trHeight w:val="284"/>
        </w:trPr>
        <w:tc>
          <w:tcPr>
            <w:tcW w:w="69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both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Negative control ORF vector (pReceiver-M02CT, Cat. No. EX-NEG-M02)</w:t>
            </w:r>
            <w:r>
              <w:rPr>
                <w:rFonts w:eastAsia="맑은 고딕"/>
                <w:color w:val="000000"/>
                <w:sz w:val="18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Genecopoeia</w:t>
            </w:r>
          </w:p>
        </w:tc>
      </w:tr>
      <w:tr w:rsidR="00C3744B" w:rsidRPr="00613061" w:rsidTr="00F42BAE">
        <w:trPr>
          <w:trHeight w:val="284"/>
        </w:trPr>
        <w:tc>
          <w:tcPr>
            <w:tcW w:w="69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both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ELOVL2(NM_017770) Human ORF Clone Lenti Particle (Cat. No. RC209232L4V)</w:t>
            </w:r>
          </w:p>
        </w:tc>
        <w:tc>
          <w:tcPr>
            <w:tcW w:w="1355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center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Origene</w:t>
            </w:r>
          </w:p>
        </w:tc>
      </w:tr>
      <w:tr w:rsidR="00C3744B" w:rsidRPr="00613061" w:rsidTr="00F42BAE">
        <w:trPr>
          <w:trHeight w:val="284"/>
        </w:trPr>
        <w:tc>
          <w:tcPr>
            <w:tcW w:w="694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613061" w:rsidRDefault="00C3744B" w:rsidP="00897AAE">
            <w:pPr>
              <w:jc w:val="both"/>
              <w:rPr>
                <w:rFonts w:eastAsia="맑은 고딕"/>
                <w:color w:val="000000"/>
                <w:sz w:val="18"/>
              </w:rPr>
            </w:pPr>
            <w:r w:rsidRPr="00613061">
              <w:rPr>
                <w:rFonts w:eastAsia="맑은 고딕"/>
                <w:color w:val="000000"/>
                <w:sz w:val="18"/>
              </w:rPr>
              <w:t>Lenti-ORF Control Particles (Cat. No. PS100093V)</w:t>
            </w:r>
          </w:p>
        </w:tc>
        <w:tc>
          <w:tcPr>
            <w:tcW w:w="135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3744B" w:rsidRPr="00613061" w:rsidRDefault="00C3744B" w:rsidP="00897AAE">
            <w:pPr>
              <w:rPr>
                <w:rFonts w:eastAsia="맑은 고딕"/>
                <w:color w:val="000000"/>
                <w:sz w:val="18"/>
              </w:rPr>
            </w:pPr>
          </w:p>
        </w:tc>
      </w:tr>
      <w:tr w:rsidR="00F42BAE" w:rsidRPr="00613061" w:rsidTr="00882FBD">
        <w:trPr>
          <w:trHeight w:val="284"/>
        </w:trPr>
        <w:tc>
          <w:tcPr>
            <w:tcW w:w="8301" w:type="dxa"/>
            <w:gridSpan w:val="4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F42BAE" w:rsidRPr="00F42BAE" w:rsidRDefault="00F42BAE" w:rsidP="00F42BAE">
            <w:pPr>
              <w:spacing w:before="80" w:line="360" w:lineRule="auto"/>
              <w:rPr>
                <w:bCs/>
                <w:szCs w:val="24"/>
              </w:rPr>
            </w:pPr>
            <w:r w:rsidRPr="00F42BAE">
              <w:rPr>
                <w:bCs/>
                <w:sz w:val="18"/>
                <w:szCs w:val="24"/>
              </w:rPr>
              <w:t>* ELOVL2 ORF is subcloned into Genecopoeia ORF Vector (Cat. No. EX-M0461-M02)</w:t>
            </w:r>
          </w:p>
        </w:tc>
      </w:tr>
    </w:tbl>
    <w:p w:rsidR="00C3744B" w:rsidRPr="00F51FFA" w:rsidRDefault="00E467BF" w:rsidP="00C3744B">
      <w:pPr>
        <w:spacing w:line="360" w:lineRule="auto"/>
        <w:rPr>
          <w:sz w:val="24"/>
          <w:szCs w:val="32"/>
        </w:rPr>
      </w:pPr>
      <w:r w:rsidRPr="00E467BF">
        <w:rPr>
          <w:rFonts w:eastAsia="굴림"/>
          <w:b/>
          <w:bCs/>
          <w:szCs w:val="24"/>
        </w:rPr>
        <w:lastRenderedPageBreak/>
        <w:t xml:space="preserve">Table </w:t>
      </w:r>
      <w:r w:rsidR="006E0516">
        <w:rPr>
          <w:rFonts w:eastAsia="굴림"/>
          <w:b/>
          <w:bCs/>
          <w:szCs w:val="24"/>
        </w:rPr>
        <w:t>S</w:t>
      </w:r>
      <w:r w:rsidR="00C3744B" w:rsidRPr="00E467BF">
        <w:rPr>
          <w:rFonts w:eastAsia="굴림"/>
          <w:b/>
          <w:bCs/>
          <w:szCs w:val="24"/>
        </w:rPr>
        <w:t>3</w:t>
      </w:r>
      <w:r w:rsidR="00C3744B" w:rsidRPr="00E467BF">
        <w:rPr>
          <w:b/>
          <w:bCs/>
          <w:szCs w:val="24"/>
        </w:rPr>
        <w:t xml:space="preserve">. </w:t>
      </w:r>
      <w:r w:rsidR="00C3744B" w:rsidRPr="00F51FFA">
        <w:rPr>
          <w:bCs/>
          <w:szCs w:val="24"/>
        </w:rPr>
        <w:t xml:space="preserve">Top 20 genes of which methylation is highly altered in the MCF-7/TamR cells. </w:t>
      </w:r>
    </w:p>
    <w:tbl>
      <w:tblPr>
        <w:tblW w:w="822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418"/>
        <w:gridCol w:w="3543"/>
        <w:gridCol w:w="993"/>
        <w:gridCol w:w="992"/>
      </w:tblGrid>
      <w:tr w:rsidR="00C3744B" w:rsidRPr="002C002E" w:rsidTr="00897AAE">
        <w:trPr>
          <w:trHeight w:val="63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2C002E">
              <w:rPr>
                <w:rFonts w:eastAsia="맑은 고딕"/>
                <w:b/>
                <w:bCs/>
                <w:color w:val="000000"/>
              </w:rPr>
              <w:t>Symbol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2C002E">
              <w:rPr>
                <w:rFonts w:eastAsia="맑은 고딕"/>
                <w:b/>
                <w:bCs/>
                <w:color w:val="000000"/>
              </w:rPr>
              <w:t>Accession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2C002E">
              <w:rPr>
                <w:rFonts w:eastAsia="맑은 고딕"/>
                <w:b/>
                <w:bCs/>
                <w:color w:val="000000"/>
              </w:rPr>
              <w:t>Description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2C002E">
              <w:rPr>
                <w:rFonts w:eastAsia="맑은 고딕"/>
                <w:b/>
                <w:bCs/>
                <w:color w:val="000000"/>
              </w:rPr>
              <w:t>Δ β-value</w:t>
            </w:r>
            <w:r w:rsidRPr="002C002E">
              <w:rPr>
                <w:rFonts w:eastAsia="맑은 고딕"/>
                <w:b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2C002E">
              <w:rPr>
                <w:rFonts w:eastAsia="맑은 고딕"/>
                <w:b/>
                <w:bCs/>
                <w:color w:val="000000"/>
              </w:rPr>
              <w:t>Fold change</w:t>
            </w:r>
            <w:r w:rsidRPr="002C002E">
              <w:rPr>
                <w:rFonts w:eastAsia="맑은 고딕"/>
                <w:b/>
                <w:bCs/>
                <w:color w:val="000000"/>
                <w:vertAlign w:val="superscript"/>
              </w:rPr>
              <w:t>b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SLC19A1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NM_194255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solute carrier family 19 member 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0.8372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12.6487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ELOVL2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NM_017770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ELOVL fatty acid elongase 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0.4891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4.0003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ARHGAP6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NM_013427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Rho GTPase activating protein 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0.4738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3.9104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HES6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NM_018645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hes family bHLH transcription factor 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0.4559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2.4814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ZCCHC5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NM_152694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zinc finger, CCHC domain containing 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2.6917</w:t>
            </w:r>
          </w:p>
        </w:tc>
      </w:tr>
      <w:tr w:rsidR="00C3744B" w:rsidRPr="002C002E" w:rsidTr="00897AAE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PLEKHG7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NM_001004330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pleckstrin homology domain containing, family G member 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0.4338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2.6532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P2RY10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NM_014499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purinergic receptor P2Y 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2.235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SKAP1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NM_003726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src kinase associated phosphoprotein 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0.4168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2.7189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TRAPPC2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NM_014563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 xml:space="preserve">trafficking protein particle </w:t>
            </w:r>
          </w:p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complex 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0.4066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2.8467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OFD1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NM_003611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oral-facial-digital syndrome 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0.4066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2.8467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SRPX2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NM_014467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 xml:space="preserve">sushi-repeat containing protein, </w:t>
            </w:r>
          </w:p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X-linked 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-0.3303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-1.7687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LNX1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NM_032622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ligand of numb-protein X 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-0.3306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-1.8897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MMP1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NM_002421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matrix metallopeptidase 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-0.3312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-1.9492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GPX5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NM_001509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glutathione peroxidase 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-0.3323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-2.0417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GUCY1B3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NM_000857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guanylate cyclase 1, beta 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-0.3624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-1.8898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CD59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NM_203329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CD59 molecule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-0.3951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-1.9305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RPS6KL1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NM_031464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ribosomal protein S6 kinase-like 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-0.4119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-2.5277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TLR6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NM_006068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toll-like receptor 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-2.012</w:t>
            </w:r>
          </w:p>
        </w:tc>
      </w:tr>
      <w:tr w:rsidR="00C3744B" w:rsidRPr="002C002E" w:rsidTr="00897AAE">
        <w:trPr>
          <w:trHeight w:val="33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RASAL2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NM_170692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RAS protein activator like 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-0.4394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-2.5287</w:t>
            </w:r>
          </w:p>
        </w:tc>
      </w:tr>
      <w:tr w:rsidR="00C3744B" w:rsidRPr="002C002E" w:rsidTr="00897AAE">
        <w:trPr>
          <w:trHeight w:val="615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LRP11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NM_032832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low density lipoprotein receptor-related protein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-0.5875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744B" w:rsidRPr="002C002E" w:rsidRDefault="00C3744B" w:rsidP="00897AAE">
            <w:pPr>
              <w:jc w:val="center"/>
              <w:rPr>
                <w:rFonts w:eastAsia="맑은 고딕"/>
                <w:color w:val="000000"/>
              </w:rPr>
            </w:pPr>
            <w:r w:rsidRPr="002C002E">
              <w:rPr>
                <w:rFonts w:eastAsia="맑은 고딕"/>
                <w:color w:val="000000"/>
              </w:rPr>
              <w:t>-3.2229</w:t>
            </w:r>
          </w:p>
        </w:tc>
      </w:tr>
      <w:tr w:rsidR="00C3744B" w:rsidRPr="002C002E" w:rsidTr="00897AAE">
        <w:trPr>
          <w:trHeight w:val="1155"/>
        </w:trPr>
        <w:tc>
          <w:tcPr>
            <w:tcW w:w="8222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44B" w:rsidRPr="002C002E" w:rsidRDefault="00C3744B" w:rsidP="00897AAE">
            <w:pPr>
              <w:rPr>
                <w:rFonts w:eastAsia="맑은 고딕"/>
                <w:color w:val="000000"/>
                <w:sz w:val="22"/>
                <w:szCs w:val="22"/>
              </w:rPr>
            </w:pPr>
            <w:r w:rsidRPr="002B6F00">
              <w:rPr>
                <w:rFonts w:eastAsia="맑은 고딕"/>
                <w:color w:val="000000"/>
                <w:szCs w:val="22"/>
                <w:vertAlign w:val="superscript"/>
              </w:rPr>
              <w:t>a</w:t>
            </w:r>
            <w:r w:rsidRPr="002B6F00">
              <w:rPr>
                <w:rFonts w:eastAsia="맑은 고딕"/>
                <w:color w:val="000000"/>
                <w:szCs w:val="22"/>
              </w:rPr>
              <w:t>The values are obtained by subtracting the methylation level of MCF-7 cells from that of MCF-7/TamR cells.</w:t>
            </w:r>
            <w:r w:rsidRPr="002B6F00">
              <w:rPr>
                <w:rFonts w:eastAsia="맑은 고딕"/>
                <w:color w:val="000000"/>
                <w:szCs w:val="22"/>
              </w:rPr>
              <w:br/>
            </w:r>
            <w:r w:rsidRPr="002B6F00">
              <w:rPr>
                <w:rFonts w:eastAsia="맑은 고딕"/>
                <w:color w:val="000000"/>
                <w:szCs w:val="22"/>
                <w:vertAlign w:val="superscript"/>
              </w:rPr>
              <w:t>b</w:t>
            </w:r>
            <w:r w:rsidRPr="002B6F00">
              <w:rPr>
                <w:rFonts w:eastAsia="맑은 고딕"/>
                <w:color w:val="000000"/>
                <w:szCs w:val="22"/>
              </w:rPr>
              <w:t>The values are obtained by dividing the expression level of MCF-7/TamR cells by that of MCF-7 cells.</w:t>
            </w:r>
          </w:p>
        </w:tc>
      </w:tr>
    </w:tbl>
    <w:p w:rsidR="00C3744B" w:rsidRPr="002C002E" w:rsidRDefault="00C3744B" w:rsidP="00C3744B">
      <w:pPr>
        <w:spacing w:line="480" w:lineRule="auto"/>
        <w:jc w:val="both"/>
        <w:rPr>
          <w:rFonts w:eastAsia="굴림"/>
          <w:b/>
          <w:bCs/>
          <w:sz w:val="24"/>
          <w:szCs w:val="24"/>
        </w:rPr>
      </w:pPr>
    </w:p>
    <w:p w:rsidR="00C3744B" w:rsidRDefault="00C3744B" w:rsidP="00C3744B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sz w:val="24"/>
          <w:szCs w:val="24"/>
        </w:rPr>
      </w:pPr>
    </w:p>
    <w:p w:rsidR="00C3744B" w:rsidRDefault="00C3744B" w:rsidP="00C3744B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sz w:val="24"/>
          <w:szCs w:val="24"/>
        </w:rPr>
      </w:pPr>
    </w:p>
    <w:p w:rsidR="00C3744B" w:rsidRDefault="00C3744B" w:rsidP="00C3744B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sz w:val="24"/>
          <w:szCs w:val="24"/>
        </w:rPr>
      </w:pPr>
    </w:p>
    <w:p w:rsidR="00C3744B" w:rsidRDefault="00C3744B" w:rsidP="00C3744B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sz w:val="24"/>
          <w:szCs w:val="24"/>
        </w:rPr>
      </w:pPr>
    </w:p>
    <w:p w:rsidR="00C3744B" w:rsidRDefault="00C3744B" w:rsidP="00C3744B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sz w:val="24"/>
          <w:szCs w:val="24"/>
        </w:rPr>
      </w:pPr>
    </w:p>
    <w:p w:rsidR="00C3744B" w:rsidRPr="00C3744B" w:rsidRDefault="00C3744B"/>
    <w:sectPr w:rsidR="00C3744B" w:rsidRPr="00C3744B" w:rsidSect="00C3744B"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28E" w:rsidRDefault="002A528E" w:rsidP="00F42BAE">
      <w:r>
        <w:separator/>
      </w:r>
    </w:p>
  </w:endnote>
  <w:endnote w:type="continuationSeparator" w:id="0">
    <w:p w:rsidR="002A528E" w:rsidRDefault="002A528E" w:rsidP="00F42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신명조">
    <w:altName w:val="바탕"/>
    <w:charset w:val="81"/>
    <w:family w:val="roman"/>
    <w:pitch w:val="variable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28E" w:rsidRDefault="002A528E" w:rsidP="00F42BAE">
      <w:r>
        <w:separator/>
      </w:r>
    </w:p>
  </w:footnote>
  <w:footnote w:type="continuationSeparator" w:id="0">
    <w:p w:rsidR="002A528E" w:rsidRDefault="002A528E" w:rsidP="00F42B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4B"/>
    <w:rsid w:val="000B40EE"/>
    <w:rsid w:val="000D3DBE"/>
    <w:rsid w:val="00121DF1"/>
    <w:rsid w:val="001862AC"/>
    <w:rsid w:val="00193187"/>
    <w:rsid w:val="001B6368"/>
    <w:rsid w:val="001C7B3C"/>
    <w:rsid w:val="002247DE"/>
    <w:rsid w:val="002314CD"/>
    <w:rsid w:val="00231965"/>
    <w:rsid w:val="00253140"/>
    <w:rsid w:val="00254537"/>
    <w:rsid w:val="002A528E"/>
    <w:rsid w:val="00364C14"/>
    <w:rsid w:val="00482171"/>
    <w:rsid w:val="00495885"/>
    <w:rsid w:val="004B1670"/>
    <w:rsid w:val="00540370"/>
    <w:rsid w:val="005A5E6D"/>
    <w:rsid w:val="005C4662"/>
    <w:rsid w:val="005D0018"/>
    <w:rsid w:val="005D7CC1"/>
    <w:rsid w:val="005E3638"/>
    <w:rsid w:val="00601A11"/>
    <w:rsid w:val="00617594"/>
    <w:rsid w:val="00653844"/>
    <w:rsid w:val="006873A1"/>
    <w:rsid w:val="006E0516"/>
    <w:rsid w:val="006E7C58"/>
    <w:rsid w:val="00725E0C"/>
    <w:rsid w:val="00730CEF"/>
    <w:rsid w:val="007C32C3"/>
    <w:rsid w:val="00811BAD"/>
    <w:rsid w:val="0083665A"/>
    <w:rsid w:val="0088079A"/>
    <w:rsid w:val="00A116C5"/>
    <w:rsid w:val="00A349FA"/>
    <w:rsid w:val="00A6663D"/>
    <w:rsid w:val="00A67FBD"/>
    <w:rsid w:val="00A73253"/>
    <w:rsid w:val="00AC2773"/>
    <w:rsid w:val="00AE4C5F"/>
    <w:rsid w:val="00B41A81"/>
    <w:rsid w:val="00B659A8"/>
    <w:rsid w:val="00BA06DF"/>
    <w:rsid w:val="00BC7389"/>
    <w:rsid w:val="00BE639D"/>
    <w:rsid w:val="00C3744B"/>
    <w:rsid w:val="00C9074A"/>
    <w:rsid w:val="00D12E13"/>
    <w:rsid w:val="00D41739"/>
    <w:rsid w:val="00D60AFC"/>
    <w:rsid w:val="00DB10A5"/>
    <w:rsid w:val="00DF5BE9"/>
    <w:rsid w:val="00E467BF"/>
    <w:rsid w:val="00E71B1E"/>
    <w:rsid w:val="00EF0C65"/>
    <w:rsid w:val="00F04870"/>
    <w:rsid w:val="00F24F64"/>
    <w:rsid w:val="00F42BAE"/>
    <w:rsid w:val="00F51FFA"/>
    <w:rsid w:val="00FA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3D5C48-5573-4275-AC2A-305B053E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44B"/>
    <w:pPr>
      <w:spacing w:after="0" w:line="240" w:lineRule="auto"/>
      <w:jc w:val="left"/>
    </w:pPr>
    <w:rPr>
      <w:rFonts w:ascii="Times New Roman" w:eastAsia="바탕체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2BA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42BAE"/>
    <w:rPr>
      <w:rFonts w:ascii="Times New Roman" w:eastAsia="바탕체" w:hAnsi="Times New Roman" w:cs="Times New Roman"/>
      <w:kern w:val="0"/>
      <w:szCs w:val="20"/>
    </w:rPr>
  </w:style>
  <w:style w:type="paragraph" w:styleId="a4">
    <w:name w:val="footer"/>
    <w:basedOn w:val="a"/>
    <w:link w:val="Char0"/>
    <w:uiPriority w:val="99"/>
    <w:unhideWhenUsed/>
    <w:rsid w:val="00F42BA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42BAE"/>
    <w:rPr>
      <w:rFonts w:ascii="Times New Roman" w:eastAsia="바탕체" w:hAnsi="Times New Roman" w:cs="Times New Roman"/>
      <w:kern w:val="0"/>
      <w:szCs w:val="20"/>
    </w:rPr>
  </w:style>
  <w:style w:type="paragraph" w:styleId="3">
    <w:name w:val="Body Text 3"/>
    <w:basedOn w:val="a"/>
    <w:link w:val="3Char"/>
    <w:rsid w:val="00725E0C"/>
    <w:pPr>
      <w:spacing w:line="480" w:lineRule="auto"/>
    </w:pPr>
    <w:rPr>
      <w:rFonts w:eastAsia="굴림"/>
      <w:b/>
      <w:sz w:val="24"/>
    </w:rPr>
  </w:style>
  <w:style w:type="character" w:customStyle="1" w:styleId="3Char">
    <w:name w:val="본문 3 Char"/>
    <w:basedOn w:val="a0"/>
    <w:link w:val="3"/>
    <w:rsid w:val="00725E0C"/>
    <w:rPr>
      <w:rFonts w:ascii="Times New Roman" w:eastAsia="굴림" w:hAnsi="Times New Roman" w:cs="Times New Roman"/>
      <w:b/>
      <w:kern w:val="0"/>
      <w:sz w:val="24"/>
      <w:szCs w:val="20"/>
    </w:rPr>
  </w:style>
  <w:style w:type="paragraph" w:styleId="2">
    <w:name w:val="Body Text 2"/>
    <w:basedOn w:val="a"/>
    <w:link w:val="2Char"/>
    <w:uiPriority w:val="99"/>
    <w:semiHidden/>
    <w:unhideWhenUsed/>
    <w:rsid w:val="00254537"/>
    <w:pPr>
      <w:spacing w:after="180" w:line="480" w:lineRule="auto"/>
    </w:pPr>
  </w:style>
  <w:style w:type="character" w:customStyle="1" w:styleId="2Char">
    <w:name w:val="본문 2 Char"/>
    <w:basedOn w:val="a0"/>
    <w:link w:val="2"/>
    <w:uiPriority w:val="99"/>
    <w:semiHidden/>
    <w:rsid w:val="00254537"/>
    <w:rPr>
      <w:rFonts w:ascii="Times New Roman" w:eastAsia="바탕체" w:hAnsi="Times New Roman" w:cs="Times New Roman"/>
      <w:kern w:val="0"/>
      <w:szCs w:val="20"/>
    </w:rPr>
  </w:style>
  <w:style w:type="paragraph" w:customStyle="1" w:styleId="Default">
    <w:name w:val="Default"/>
    <w:rsid w:val="001862AC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A9579-6F87-4502-8C6C-F283D6FE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Jeong Dawoon</dc:creator>
  <cp:keywords/>
  <dc:description/>
  <cp:lastModifiedBy>MBL</cp:lastModifiedBy>
  <cp:revision>12</cp:revision>
  <dcterms:created xsi:type="dcterms:W3CDTF">2020-06-16T10:41:00Z</dcterms:created>
  <dcterms:modified xsi:type="dcterms:W3CDTF">2020-07-08T05:08:00Z</dcterms:modified>
</cp:coreProperties>
</file>