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E421" w14:textId="64A0C73D" w:rsidR="00B3608F" w:rsidRPr="005A35E7" w:rsidRDefault="00B3608F" w:rsidP="00B3608F">
      <w:pPr>
        <w:pStyle w:val="ql-long-17193514"/>
        <w:spacing w:before="0" w:beforeAutospacing="0" w:after="0" w:afterAutospacing="0" w:line="480" w:lineRule="auto"/>
        <w:jc w:val="both"/>
        <w:outlineLvl w:val="0"/>
        <w:rPr>
          <w:rStyle w:val="ql-author-17193514"/>
          <w:rFonts w:ascii="Times New Roman" w:hAnsi="Times New Roman" w:cs="Times New Roman"/>
          <w:b/>
          <w:bCs/>
          <w:color w:val="1C1E29"/>
        </w:rPr>
      </w:pPr>
      <w:r w:rsidRPr="002940BC">
        <w:rPr>
          <w:rStyle w:val="a7"/>
          <w:rFonts w:ascii="Times New Roman" w:hAnsi="Times New Roman" w:cs="Times New Roman"/>
          <w:color w:val="1C1E29"/>
        </w:rPr>
        <w:t>Supplement</w:t>
      </w:r>
      <w:r w:rsidRPr="002940BC">
        <w:rPr>
          <w:rStyle w:val="a7"/>
          <w:rFonts w:ascii="Times New Roman" w:hAnsi="Times New Roman" w:cs="Times New Roman" w:hint="eastAsia"/>
          <w:color w:val="1C1E29"/>
        </w:rPr>
        <w:t>ary</w:t>
      </w:r>
      <w:r w:rsidRPr="002940BC">
        <w:rPr>
          <w:rStyle w:val="a7"/>
          <w:rFonts w:ascii="Times New Roman" w:hAnsi="Times New Roman" w:cs="Times New Roman"/>
          <w:color w:val="1C1E29"/>
        </w:rPr>
        <w:t xml:space="preserve"> </w:t>
      </w:r>
      <w:r>
        <w:rPr>
          <w:rStyle w:val="a7"/>
          <w:rFonts w:ascii="Times New Roman" w:hAnsi="Times New Roman" w:cs="Times New Roman" w:hint="eastAsia"/>
          <w:color w:val="1C1E29"/>
        </w:rPr>
        <w:t>fig.</w:t>
      </w:r>
      <w:r w:rsidR="00B555D5">
        <w:rPr>
          <w:rStyle w:val="a7"/>
          <w:rFonts w:ascii="Times New Roman" w:hAnsi="Times New Roman" w:cs="Times New Roman"/>
          <w:color w:val="1C1E29"/>
        </w:rPr>
        <w:t xml:space="preserve"> </w:t>
      </w:r>
      <w:r w:rsidR="00B555D5">
        <w:rPr>
          <w:rStyle w:val="a7"/>
          <w:rFonts w:ascii="Times New Roman" w:hAnsi="Times New Roman" w:cs="Times New Roman" w:hint="eastAsia"/>
          <w:color w:val="1C1E29"/>
        </w:rPr>
        <w:t>S5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 xml:space="preserve"> Standard curve and e</w:t>
      </w:r>
      <w:r w:rsidRPr="002940BC">
        <w:rPr>
          <w:rStyle w:val="ql-author-17193514"/>
          <w:rFonts w:ascii="Times New Roman" w:hAnsi="Times New Roman" w:cs="Times New Roman"/>
          <w:color w:val="494949"/>
        </w:rPr>
        <w:t>quation of linear regression</w:t>
      </w:r>
    </w:p>
    <w:p w14:paraId="7070AD89" w14:textId="77777777" w:rsidR="00B3608F" w:rsidRDefault="00B3608F" w:rsidP="00B3608F">
      <w:pPr>
        <w:pStyle w:val="ql-long-17193514"/>
        <w:spacing w:before="0" w:beforeAutospacing="0" w:after="0" w:afterAutospacing="0" w:line="480" w:lineRule="auto"/>
        <w:jc w:val="both"/>
        <w:outlineLvl w:val="0"/>
        <w:rPr>
          <w:rStyle w:val="ql-author-17193514"/>
          <w:rFonts w:ascii="Times New Roman" w:hAnsi="Times New Roman" w:cs="Times New Roman"/>
          <w:color w:val="494949"/>
        </w:rPr>
      </w:pP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>E</w:t>
      </w:r>
      <w:r w:rsidRPr="002940BC">
        <w:rPr>
          <w:rStyle w:val="ql-author-17193514"/>
          <w:rFonts w:ascii="Times New Roman" w:hAnsi="Times New Roman" w:cs="Times New Roman"/>
          <w:color w:val="494949"/>
        </w:rPr>
        <w:t xml:space="preserve">quation of linear regression was generated by drawing the standard curve with the 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>concentration of oxalic acid</w:t>
      </w:r>
      <w:r w:rsidRPr="002940BC">
        <w:rPr>
          <w:rStyle w:val="ql-author-17193514"/>
          <w:rFonts w:ascii="Times New Roman" w:hAnsi="Times New Roman" w:cs="Times New Roman"/>
          <w:color w:val="494949"/>
        </w:rPr>
        <w:t xml:space="preserve"> standard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>s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>（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>µg/mL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>）</w:t>
      </w:r>
      <w:r w:rsidRPr="002940BC">
        <w:rPr>
          <w:rStyle w:val="ql-author-17193514"/>
          <w:rFonts w:ascii="Times New Roman" w:hAnsi="Times New Roman" w:cs="Times New Roman"/>
          <w:color w:val="494949"/>
        </w:rPr>
        <w:t xml:space="preserve"> as the abscissa and the chromatographic peak area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 xml:space="preserve"> (µ</w:t>
      </w:r>
      <w:r w:rsidRPr="002940BC">
        <w:rPr>
          <w:rStyle w:val="ql-author-17193514"/>
          <w:rFonts w:ascii="Times New Roman" w:hAnsi="Times New Roman" w:cs="Times New Roman"/>
          <w:color w:val="494949"/>
        </w:rPr>
        <w:t>AU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>.</w:t>
      </w:r>
      <w:r w:rsidRPr="002940BC">
        <w:rPr>
          <w:rStyle w:val="ql-author-17193514"/>
          <w:rFonts w:ascii="Times New Roman" w:hAnsi="Times New Roman" w:cs="Times New Roman"/>
          <w:color w:val="494949"/>
        </w:rPr>
        <w:t>s</w:t>
      </w:r>
      <w:r w:rsidRPr="002940BC">
        <w:rPr>
          <w:rStyle w:val="ql-author-17193514"/>
          <w:rFonts w:ascii="Times New Roman" w:hAnsi="Times New Roman" w:cs="Times New Roman" w:hint="eastAsia"/>
          <w:color w:val="494949"/>
        </w:rPr>
        <w:t>)</w:t>
      </w:r>
      <w:r w:rsidRPr="002940BC">
        <w:rPr>
          <w:rStyle w:val="ql-author-17193514"/>
          <w:rFonts w:ascii="Times New Roman" w:hAnsi="Times New Roman" w:cs="Times New Roman"/>
          <w:color w:val="494949"/>
        </w:rPr>
        <w:t xml:space="preserve"> as the ordinate</w:t>
      </w:r>
      <w:r>
        <w:rPr>
          <w:rStyle w:val="ql-author-17193514"/>
          <w:rFonts w:ascii="Times New Roman" w:hAnsi="Times New Roman" w:cs="Times New Roman" w:hint="eastAsia"/>
          <w:color w:val="494949"/>
        </w:rPr>
        <w:t>.</w:t>
      </w:r>
      <w:r w:rsidRPr="00BA011F">
        <w:t xml:space="preserve"> </w:t>
      </w:r>
      <w:r>
        <w:rPr>
          <w:rStyle w:val="ql-author-17193514"/>
          <w:rFonts w:ascii="Times New Roman" w:hAnsi="Times New Roman" w:cs="Times New Roman" w:hint="eastAsia"/>
          <w:color w:val="494949"/>
        </w:rPr>
        <w:t>S</w:t>
      </w:r>
      <w:r w:rsidRPr="00BA011F">
        <w:rPr>
          <w:rStyle w:val="ql-author-17193514"/>
          <w:rFonts w:ascii="Times New Roman" w:hAnsi="Times New Roman" w:cs="Times New Roman"/>
          <w:color w:val="494949"/>
        </w:rPr>
        <w:t>tandard oxalic acid solutions were prepared more appropriately with concentrations of 800 µg/mL, 900 µg/mL, 1000 µg/mL, 2000 µg/mL and 3000 µg/mL for further precise calculation of concentrations of WT and AAT1-MT with external standard method.</w:t>
      </w:r>
    </w:p>
    <w:p w14:paraId="2DBE6206" w14:textId="77777777" w:rsidR="00B3608F" w:rsidRDefault="00B3608F" w:rsidP="00B3608F">
      <w:pPr>
        <w:pStyle w:val="ql-long-17193514"/>
        <w:spacing w:before="0" w:beforeAutospacing="0" w:after="0" w:afterAutospacing="0" w:line="480" w:lineRule="auto"/>
        <w:jc w:val="both"/>
        <w:outlineLvl w:val="0"/>
        <w:rPr>
          <w:rStyle w:val="ql-author-17193514"/>
          <w:rFonts w:ascii="Times New Roman" w:hAnsi="Times New Roman" w:cs="Times New Roman"/>
          <w:color w:val="494949"/>
        </w:rPr>
      </w:pPr>
    </w:p>
    <w:p w14:paraId="7BC34064" w14:textId="77777777" w:rsidR="00B3608F" w:rsidRPr="004938DD" w:rsidRDefault="00B3608F" w:rsidP="00B3608F">
      <w:pPr>
        <w:pStyle w:val="ql-long-17193514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494949"/>
        </w:rPr>
      </w:pPr>
      <w:r w:rsidRPr="0028661F">
        <w:rPr>
          <w:rFonts w:ascii="Times New Roman" w:hAnsi="Times New Roman" w:cs="Times New Roman"/>
          <w:b/>
          <w:bCs/>
          <w:noProof/>
          <w:color w:val="1C1E29"/>
        </w:rPr>
        <w:drawing>
          <wp:inline distT="0" distB="0" distL="0" distR="0" wp14:anchorId="2C557532" wp14:editId="657DC05A">
            <wp:extent cx="4657725" cy="28657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433" cy="286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2FB9" w14:textId="77777777" w:rsidR="00DB0CE3" w:rsidRDefault="00DB0CE3"/>
    <w:sectPr w:rsidR="00DB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56BC" w14:textId="77777777" w:rsidR="0003102E" w:rsidRDefault="0003102E" w:rsidP="00B3608F">
      <w:r>
        <w:separator/>
      </w:r>
    </w:p>
  </w:endnote>
  <w:endnote w:type="continuationSeparator" w:id="0">
    <w:p w14:paraId="4E1D1330" w14:textId="77777777" w:rsidR="0003102E" w:rsidRDefault="0003102E" w:rsidP="00B3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7226" w14:textId="77777777" w:rsidR="0003102E" w:rsidRDefault="0003102E" w:rsidP="00B3608F">
      <w:r>
        <w:separator/>
      </w:r>
    </w:p>
  </w:footnote>
  <w:footnote w:type="continuationSeparator" w:id="0">
    <w:p w14:paraId="24205E00" w14:textId="77777777" w:rsidR="0003102E" w:rsidRDefault="0003102E" w:rsidP="00B3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06"/>
    <w:rsid w:val="0003102E"/>
    <w:rsid w:val="003018FA"/>
    <w:rsid w:val="005A35E7"/>
    <w:rsid w:val="00906DD8"/>
    <w:rsid w:val="009A4BB7"/>
    <w:rsid w:val="00B3608F"/>
    <w:rsid w:val="00B555D5"/>
    <w:rsid w:val="00DB0CE3"/>
    <w:rsid w:val="00DE6B56"/>
    <w:rsid w:val="00F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721E"/>
  <w15:docId w15:val="{66AAC3CE-A713-4120-B6C1-4E472A34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08F"/>
    <w:rPr>
      <w:sz w:val="18"/>
      <w:szCs w:val="18"/>
    </w:rPr>
  </w:style>
  <w:style w:type="character" w:styleId="a7">
    <w:name w:val="Strong"/>
    <w:basedOn w:val="a0"/>
    <w:uiPriority w:val="22"/>
    <w:qFormat/>
    <w:rsid w:val="00B3608F"/>
    <w:rPr>
      <w:b/>
      <w:bCs/>
    </w:rPr>
  </w:style>
  <w:style w:type="paragraph" w:customStyle="1" w:styleId="ql-long-17193514">
    <w:name w:val="ql-long-17193514"/>
    <w:basedOn w:val="a"/>
    <w:link w:val="ql-long-17193514Char"/>
    <w:qFormat/>
    <w:rsid w:val="00B36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author-17193514">
    <w:name w:val="ql-author-17193514"/>
    <w:basedOn w:val="a0"/>
    <w:qFormat/>
    <w:rsid w:val="00B3608F"/>
  </w:style>
  <w:style w:type="character" w:customStyle="1" w:styleId="ql-long-17193514Char">
    <w:name w:val="ql-long-17193514 Char"/>
    <w:basedOn w:val="a0"/>
    <w:link w:val="ql-long-17193514"/>
    <w:qFormat/>
    <w:rsid w:val="00B3608F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60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36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btl</cp:lastModifiedBy>
  <cp:revision>4</cp:revision>
  <dcterms:created xsi:type="dcterms:W3CDTF">2020-09-06T11:21:00Z</dcterms:created>
  <dcterms:modified xsi:type="dcterms:W3CDTF">2021-01-18T13:27:00Z</dcterms:modified>
</cp:coreProperties>
</file>