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3A33" w:rsidRDefault="00583A33" w:rsidP="00583A33">
      <w:pPr>
        <w:rPr>
          <w:rFonts w:ascii="Times New Roman" w:hAnsi="Times New Roman" w:cs="Times New Roman"/>
          <w:szCs w:val="21"/>
        </w:rPr>
      </w:pPr>
      <w:r w:rsidRPr="00657974">
        <w:rPr>
          <w:rFonts w:ascii="Times New Roman" w:hAnsi="Times New Roman" w:cs="Times New Roman" w:hint="eastAsia"/>
          <w:b/>
          <w:bCs/>
          <w:szCs w:val="21"/>
        </w:rPr>
        <w:t>F</w:t>
      </w:r>
      <w:r w:rsidRPr="00657974">
        <w:rPr>
          <w:rFonts w:ascii="Times New Roman" w:hAnsi="Times New Roman" w:cs="Times New Roman"/>
          <w:b/>
          <w:bCs/>
          <w:szCs w:val="21"/>
        </w:rPr>
        <w:t>igure</w:t>
      </w:r>
      <w:r>
        <w:rPr>
          <w:rFonts w:ascii="Times New Roman" w:hAnsi="Times New Roman" w:cs="Times New Roman"/>
          <w:b/>
          <w:bCs/>
          <w:szCs w:val="21"/>
        </w:rPr>
        <w:t xml:space="preserve"> </w:t>
      </w:r>
      <w:r w:rsidRPr="00657974">
        <w:rPr>
          <w:rFonts w:ascii="Times New Roman" w:hAnsi="Times New Roman" w:cs="Times New Roman"/>
          <w:b/>
          <w:bCs/>
          <w:szCs w:val="21"/>
        </w:rPr>
        <w:t>S1</w:t>
      </w:r>
      <w:r>
        <w:rPr>
          <w:rFonts w:ascii="Times New Roman" w:hAnsi="Times New Roman" w:cs="Times New Roman"/>
          <w:b/>
          <w:bCs/>
          <w:szCs w:val="21"/>
        </w:rPr>
        <w:t>.</w:t>
      </w:r>
      <w:r w:rsidRPr="00247BC5">
        <w:rPr>
          <w:rFonts w:ascii="Times New Roman" w:hAnsi="Times New Roman" w:cs="Times New Roman" w:hint="eastAsia"/>
          <w:b/>
          <w:bCs/>
          <w:szCs w:val="21"/>
        </w:rPr>
        <w:t xml:space="preserve"> </w:t>
      </w:r>
      <w:r w:rsidRPr="008E2A79">
        <w:rPr>
          <w:rFonts w:ascii="Times New Roman" w:hAnsi="Times New Roman" w:cs="Times New Roman"/>
          <w:szCs w:val="21"/>
        </w:rPr>
        <w:t>Detailed process of lymphocyte infiltration in tumor microenvironment</w:t>
      </w:r>
      <w:r>
        <w:rPr>
          <w:rFonts w:ascii="Times New Roman" w:hAnsi="Times New Roman" w:cs="Times New Roman"/>
          <w:szCs w:val="21"/>
        </w:rPr>
        <w:t>.</w:t>
      </w:r>
    </w:p>
    <w:p w:rsidR="00583A33" w:rsidRDefault="00583A33" w:rsidP="00583A33">
      <w:pPr>
        <w:rPr>
          <w:rFonts w:ascii="Times New Roman" w:hAnsi="Times New Roman" w:cs="Times New Roman"/>
          <w:b/>
          <w:bCs/>
          <w:szCs w:val="21"/>
        </w:rPr>
      </w:pPr>
      <w:r>
        <w:rPr>
          <w:rFonts w:ascii="Times New Roman" w:hAnsi="Times New Roman" w:cs="Times New Roman"/>
          <w:b/>
          <w:bCs/>
          <w:noProof/>
          <w:szCs w:val="21"/>
          <w:lang w:eastAsia="en-US"/>
        </w:rPr>
        <w:drawing>
          <wp:inline distT="0" distB="0" distL="0" distR="0" wp14:anchorId="4110CDB3" wp14:editId="3CB0244B">
            <wp:extent cx="4157472" cy="21762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4" cstate="print">
                      <a:extLst>
                        <a:ext uri="{28A0092B-C50C-407E-A947-70E740481C1C}">
                          <a14:useLocalDpi xmlns:a14="http://schemas.microsoft.com/office/drawing/2010/main" val="0"/>
                        </a:ext>
                      </a:extLst>
                    </a:blip>
                    <a:stretch>
                      <a:fillRect/>
                    </a:stretch>
                  </pic:blipFill>
                  <pic:spPr>
                    <a:xfrm>
                      <a:off x="0" y="0"/>
                      <a:ext cx="4157472" cy="2176272"/>
                    </a:xfrm>
                    <a:prstGeom prst="rect">
                      <a:avLst/>
                    </a:prstGeom>
                  </pic:spPr>
                </pic:pic>
              </a:graphicData>
            </a:graphic>
          </wp:inline>
        </w:drawing>
      </w:r>
    </w:p>
    <w:p w:rsidR="00583A33" w:rsidRDefault="00583A33" w:rsidP="00583A33">
      <w:pPr>
        <w:rPr>
          <w:rFonts w:ascii="Times New Roman" w:hAnsi="Times New Roman" w:cs="Times New Roman"/>
          <w:b/>
          <w:bCs/>
          <w:szCs w:val="21"/>
        </w:rPr>
      </w:pPr>
      <w:r w:rsidRPr="00657974">
        <w:rPr>
          <w:rFonts w:ascii="Times New Roman" w:hAnsi="Times New Roman" w:cs="Times New Roman" w:hint="eastAsia"/>
          <w:b/>
          <w:bCs/>
          <w:szCs w:val="21"/>
        </w:rPr>
        <w:t>F</w:t>
      </w:r>
      <w:r w:rsidRPr="00657974">
        <w:rPr>
          <w:rFonts w:ascii="Times New Roman" w:hAnsi="Times New Roman" w:cs="Times New Roman"/>
          <w:b/>
          <w:bCs/>
          <w:szCs w:val="21"/>
        </w:rPr>
        <w:t>igure</w:t>
      </w:r>
      <w:r>
        <w:rPr>
          <w:rFonts w:ascii="Times New Roman" w:hAnsi="Times New Roman" w:cs="Times New Roman"/>
          <w:b/>
          <w:bCs/>
          <w:szCs w:val="21"/>
        </w:rPr>
        <w:t xml:space="preserve"> </w:t>
      </w:r>
      <w:r w:rsidRPr="00657974">
        <w:rPr>
          <w:rFonts w:ascii="Times New Roman" w:hAnsi="Times New Roman" w:cs="Times New Roman"/>
          <w:b/>
          <w:bCs/>
          <w:szCs w:val="21"/>
        </w:rPr>
        <w:t>S</w:t>
      </w:r>
      <w:r>
        <w:rPr>
          <w:rFonts w:ascii="Times New Roman" w:hAnsi="Times New Roman" w:cs="Times New Roman"/>
          <w:b/>
          <w:bCs/>
          <w:szCs w:val="21"/>
        </w:rPr>
        <w:t>2.</w:t>
      </w:r>
      <w:r w:rsidRPr="001244BF">
        <w:t xml:space="preserve"> </w:t>
      </w:r>
      <w:r w:rsidRPr="001244BF">
        <w:rPr>
          <w:rFonts w:ascii="Times New Roman" w:hAnsi="Times New Roman" w:cs="Times New Roman"/>
          <w:b/>
          <w:bCs/>
          <w:szCs w:val="21"/>
        </w:rPr>
        <w:t>Screen the genes related to TILs by WGCNA and chromosome location</w:t>
      </w:r>
    </w:p>
    <w:p w:rsidR="00583A33" w:rsidRPr="001244BF" w:rsidRDefault="00583A33" w:rsidP="00583A33">
      <w:pPr>
        <w:rPr>
          <w:rFonts w:ascii="Times New Roman" w:hAnsi="Times New Roman" w:cs="Times New Roman"/>
          <w:szCs w:val="21"/>
        </w:rPr>
      </w:pPr>
      <w:r w:rsidRPr="001244BF">
        <w:rPr>
          <w:rFonts w:ascii="Times New Roman" w:hAnsi="Times New Roman" w:cs="Times New Roman"/>
          <w:b/>
          <w:bCs/>
          <w:szCs w:val="21"/>
        </w:rPr>
        <w:t>a</w:t>
      </w:r>
      <w:r w:rsidRPr="001244BF">
        <w:rPr>
          <w:rFonts w:ascii="Times New Roman" w:hAnsi="Times New Roman" w:cs="Times New Roman"/>
          <w:szCs w:val="21"/>
        </w:rPr>
        <w:t xml:space="preserve"> Hierarchical cluster tree of gene expression patterns in 111 LSCC samples. </w:t>
      </w:r>
      <w:r w:rsidRPr="001244BF">
        <w:rPr>
          <w:rFonts w:ascii="Times New Roman" w:hAnsi="Times New Roman" w:cs="Times New Roman"/>
          <w:b/>
          <w:bCs/>
          <w:szCs w:val="21"/>
        </w:rPr>
        <w:t>b</w:t>
      </w:r>
      <w:r w:rsidRPr="001244BF">
        <w:rPr>
          <w:rFonts w:ascii="Times New Roman" w:hAnsi="Times New Roman" w:cs="Times New Roman"/>
          <w:szCs w:val="21"/>
        </w:rPr>
        <w:t xml:space="preserve"> Power value screening of WGCNA. When the power value is 5, R2=0.9, the average connectivity is the best. </w:t>
      </w:r>
      <w:r w:rsidRPr="001244BF">
        <w:rPr>
          <w:rFonts w:ascii="Times New Roman" w:hAnsi="Times New Roman" w:cs="Times New Roman"/>
          <w:b/>
          <w:bCs/>
          <w:szCs w:val="21"/>
        </w:rPr>
        <w:t>c</w:t>
      </w:r>
      <w:r w:rsidRPr="001244BF">
        <w:rPr>
          <w:rFonts w:ascii="Times New Roman" w:hAnsi="Times New Roman" w:cs="Times New Roman"/>
          <w:szCs w:val="21"/>
        </w:rPr>
        <w:t xml:space="preserve"> Clustering and merging of gene co-expression modules. </w:t>
      </w:r>
      <w:r w:rsidRPr="001244BF">
        <w:rPr>
          <w:rFonts w:ascii="Times New Roman" w:hAnsi="Times New Roman" w:cs="Times New Roman"/>
          <w:b/>
          <w:bCs/>
          <w:szCs w:val="21"/>
        </w:rPr>
        <w:t>d</w:t>
      </w:r>
      <w:r w:rsidRPr="001244BF">
        <w:rPr>
          <w:rFonts w:ascii="Times New Roman" w:hAnsi="Times New Roman" w:cs="Times New Roman"/>
          <w:szCs w:val="21"/>
        </w:rPr>
        <w:t xml:space="preserve"> Visualize the WGCNA network using heat map drawing. This heat map describes the topological overlap matrix (TOM) between all modules included in the analysis. Bright colors indicate high overlap, while dimming reds indicate low overlap.</w:t>
      </w:r>
      <w:r w:rsidRPr="001244BF">
        <w:rPr>
          <w:rFonts w:ascii="Times New Roman" w:hAnsi="Times New Roman" w:cs="Times New Roman"/>
          <w:b/>
          <w:bCs/>
          <w:szCs w:val="21"/>
        </w:rPr>
        <w:t xml:space="preserve"> e</w:t>
      </w:r>
      <w:r>
        <w:rPr>
          <w:rFonts w:ascii="Times New Roman" w:hAnsi="Times New Roman" w:cs="Times New Roman"/>
          <w:szCs w:val="21"/>
        </w:rPr>
        <w:t xml:space="preserve"> </w:t>
      </w:r>
      <w:r w:rsidRPr="00CC482D">
        <w:rPr>
          <w:rFonts w:ascii="Times New Roman" w:hAnsi="Times New Roman" w:cs="Times New Roman"/>
          <w:szCs w:val="21"/>
        </w:rPr>
        <w:t>A Chromosomal distribution of potential TIL</w:t>
      </w:r>
      <w:r>
        <w:rPr>
          <w:rFonts w:ascii="Times New Roman" w:hAnsi="Times New Roman" w:cs="Times New Roman"/>
          <w:szCs w:val="21"/>
        </w:rPr>
        <w:t>s</w:t>
      </w:r>
      <w:r w:rsidRPr="00CC482D">
        <w:rPr>
          <w:rFonts w:ascii="Times New Roman" w:hAnsi="Times New Roman" w:cs="Times New Roman"/>
          <w:szCs w:val="21"/>
        </w:rPr>
        <w:t xml:space="preserve"> related genes.</w:t>
      </w:r>
    </w:p>
    <w:p w:rsidR="00583A33" w:rsidRDefault="00583A33" w:rsidP="00583A33">
      <w:pPr>
        <w:rPr>
          <w:rFonts w:ascii="Times New Roman" w:hAnsi="Times New Roman" w:cs="Times New Roman"/>
          <w:b/>
          <w:bCs/>
          <w:szCs w:val="21"/>
        </w:rPr>
      </w:pPr>
      <w:r>
        <w:rPr>
          <w:rFonts w:ascii="Times New Roman" w:hAnsi="Times New Roman" w:cs="Times New Roman"/>
          <w:b/>
          <w:bCs/>
          <w:noProof/>
          <w:szCs w:val="21"/>
          <w:lang w:eastAsia="en-US"/>
        </w:rPr>
        <w:drawing>
          <wp:inline distT="0" distB="0" distL="0" distR="0" wp14:anchorId="4C6D2A09" wp14:editId="12F27E7A">
            <wp:extent cx="5274310" cy="432752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4327525"/>
                    </a:xfrm>
                    <a:prstGeom prst="rect">
                      <a:avLst/>
                    </a:prstGeom>
                  </pic:spPr>
                </pic:pic>
              </a:graphicData>
            </a:graphic>
          </wp:inline>
        </w:drawing>
      </w:r>
    </w:p>
    <w:p w:rsidR="00583A33" w:rsidRPr="00CC482D" w:rsidRDefault="00583A33" w:rsidP="00583A33">
      <w:pPr>
        <w:rPr>
          <w:rFonts w:ascii="Times New Roman" w:hAnsi="Times New Roman" w:cs="Times New Roman"/>
          <w:szCs w:val="21"/>
        </w:rPr>
      </w:pPr>
      <w:r w:rsidRPr="00657974">
        <w:rPr>
          <w:rFonts w:ascii="Times New Roman" w:hAnsi="Times New Roman" w:cs="Times New Roman" w:hint="eastAsia"/>
          <w:b/>
          <w:bCs/>
          <w:szCs w:val="21"/>
        </w:rPr>
        <w:t>F</w:t>
      </w:r>
      <w:r w:rsidRPr="00657974">
        <w:rPr>
          <w:rFonts w:ascii="Times New Roman" w:hAnsi="Times New Roman" w:cs="Times New Roman"/>
          <w:b/>
          <w:bCs/>
          <w:szCs w:val="21"/>
        </w:rPr>
        <w:t>igure</w:t>
      </w:r>
      <w:r>
        <w:rPr>
          <w:rFonts w:ascii="Times New Roman" w:hAnsi="Times New Roman" w:cs="Times New Roman"/>
          <w:b/>
          <w:bCs/>
          <w:szCs w:val="21"/>
        </w:rPr>
        <w:t xml:space="preserve"> </w:t>
      </w:r>
      <w:r w:rsidRPr="00657974">
        <w:rPr>
          <w:rFonts w:ascii="Times New Roman" w:hAnsi="Times New Roman" w:cs="Times New Roman"/>
          <w:b/>
          <w:bCs/>
          <w:szCs w:val="21"/>
        </w:rPr>
        <w:t>S</w:t>
      </w:r>
      <w:r>
        <w:rPr>
          <w:rFonts w:ascii="Times New Roman" w:hAnsi="Times New Roman" w:cs="Times New Roman"/>
          <w:b/>
          <w:bCs/>
          <w:szCs w:val="21"/>
        </w:rPr>
        <w:t>3.</w:t>
      </w:r>
      <w:r w:rsidRPr="00657974">
        <w:rPr>
          <w:rFonts w:ascii="Times New Roman" w:hAnsi="Times New Roman" w:cs="Times New Roman"/>
          <w:b/>
          <w:bCs/>
          <w:szCs w:val="21"/>
        </w:rPr>
        <w:t xml:space="preserve"> </w:t>
      </w:r>
      <w:r w:rsidRPr="00CC482D">
        <w:rPr>
          <w:rFonts w:ascii="Times New Roman" w:hAnsi="Times New Roman" w:cs="Times New Roman"/>
          <w:b/>
          <w:bCs/>
          <w:szCs w:val="21"/>
        </w:rPr>
        <w:t>Risk assessment model for prognosis prediction.</w:t>
      </w:r>
    </w:p>
    <w:p w:rsidR="00583A33" w:rsidRDefault="00583A33" w:rsidP="00583A33">
      <w:pPr>
        <w:rPr>
          <w:rFonts w:ascii="Times New Roman" w:hAnsi="Times New Roman" w:cs="Times New Roman"/>
          <w:szCs w:val="21"/>
        </w:rPr>
      </w:pPr>
      <w:r w:rsidRPr="006863F2">
        <w:rPr>
          <w:rFonts w:ascii="Times New Roman" w:hAnsi="Times New Roman" w:cs="Times New Roman"/>
          <w:b/>
          <w:bCs/>
          <w:szCs w:val="21"/>
        </w:rPr>
        <w:t>a</w:t>
      </w:r>
      <w:r>
        <w:rPr>
          <w:rFonts w:ascii="Times New Roman" w:hAnsi="Times New Roman" w:cs="Times New Roman"/>
          <w:szCs w:val="21"/>
        </w:rPr>
        <w:t xml:space="preserve"> </w:t>
      </w:r>
      <w:r w:rsidRPr="00CC482D">
        <w:rPr>
          <w:rFonts w:ascii="Times New Roman" w:hAnsi="Times New Roman" w:cs="Times New Roman"/>
          <w:szCs w:val="21"/>
        </w:rPr>
        <w:t>Forest map showing 69 differentially expressed genes related to prognosis identified by univariate COX analysis.</w:t>
      </w:r>
      <w:r w:rsidRPr="006863F2">
        <w:rPr>
          <w:rFonts w:ascii="Times New Roman" w:hAnsi="Times New Roman" w:cs="Times New Roman"/>
          <w:b/>
          <w:bCs/>
          <w:szCs w:val="21"/>
        </w:rPr>
        <w:t xml:space="preserve"> b</w:t>
      </w:r>
      <w:r w:rsidRPr="00CC482D">
        <w:rPr>
          <w:rFonts w:ascii="Times New Roman" w:hAnsi="Times New Roman" w:cs="Times New Roman"/>
        </w:rPr>
        <w:t xml:space="preserve"> </w:t>
      </w:r>
      <w:r w:rsidRPr="00CC482D">
        <w:rPr>
          <w:rFonts w:ascii="Times New Roman" w:hAnsi="Times New Roman" w:cs="Times New Roman"/>
          <w:szCs w:val="21"/>
        </w:rPr>
        <w:t xml:space="preserve">Validation was performed for tuning parameter selection through the Lasso </w:t>
      </w:r>
      <w:r w:rsidRPr="00CC482D">
        <w:rPr>
          <w:rFonts w:ascii="Times New Roman" w:hAnsi="Times New Roman" w:cs="Times New Roman"/>
          <w:szCs w:val="21"/>
        </w:rPr>
        <w:lastRenderedPageBreak/>
        <w:t>regression model for OS.</w:t>
      </w:r>
      <w:r w:rsidRPr="00CC482D">
        <w:rPr>
          <w:rFonts w:ascii="Times New Roman" w:hAnsi="Times New Roman" w:cs="Times New Roman"/>
        </w:rPr>
        <w:t xml:space="preserve"> </w:t>
      </w:r>
      <w:r w:rsidRPr="006863F2">
        <w:rPr>
          <w:rFonts w:ascii="Times New Roman" w:hAnsi="Times New Roman" w:cs="Times New Roman"/>
          <w:b/>
          <w:bCs/>
          <w:szCs w:val="21"/>
        </w:rPr>
        <w:t>c</w:t>
      </w:r>
      <w:r w:rsidRPr="00CC482D">
        <w:rPr>
          <w:rFonts w:ascii="Times New Roman" w:hAnsi="Times New Roman" w:cs="Times New Roman"/>
          <w:szCs w:val="21"/>
        </w:rPr>
        <w:t xml:space="preserve"> Elucidation for LASSO coefficient profiles of prognostic </w:t>
      </w:r>
      <w:r w:rsidRPr="006863F2">
        <w:rPr>
          <w:rFonts w:ascii="Times New Roman" w:hAnsi="Times New Roman" w:cs="Times New Roman"/>
          <w:szCs w:val="21"/>
        </w:rPr>
        <w:t>WGCNA-Genes</w:t>
      </w:r>
      <w:r w:rsidRPr="00CC482D">
        <w:rPr>
          <w:rFonts w:ascii="Times New Roman" w:hAnsi="Times New Roman" w:cs="Times New Roman"/>
          <w:szCs w:val="21"/>
        </w:rPr>
        <w:t xml:space="preserve">. </w:t>
      </w:r>
      <w:r w:rsidRPr="006863F2">
        <w:rPr>
          <w:rFonts w:ascii="Times New Roman" w:hAnsi="Times New Roman" w:cs="Times New Roman"/>
          <w:b/>
          <w:bCs/>
          <w:szCs w:val="21"/>
        </w:rPr>
        <w:t>d</w:t>
      </w:r>
      <w:r w:rsidRPr="00CC482D">
        <w:rPr>
          <w:rFonts w:ascii="Times New Roman" w:hAnsi="Times New Roman" w:cs="Times New Roman"/>
          <w:szCs w:val="21"/>
        </w:rPr>
        <w:t xml:space="preserve"> Time-dependent ROC curve of the WGCNA-Genes signature in the TCGA cohort. The optimal cutoff value of the </w:t>
      </w:r>
      <w:r w:rsidRPr="006863F2">
        <w:rPr>
          <w:rFonts w:ascii="Times New Roman" w:hAnsi="Times New Roman" w:cs="Times New Roman"/>
          <w:szCs w:val="21"/>
        </w:rPr>
        <w:t>WGCNA-Genes</w:t>
      </w:r>
      <w:r w:rsidRPr="00CC482D">
        <w:rPr>
          <w:rFonts w:ascii="Times New Roman" w:hAnsi="Times New Roman" w:cs="Times New Roman"/>
          <w:szCs w:val="21"/>
        </w:rPr>
        <w:t xml:space="preserve"> signature is 3.51; patients are divided into the high-risk group and the low-risk group according to the cutoff value.</w:t>
      </w:r>
    </w:p>
    <w:p w:rsidR="00583A33" w:rsidRPr="00CC482D" w:rsidRDefault="00583A33" w:rsidP="00583A33">
      <w:pPr>
        <w:rPr>
          <w:rFonts w:ascii="Times New Roman" w:hAnsi="Times New Roman" w:cs="Times New Roman"/>
          <w:szCs w:val="21"/>
        </w:rPr>
      </w:pPr>
      <w:r>
        <w:rPr>
          <w:rFonts w:ascii="Times New Roman" w:hAnsi="Times New Roman" w:cs="Times New Roman"/>
          <w:noProof/>
          <w:szCs w:val="21"/>
          <w:lang w:eastAsia="en-US"/>
        </w:rPr>
        <w:drawing>
          <wp:inline distT="0" distB="0" distL="0" distR="0" wp14:anchorId="7BEAD4AD" wp14:editId="7AEDE030">
            <wp:extent cx="5274310" cy="661670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6616700"/>
                    </a:xfrm>
                    <a:prstGeom prst="rect">
                      <a:avLst/>
                    </a:prstGeom>
                  </pic:spPr>
                </pic:pic>
              </a:graphicData>
            </a:graphic>
          </wp:inline>
        </w:drawing>
      </w:r>
    </w:p>
    <w:p w:rsidR="00583A33" w:rsidRPr="00CC482D" w:rsidRDefault="00583A33" w:rsidP="00583A33">
      <w:pPr>
        <w:rPr>
          <w:rFonts w:ascii="Times New Roman" w:hAnsi="Times New Roman" w:cs="Times New Roman"/>
          <w:szCs w:val="21"/>
        </w:rPr>
      </w:pPr>
      <w:r w:rsidRPr="00657974">
        <w:rPr>
          <w:rFonts w:ascii="Times New Roman" w:hAnsi="Times New Roman" w:cs="Times New Roman" w:hint="eastAsia"/>
          <w:b/>
          <w:bCs/>
          <w:szCs w:val="21"/>
        </w:rPr>
        <w:t>F</w:t>
      </w:r>
      <w:r w:rsidRPr="00657974">
        <w:rPr>
          <w:rFonts w:ascii="Times New Roman" w:hAnsi="Times New Roman" w:cs="Times New Roman"/>
          <w:b/>
          <w:bCs/>
          <w:szCs w:val="21"/>
        </w:rPr>
        <w:t>igure S</w:t>
      </w:r>
      <w:r>
        <w:rPr>
          <w:rFonts w:ascii="Times New Roman" w:hAnsi="Times New Roman" w:cs="Times New Roman"/>
          <w:b/>
          <w:bCs/>
          <w:szCs w:val="21"/>
        </w:rPr>
        <w:t>4</w:t>
      </w:r>
      <w:r w:rsidRPr="00657974">
        <w:rPr>
          <w:rFonts w:ascii="Times New Roman" w:hAnsi="Times New Roman" w:cs="Times New Roman"/>
          <w:b/>
          <w:bCs/>
          <w:szCs w:val="21"/>
        </w:rPr>
        <w:t>.</w:t>
      </w:r>
      <w:r>
        <w:rPr>
          <w:rFonts w:ascii="Times New Roman" w:hAnsi="Times New Roman" w:cs="Times New Roman"/>
          <w:szCs w:val="21"/>
        </w:rPr>
        <w:t xml:space="preserve"> </w:t>
      </w:r>
      <w:r w:rsidRPr="007D4482">
        <w:rPr>
          <w:rFonts w:ascii="Times New Roman" w:hAnsi="Times New Roman" w:cs="Times New Roman"/>
          <w:b/>
          <w:bCs/>
          <w:szCs w:val="21"/>
        </w:rPr>
        <w:t>The relationship between WGCNA-Genes signature and clinical characteristics is in the ICGC database</w:t>
      </w:r>
    </w:p>
    <w:p w:rsidR="00583A33" w:rsidRDefault="00583A33" w:rsidP="00583A33">
      <w:pPr>
        <w:rPr>
          <w:rFonts w:ascii="Times New Roman" w:hAnsi="Times New Roman" w:cs="Times New Roman"/>
          <w:szCs w:val="21"/>
        </w:rPr>
      </w:pPr>
      <w:r w:rsidRPr="006863F2">
        <w:rPr>
          <w:rFonts w:ascii="Times New Roman" w:hAnsi="Times New Roman" w:cs="Times New Roman"/>
          <w:b/>
          <w:bCs/>
          <w:szCs w:val="21"/>
        </w:rPr>
        <w:t xml:space="preserve">a </w:t>
      </w:r>
      <w:r w:rsidRPr="00CC482D">
        <w:rPr>
          <w:rFonts w:ascii="Times New Roman" w:hAnsi="Times New Roman" w:cs="Times New Roman"/>
          <w:szCs w:val="21"/>
        </w:rPr>
        <w:t xml:space="preserve">The AUC values of 1-year, 3-year and 5-year ROC curves of the optimal model were 0.628, 0.815 and 0.821, respectively. </w:t>
      </w:r>
      <w:r w:rsidRPr="006863F2">
        <w:rPr>
          <w:rFonts w:ascii="Times New Roman" w:hAnsi="Times New Roman" w:cs="Times New Roman"/>
          <w:b/>
          <w:bCs/>
          <w:szCs w:val="21"/>
        </w:rPr>
        <w:t>b</w:t>
      </w:r>
      <w:r w:rsidRPr="00CC482D">
        <w:rPr>
          <w:rFonts w:ascii="Times New Roman" w:hAnsi="Times New Roman" w:cs="Times New Roman"/>
        </w:rPr>
        <w:t xml:space="preserve"> </w:t>
      </w:r>
      <w:r w:rsidRPr="00CC482D">
        <w:rPr>
          <w:rFonts w:ascii="Times New Roman" w:hAnsi="Times New Roman" w:cs="Times New Roman"/>
          <w:szCs w:val="21"/>
        </w:rPr>
        <w:t xml:space="preserve">Patients were sorted by increasing risk score in the ICGC set. </w:t>
      </w:r>
      <w:r w:rsidRPr="006863F2">
        <w:rPr>
          <w:rFonts w:ascii="Times New Roman" w:hAnsi="Times New Roman" w:cs="Times New Roman"/>
          <w:b/>
          <w:bCs/>
          <w:szCs w:val="21"/>
        </w:rPr>
        <w:t>c</w:t>
      </w:r>
      <w:r w:rsidRPr="00CC482D">
        <w:rPr>
          <w:rFonts w:ascii="Times New Roman" w:hAnsi="Times New Roman" w:cs="Times New Roman"/>
          <w:szCs w:val="21"/>
        </w:rPr>
        <w:t xml:space="preserve"> The Kaplan-Meier survival curve with log-rank test was drawn to demonstrate the relationship between risk model and OS. Compared with the high-risk group, patients in the low-risk group experienced </w:t>
      </w:r>
      <w:r w:rsidRPr="00CC482D">
        <w:rPr>
          <w:rFonts w:ascii="Times New Roman" w:hAnsi="Times New Roman" w:cs="Times New Roman"/>
          <w:szCs w:val="21"/>
        </w:rPr>
        <w:lastRenderedPageBreak/>
        <w:t>a longer survival time. The survival time and survival status of patients worsened as the risk score increased (</w:t>
      </w:r>
      <w:r>
        <w:rPr>
          <w:rFonts w:ascii="Times New Roman" w:hAnsi="Times New Roman" w:cs="Times New Roman"/>
          <w:szCs w:val="21"/>
        </w:rPr>
        <w:t>y</w:t>
      </w:r>
      <w:r w:rsidRPr="00CC482D">
        <w:rPr>
          <w:rFonts w:ascii="Times New Roman" w:hAnsi="Times New Roman" w:cs="Times New Roman"/>
          <w:szCs w:val="21"/>
        </w:rPr>
        <w:t>=-0.54</w:t>
      </w:r>
      <w:r>
        <w:rPr>
          <w:rFonts w:ascii="Times New Roman" w:hAnsi="Times New Roman" w:cs="Times New Roman"/>
          <w:szCs w:val="21"/>
        </w:rPr>
        <w:t>x</w:t>
      </w:r>
      <w:r w:rsidRPr="00CC482D">
        <w:rPr>
          <w:rFonts w:ascii="Times New Roman" w:hAnsi="Times New Roman" w:cs="Times New Roman"/>
          <w:szCs w:val="21"/>
        </w:rPr>
        <w:t>+1.14, R</w:t>
      </w:r>
      <w:r w:rsidRPr="00CC482D">
        <w:rPr>
          <w:rFonts w:ascii="Times New Roman" w:hAnsi="Times New Roman" w:cs="Times New Roman"/>
          <w:szCs w:val="21"/>
          <w:vertAlign w:val="superscript"/>
        </w:rPr>
        <w:t>2</w:t>
      </w:r>
      <w:r w:rsidRPr="00CC482D">
        <w:rPr>
          <w:rFonts w:ascii="Times New Roman" w:hAnsi="Times New Roman" w:cs="Times New Roman"/>
          <w:szCs w:val="21"/>
        </w:rPr>
        <w:t>=0.17).</w:t>
      </w:r>
      <w:r w:rsidRPr="00CC482D">
        <w:rPr>
          <w:rFonts w:ascii="Times New Roman" w:hAnsi="Times New Roman" w:cs="Times New Roman"/>
        </w:rPr>
        <w:t xml:space="preserve"> </w:t>
      </w:r>
      <w:r w:rsidRPr="006863F2">
        <w:rPr>
          <w:rFonts w:ascii="Times New Roman" w:hAnsi="Times New Roman" w:cs="Times New Roman"/>
          <w:b/>
          <w:bCs/>
        </w:rPr>
        <w:t>d</w:t>
      </w:r>
      <w:r w:rsidRPr="00CC482D">
        <w:rPr>
          <w:rFonts w:ascii="Times New Roman" w:hAnsi="Times New Roman" w:cs="Times New Roman"/>
        </w:rPr>
        <w:t xml:space="preserve"> </w:t>
      </w:r>
      <w:r w:rsidRPr="00CC482D">
        <w:rPr>
          <w:rFonts w:ascii="Times New Roman" w:hAnsi="Times New Roman" w:cs="Times New Roman"/>
          <w:szCs w:val="21"/>
        </w:rPr>
        <w:t xml:space="preserve">Correlation between gender differences and risk scores. </w:t>
      </w:r>
      <w:r w:rsidRPr="006863F2">
        <w:rPr>
          <w:rFonts w:ascii="Times New Roman" w:hAnsi="Times New Roman" w:cs="Times New Roman"/>
          <w:b/>
          <w:bCs/>
          <w:szCs w:val="21"/>
        </w:rPr>
        <w:t>e</w:t>
      </w:r>
      <w:r w:rsidRPr="00CC482D">
        <w:rPr>
          <w:rFonts w:ascii="Times New Roman" w:hAnsi="Times New Roman" w:cs="Times New Roman"/>
        </w:rPr>
        <w:t xml:space="preserve"> </w:t>
      </w:r>
      <w:r w:rsidRPr="00CC482D">
        <w:rPr>
          <w:rFonts w:ascii="Times New Roman" w:hAnsi="Times New Roman" w:cs="Times New Roman"/>
          <w:szCs w:val="21"/>
        </w:rPr>
        <w:t>Correlation between clinical characteristics and risk score.</w:t>
      </w:r>
    </w:p>
    <w:p w:rsidR="00583A33" w:rsidRPr="00CF7468" w:rsidRDefault="00583A33" w:rsidP="00583A33">
      <w:pPr>
        <w:rPr>
          <w:rFonts w:ascii="Times New Roman" w:hAnsi="Times New Roman" w:cs="Times New Roman"/>
          <w:b/>
          <w:bCs/>
          <w:szCs w:val="21"/>
        </w:rPr>
      </w:pPr>
      <w:r>
        <w:rPr>
          <w:rFonts w:ascii="Times New Roman" w:hAnsi="Times New Roman" w:cs="Times New Roman"/>
          <w:noProof/>
          <w:szCs w:val="21"/>
          <w:lang w:eastAsia="en-US"/>
        </w:rPr>
        <w:drawing>
          <wp:inline distT="0" distB="0" distL="0" distR="0" wp14:anchorId="12BE8EA5" wp14:editId="33731780">
            <wp:extent cx="5274310" cy="668845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6688455"/>
                    </a:xfrm>
                    <a:prstGeom prst="rect">
                      <a:avLst/>
                    </a:prstGeom>
                  </pic:spPr>
                </pic:pic>
              </a:graphicData>
            </a:graphic>
          </wp:inline>
        </w:drawing>
      </w:r>
    </w:p>
    <w:p w:rsidR="00583A33" w:rsidRPr="00CC482D" w:rsidRDefault="00583A33" w:rsidP="00583A33">
      <w:pPr>
        <w:rPr>
          <w:rFonts w:ascii="Times New Roman" w:hAnsi="Times New Roman" w:cs="Times New Roman"/>
          <w:szCs w:val="21"/>
        </w:rPr>
      </w:pPr>
      <w:r w:rsidRPr="00657974">
        <w:rPr>
          <w:rFonts w:ascii="Times New Roman" w:hAnsi="Times New Roman" w:cs="Times New Roman"/>
          <w:b/>
          <w:bCs/>
          <w:szCs w:val="21"/>
        </w:rPr>
        <w:t>Table S1.</w:t>
      </w:r>
      <w:r w:rsidRPr="00CC482D">
        <w:rPr>
          <w:rFonts w:ascii="Times New Roman" w:hAnsi="Times New Roman" w:cs="Times New Roman"/>
          <w:szCs w:val="21"/>
        </w:rPr>
        <w:t xml:space="preserve"> Information of </w:t>
      </w:r>
      <w:r>
        <w:rPr>
          <w:rFonts w:ascii="Times New Roman" w:hAnsi="Times New Roman" w:cs="Times New Roman"/>
          <w:szCs w:val="21"/>
        </w:rPr>
        <w:t xml:space="preserve">19 </w:t>
      </w:r>
      <w:r w:rsidRPr="007D4482">
        <w:rPr>
          <w:rFonts w:ascii="Times New Roman" w:hAnsi="Times New Roman" w:cs="Times New Roman"/>
          <w:szCs w:val="21"/>
        </w:rPr>
        <w:t>WGCNA-Genes</w:t>
      </w:r>
      <w:r w:rsidRPr="00CC482D">
        <w:rPr>
          <w:rFonts w:ascii="Times New Roman" w:hAnsi="Times New Roman" w:cs="Times New Roman"/>
          <w:szCs w:val="21"/>
        </w:rPr>
        <w:t>. *Gene information was annotated by website of genecards (</w:t>
      </w:r>
      <w:hyperlink r:id="rId8" w:history="1">
        <w:r w:rsidRPr="00CC482D">
          <w:rPr>
            <w:rStyle w:val="Hyperlink"/>
            <w:rFonts w:ascii="Times New Roman" w:hAnsi="Times New Roman" w:cs="Times New Roman"/>
            <w:szCs w:val="21"/>
          </w:rPr>
          <w:t>https://www.genecards.org/</w:t>
        </w:r>
      </w:hyperlink>
      <w:r w:rsidRPr="00CC482D">
        <w:rPr>
          <w:rFonts w:ascii="Times New Roman" w:hAnsi="Times New Roman" w:cs="Times New Roman"/>
          <w:szCs w:val="21"/>
        </w:rPr>
        <w:t>).</w:t>
      </w:r>
    </w:p>
    <w:tbl>
      <w:tblPr>
        <w:tblStyle w:val="TableGrid"/>
        <w:tblW w:w="0" w:type="auto"/>
        <w:tblLook w:val="04A0" w:firstRow="1" w:lastRow="0" w:firstColumn="1" w:lastColumn="0" w:noHBand="0" w:noVBand="1"/>
      </w:tblPr>
      <w:tblGrid>
        <w:gridCol w:w="1304"/>
        <w:gridCol w:w="5849"/>
        <w:gridCol w:w="1153"/>
      </w:tblGrid>
      <w:tr w:rsidR="00583A33" w:rsidTr="002E77ED">
        <w:tc>
          <w:tcPr>
            <w:tcW w:w="1271" w:type="dxa"/>
            <w:tcBorders>
              <w:top w:val="single" w:sz="8" w:space="0" w:color="auto"/>
              <w:left w:val="nil"/>
              <w:bottom w:val="single" w:sz="8" w:space="0" w:color="auto"/>
              <w:right w:val="nil"/>
            </w:tcBorders>
            <w:vAlign w:val="center"/>
          </w:tcPr>
          <w:p w:rsidR="00583A33" w:rsidRPr="00E014D0" w:rsidRDefault="00583A33" w:rsidP="002E77ED">
            <w:pPr>
              <w:jc w:val="center"/>
              <w:rPr>
                <w:rFonts w:ascii="Times New Roman" w:hAnsi="Times New Roman" w:cs="Times New Roman"/>
              </w:rPr>
            </w:pPr>
            <w:r w:rsidRPr="00E014D0">
              <w:rPr>
                <w:rFonts w:ascii="Times New Roman" w:eastAsia="DengXian" w:hAnsi="Times New Roman" w:cs="Times New Roman"/>
                <w:color w:val="000000"/>
                <w:sz w:val="22"/>
              </w:rPr>
              <w:t>Gene</w:t>
            </w:r>
          </w:p>
        </w:tc>
        <w:tc>
          <w:tcPr>
            <w:tcW w:w="6237" w:type="dxa"/>
            <w:tcBorders>
              <w:top w:val="single" w:sz="8" w:space="0" w:color="auto"/>
              <w:left w:val="nil"/>
              <w:bottom w:val="single" w:sz="8" w:space="0" w:color="auto"/>
              <w:right w:val="nil"/>
            </w:tcBorders>
            <w:vAlign w:val="center"/>
          </w:tcPr>
          <w:p w:rsidR="00583A33" w:rsidRPr="00E014D0" w:rsidRDefault="00583A33" w:rsidP="002E77ED">
            <w:pPr>
              <w:jc w:val="center"/>
              <w:rPr>
                <w:rFonts w:ascii="Times New Roman" w:hAnsi="Times New Roman" w:cs="Times New Roman"/>
              </w:rPr>
            </w:pPr>
            <w:r w:rsidRPr="00E014D0">
              <w:rPr>
                <w:rFonts w:ascii="Times New Roman" w:eastAsia="DengXian" w:hAnsi="Times New Roman" w:cs="Times New Roman"/>
                <w:color w:val="000000"/>
                <w:sz w:val="22"/>
              </w:rPr>
              <w:t>Inf</w:t>
            </w:r>
            <w:r>
              <w:rPr>
                <w:rFonts w:ascii="Times New Roman" w:eastAsia="DengXian" w:hAnsi="Times New Roman" w:cs="Times New Roman" w:hint="eastAsia"/>
                <w:color w:val="000000"/>
                <w:sz w:val="22"/>
              </w:rPr>
              <w:t>ormation</w:t>
            </w:r>
            <w:r>
              <w:rPr>
                <w:rFonts w:ascii="Times New Roman" w:eastAsia="DengXian" w:hAnsi="Times New Roman" w:cs="Times New Roman"/>
                <w:color w:val="000000"/>
                <w:sz w:val="22"/>
              </w:rPr>
              <w:t>*</w:t>
            </w:r>
          </w:p>
        </w:tc>
        <w:tc>
          <w:tcPr>
            <w:tcW w:w="788" w:type="dxa"/>
            <w:tcBorders>
              <w:top w:val="single" w:sz="8" w:space="0" w:color="auto"/>
              <w:left w:val="nil"/>
              <w:bottom w:val="single" w:sz="8" w:space="0" w:color="auto"/>
              <w:right w:val="nil"/>
            </w:tcBorders>
            <w:vAlign w:val="center"/>
          </w:tcPr>
          <w:p w:rsidR="00583A33" w:rsidRPr="00E014D0" w:rsidRDefault="00583A33" w:rsidP="002E77ED">
            <w:pPr>
              <w:jc w:val="center"/>
              <w:rPr>
                <w:rFonts w:ascii="Times New Roman" w:hAnsi="Times New Roman" w:cs="Times New Roman"/>
              </w:rPr>
            </w:pPr>
            <w:r w:rsidRPr="00E014D0">
              <w:rPr>
                <w:rFonts w:ascii="Times New Roman" w:eastAsia="DengXian" w:hAnsi="Times New Roman" w:cs="Times New Roman"/>
                <w:color w:val="000000"/>
                <w:sz w:val="22"/>
              </w:rPr>
              <w:t>coefficient</w:t>
            </w:r>
          </w:p>
        </w:tc>
      </w:tr>
      <w:tr w:rsidR="00583A33" w:rsidTr="002E77ED">
        <w:tc>
          <w:tcPr>
            <w:tcW w:w="1271" w:type="dxa"/>
            <w:tcBorders>
              <w:top w:val="single" w:sz="8" w:space="0" w:color="auto"/>
              <w:left w:val="nil"/>
              <w:bottom w:val="nil"/>
              <w:right w:val="nil"/>
            </w:tcBorders>
            <w:vAlign w:val="center"/>
          </w:tcPr>
          <w:p w:rsidR="00583A33" w:rsidRPr="00E014D0" w:rsidRDefault="00583A33" w:rsidP="002E77ED">
            <w:pPr>
              <w:jc w:val="center"/>
              <w:rPr>
                <w:rFonts w:ascii="Times New Roman" w:hAnsi="Times New Roman" w:cs="Times New Roman"/>
              </w:rPr>
            </w:pPr>
            <w:r w:rsidRPr="00E014D0">
              <w:rPr>
                <w:rFonts w:ascii="Times New Roman" w:eastAsia="DengXian" w:hAnsi="Times New Roman" w:cs="Times New Roman"/>
                <w:color w:val="000000"/>
                <w:sz w:val="22"/>
              </w:rPr>
              <w:t>ANTXR2</w:t>
            </w:r>
          </w:p>
        </w:tc>
        <w:tc>
          <w:tcPr>
            <w:tcW w:w="6237" w:type="dxa"/>
            <w:tcBorders>
              <w:top w:val="single" w:sz="8" w:space="0" w:color="auto"/>
              <w:left w:val="nil"/>
              <w:bottom w:val="nil"/>
              <w:right w:val="nil"/>
            </w:tcBorders>
            <w:vAlign w:val="bottom"/>
          </w:tcPr>
          <w:p w:rsidR="00583A33" w:rsidRPr="00E014D0" w:rsidRDefault="00583A33" w:rsidP="002E77ED">
            <w:pPr>
              <w:jc w:val="center"/>
              <w:rPr>
                <w:rFonts w:ascii="Times New Roman" w:eastAsia="DengXian" w:hAnsi="Times New Roman" w:cs="Times New Roman"/>
                <w:color w:val="333333"/>
                <w:sz w:val="20"/>
                <w:szCs w:val="20"/>
              </w:rPr>
            </w:pPr>
            <w:r w:rsidRPr="00E014D0">
              <w:rPr>
                <w:rFonts w:ascii="Times New Roman" w:eastAsia="DengXian" w:hAnsi="Times New Roman" w:cs="Times New Roman"/>
                <w:color w:val="333333"/>
                <w:sz w:val="20"/>
                <w:szCs w:val="20"/>
              </w:rPr>
              <w:t>extracellular matrix adhesion</w:t>
            </w:r>
          </w:p>
        </w:tc>
        <w:tc>
          <w:tcPr>
            <w:tcW w:w="788" w:type="dxa"/>
            <w:tcBorders>
              <w:top w:val="single" w:sz="8" w:space="0" w:color="auto"/>
              <w:left w:val="nil"/>
              <w:bottom w:val="nil"/>
              <w:right w:val="nil"/>
            </w:tcBorders>
            <w:vAlign w:val="center"/>
          </w:tcPr>
          <w:p w:rsidR="00583A33" w:rsidRPr="00E014D0" w:rsidRDefault="00583A33" w:rsidP="002E77ED">
            <w:pPr>
              <w:jc w:val="center"/>
              <w:rPr>
                <w:rFonts w:ascii="Times New Roman" w:hAnsi="Times New Roman" w:cs="Times New Roman"/>
              </w:rPr>
            </w:pPr>
            <w:r w:rsidRPr="00E014D0">
              <w:rPr>
                <w:rFonts w:ascii="Times New Roman" w:eastAsia="DengXian" w:hAnsi="Times New Roman" w:cs="Times New Roman"/>
                <w:color w:val="000000"/>
                <w:sz w:val="22"/>
              </w:rPr>
              <w:t>0.011288</w:t>
            </w:r>
          </w:p>
        </w:tc>
      </w:tr>
      <w:tr w:rsidR="00583A33" w:rsidTr="002E77ED">
        <w:tc>
          <w:tcPr>
            <w:tcW w:w="1271" w:type="dxa"/>
            <w:tcBorders>
              <w:top w:val="nil"/>
              <w:left w:val="nil"/>
              <w:bottom w:val="nil"/>
              <w:right w:val="nil"/>
            </w:tcBorders>
            <w:vAlign w:val="center"/>
          </w:tcPr>
          <w:p w:rsidR="00583A33" w:rsidRPr="00E014D0" w:rsidRDefault="00583A33" w:rsidP="002E77ED">
            <w:pPr>
              <w:jc w:val="center"/>
              <w:rPr>
                <w:rFonts w:ascii="Times New Roman" w:hAnsi="Times New Roman" w:cs="Times New Roman"/>
              </w:rPr>
            </w:pPr>
            <w:r w:rsidRPr="00E014D0">
              <w:rPr>
                <w:rFonts w:ascii="Times New Roman" w:eastAsia="DengXian" w:hAnsi="Times New Roman" w:cs="Times New Roman"/>
                <w:color w:val="000000"/>
                <w:sz w:val="22"/>
              </w:rPr>
              <w:t>AQP9</w:t>
            </w:r>
          </w:p>
        </w:tc>
        <w:tc>
          <w:tcPr>
            <w:tcW w:w="6237" w:type="dxa"/>
            <w:tcBorders>
              <w:top w:val="nil"/>
              <w:left w:val="nil"/>
              <w:bottom w:val="nil"/>
              <w:right w:val="nil"/>
            </w:tcBorders>
            <w:vAlign w:val="bottom"/>
          </w:tcPr>
          <w:p w:rsidR="00583A33" w:rsidRPr="00E014D0" w:rsidRDefault="00583A33" w:rsidP="002E77ED">
            <w:pPr>
              <w:jc w:val="center"/>
              <w:rPr>
                <w:rFonts w:ascii="Times New Roman" w:eastAsia="DengXian" w:hAnsi="Times New Roman" w:cs="Times New Roman"/>
                <w:color w:val="333333"/>
                <w:sz w:val="20"/>
                <w:szCs w:val="20"/>
              </w:rPr>
            </w:pPr>
            <w:r w:rsidRPr="00E014D0">
              <w:rPr>
                <w:rFonts w:ascii="Times New Roman" w:eastAsia="DengXian" w:hAnsi="Times New Roman" w:cs="Times New Roman"/>
                <w:color w:val="333333"/>
                <w:sz w:val="20"/>
                <w:szCs w:val="20"/>
              </w:rPr>
              <w:t>immunological response</w:t>
            </w:r>
          </w:p>
        </w:tc>
        <w:tc>
          <w:tcPr>
            <w:tcW w:w="788" w:type="dxa"/>
            <w:tcBorders>
              <w:top w:val="nil"/>
              <w:left w:val="nil"/>
              <w:bottom w:val="nil"/>
              <w:right w:val="nil"/>
            </w:tcBorders>
            <w:vAlign w:val="center"/>
          </w:tcPr>
          <w:p w:rsidR="00583A33" w:rsidRPr="00E014D0" w:rsidRDefault="00583A33" w:rsidP="002E77ED">
            <w:pPr>
              <w:jc w:val="center"/>
              <w:rPr>
                <w:rFonts w:ascii="Times New Roman" w:hAnsi="Times New Roman" w:cs="Times New Roman"/>
              </w:rPr>
            </w:pPr>
            <w:r w:rsidRPr="00E014D0">
              <w:rPr>
                <w:rFonts w:ascii="Times New Roman" w:eastAsia="DengXian" w:hAnsi="Times New Roman" w:cs="Times New Roman"/>
                <w:color w:val="000000"/>
                <w:sz w:val="22"/>
              </w:rPr>
              <w:t>0.093181</w:t>
            </w:r>
          </w:p>
        </w:tc>
      </w:tr>
      <w:tr w:rsidR="00583A33" w:rsidTr="002E77ED">
        <w:tc>
          <w:tcPr>
            <w:tcW w:w="1271" w:type="dxa"/>
            <w:tcBorders>
              <w:top w:val="nil"/>
              <w:left w:val="nil"/>
              <w:bottom w:val="nil"/>
              <w:right w:val="nil"/>
            </w:tcBorders>
            <w:vAlign w:val="center"/>
          </w:tcPr>
          <w:p w:rsidR="00583A33" w:rsidRPr="00E014D0" w:rsidRDefault="00583A33" w:rsidP="002E77ED">
            <w:pPr>
              <w:jc w:val="center"/>
              <w:rPr>
                <w:rFonts w:ascii="Times New Roman" w:hAnsi="Times New Roman" w:cs="Times New Roman"/>
              </w:rPr>
            </w:pPr>
            <w:r w:rsidRPr="00E014D0">
              <w:rPr>
                <w:rFonts w:ascii="Times New Roman" w:eastAsia="DengXian" w:hAnsi="Times New Roman" w:cs="Times New Roman"/>
                <w:color w:val="000000"/>
                <w:sz w:val="22"/>
              </w:rPr>
              <w:t>ARG2</w:t>
            </w:r>
          </w:p>
        </w:tc>
        <w:tc>
          <w:tcPr>
            <w:tcW w:w="6237" w:type="dxa"/>
            <w:tcBorders>
              <w:top w:val="nil"/>
              <w:left w:val="nil"/>
              <w:bottom w:val="nil"/>
              <w:right w:val="nil"/>
            </w:tcBorders>
            <w:vAlign w:val="bottom"/>
          </w:tcPr>
          <w:p w:rsidR="00583A33" w:rsidRPr="00E014D0" w:rsidRDefault="00583A33" w:rsidP="002E77ED">
            <w:pPr>
              <w:jc w:val="center"/>
              <w:rPr>
                <w:rFonts w:ascii="Times New Roman" w:eastAsia="DengXian" w:hAnsi="Times New Roman" w:cs="Times New Roman"/>
                <w:color w:val="333333"/>
                <w:sz w:val="20"/>
                <w:szCs w:val="20"/>
              </w:rPr>
            </w:pPr>
            <w:r w:rsidRPr="00E014D0">
              <w:rPr>
                <w:rFonts w:ascii="Times New Roman" w:eastAsia="DengXian" w:hAnsi="Times New Roman" w:cs="Times New Roman"/>
                <w:color w:val="333333"/>
                <w:sz w:val="20"/>
                <w:szCs w:val="20"/>
              </w:rPr>
              <w:t>extra-urea cycle arginine metabolism</w:t>
            </w:r>
          </w:p>
        </w:tc>
        <w:tc>
          <w:tcPr>
            <w:tcW w:w="788" w:type="dxa"/>
            <w:tcBorders>
              <w:top w:val="nil"/>
              <w:left w:val="nil"/>
              <w:bottom w:val="nil"/>
              <w:right w:val="nil"/>
            </w:tcBorders>
            <w:vAlign w:val="center"/>
          </w:tcPr>
          <w:p w:rsidR="00583A33" w:rsidRPr="00E014D0" w:rsidRDefault="00583A33" w:rsidP="002E77ED">
            <w:pPr>
              <w:jc w:val="center"/>
              <w:rPr>
                <w:rFonts w:ascii="Times New Roman" w:hAnsi="Times New Roman" w:cs="Times New Roman"/>
              </w:rPr>
            </w:pPr>
            <w:r w:rsidRPr="00E014D0">
              <w:rPr>
                <w:rFonts w:ascii="Times New Roman" w:eastAsia="DengXian" w:hAnsi="Times New Roman" w:cs="Times New Roman"/>
                <w:color w:val="000000"/>
                <w:sz w:val="22"/>
              </w:rPr>
              <w:t>0.185226</w:t>
            </w:r>
          </w:p>
        </w:tc>
      </w:tr>
      <w:tr w:rsidR="00583A33" w:rsidTr="002E77ED">
        <w:tc>
          <w:tcPr>
            <w:tcW w:w="1271" w:type="dxa"/>
            <w:tcBorders>
              <w:top w:val="nil"/>
              <w:left w:val="nil"/>
              <w:bottom w:val="nil"/>
              <w:right w:val="nil"/>
            </w:tcBorders>
            <w:vAlign w:val="center"/>
          </w:tcPr>
          <w:p w:rsidR="00583A33" w:rsidRPr="00E014D0" w:rsidRDefault="00583A33" w:rsidP="002E77ED">
            <w:pPr>
              <w:jc w:val="center"/>
              <w:rPr>
                <w:rFonts w:ascii="Times New Roman" w:hAnsi="Times New Roman" w:cs="Times New Roman"/>
              </w:rPr>
            </w:pPr>
            <w:r w:rsidRPr="00E014D0">
              <w:rPr>
                <w:rFonts w:ascii="Times New Roman" w:eastAsia="DengXian" w:hAnsi="Times New Roman" w:cs="Times New Roman"/>
                <w:color w:val="000000"/>
                <w:sz w:val="22"/>
              </w:rPr>
              <w:t>CADM1</w:t>
            </w:r>
          </w:p>
        </w:tc>
        <w:tc>
          <w:tcPr>
            <w:tcW w:w="6237" w:type="dxa"/>
            <w:tcBorders>
              <w:top w:val="nil"/>
              <w:left w:val="nil"/>
              <w:bottom w:val="nil"/>
              <w:right w:val="nil"/>
            </w:tcBorders>
            <w:vAlign w:val="bottom"/>
          </w:tcPr>
          <w:p w:rsidR="00583A33" w:rsidRPr="00E014D0" w:rsidRDefault="00583A33" w:rsidP="002E77ED">
            <w:pPr>
              <w:jc w:val="center"/>
              <w:rPr>
                <w:rFonts w:ascii="Times New Roman" w:eastAsia="DengXian" w:hAnsi="Times New Roman" w:cs="Times New Roman"/>
                <w:color w:val="333333"/>
                <w:sz w:val="20"/>
                <w:szCs w:val="20"/>
              </w:rPr>
            </w:pPr>
            <w:r w:rsidRPr="00E014D0">
              <w:rPr>
                <w:rFonts w:ascii="Times New Roman" w:eastAsia="DengXian" w:hAnsi="Times New Roman" w:cs="Times New Roman"/>
                <w:color w:val="333333"/>
                <w:sz w:val="20"/>
                <w:szCs w:val="20"/>
              </w:rPr>
              <w:t>Cell junction organization and Cell adhesion molecules</w:t>
            </w:r>
          </w:p>
        </w:tc>
        <w:tc>
          <w:tcPr>
            <w:tcW w:w="788" w:type="dxa"/>
            <w:tcBorders>
              <w:top w:val="nil"/>
              <w:left w:val="nil"/>
              <w:bottom w:val="nil"/>
              <w:right w:val="nil"/>
            </w:tcBorders>
            <w:vAlign w:val="center"/>
          </w:tcPr>
          <w:p w:rsidR="00583A33" w:rsidRPr="00E014D0" w:rsidRDefault="00583A33" w:rsidP="002E77ED">
            <w:pPr>
              <w:jc w:val="center"/>
              <w:rPr>
                <w:rFonts w:ascii="Times New Roman" w:hAnsi="Times New Roman" w:cs="Times New Roman"/>
              </w:rPr>
            </w:pPr>
            <w:r w:rsidRPr="00E014D0">
              <w:rPr>
                <w:rFonts w:ascii="Times New Roman" w:eastAsia="DengXian" w:hAnsi="Times New Roman" w:cs="Times New Roman"/>
                <w:color w:val="000000"/>
                <w:sz w:val="22"/>
              </w:rPr>
              <w:t>0.256285</w:t>
            </w:r>
          </w:p>
        </w:tc>
      </w:tr>
      <w:tr w:rsidR="00583A33" w:rsidTr="002E77ED">
        <w:tc>
          <w:tcPr>
            <w:tcW w:w="1271" w:type="dxa"/>
            <w:tcBorders>
              <w:top w:val="nil"/>
              <w:left w:val="nil"/>
              <w:bottom w:val="nil"/>
              <w:right w:val="nil"/>
            </w:tcBorders>
            <w:vAlign w:val="center"/>
          </w:tcPr>
          <w:p w:rsidR="00583A33" w:rsidRPr="00E014D0" w:rsidRDefault="00583A33" w:rsidP="002E77ED">
            <w:pPr>
              <w:jc w:val="center"/>
              <w:rPr>
                <w:rFonts w:ascii="Times New Roman" w:hAnsi="Times New Roman" w:cs="Times New Roman"/>
              </w:rPr>
            </w:pPr>
            <w:r w:rsidRPr="00E014D0">
              <w:rPr>
                <w:rFonts w:ascii="Times New Roman" w:eastAsia="DengXian" w:hAnsi="Times New Roman" w:cs="Times New Roman"/>
                <w:color w:val="000000"/>
                <w:sz w:val="22"/>
              </w:rPr>
              <w:t>CTSL</w:t>
            </w:r>
          </w:p>
        </w:tc>
        <w:tc>
          <w:tcPr>
            <w:tcW w:w="6237" w:type="dxa"/>
            <w:tcBorders>
              <w:top w:val="nil"/>
              <w:left w:val="nil"/>
              <w:bottom w:val="nil"/>
              <w:right w:val="nil"/>
            </w:tcBorders>
            <w:vAlign w:val="bottom"/>
          </w:tcPr>
          <w:p w:rsidR="00583A33" w:rsidRPr="00E014D0" w:rsidRDefault="00583A33" w:rsidP="002E77ED">
            <w:pPr>
              <w:jc w:val="center"/>
              <w:rPr>
                <w:rFonts w:ascii="Times New Roman" w:eastAsia="DengXian" w:hAnsi="Times New Roman" w:cs="Times New Roman"/>
                <w:color w:val="333333"/>
                <w:sz w:val="20"/>
                <w:szCs w:val="20"/>
              </w:rPr>
            </w:pPr>
            <w:r w:rsidRPr="00E014D0">
              <w:rPr>
                <w:rFonts w:ascii="Times New Roman" w:eastAsia="DengXian" w:hAnsi="Times New Roman" w:cs="Times New Roman"/>
                <w:color w:val="333333"/>
                <w:sz w:val="20"/>
                <w:szCs w:val="20"/>
              </w:rPr>
              <w:t>intracellular protein catabolism</w:t>
            </w:r>
          </w:p>
        </w:tc>
        <w:tc>
          <w:tcPr>
            <w:tcW w:w="788" w:type="dxa"/>
            <w:tcBorders>
              <w:top w:val="nil"/>
              <w:left w:val="nil"/>
              <w:bottom w:val="nil"/>
              <w:right w:val="nil"/>
            </w:tcBorders>
            <w:vAlign w:val="center"/>
          </w:tcPr>
          <w:p w:rsidR="00583A33" w:rsidRPr="00E014D0" w:rsidRDefault="00583A33" w:rsidP="002E77ED">
            <w:pPr>
              <w:jc w:val="center"/>
              <w:rPr>
                <w:rFonts w:ascii="Times New Roman" w:hAnsi="Times New Roman" w:cs="Times New Roman"/>
              </w:rPr>
            </w:pPr>
            <w:r w:rsidRPr="00E014D0">
              <w:rPr>
                <w:rFonts w:ascii="Times New Roman" w:eastAsia="DengXian" w:hAnsi="Times New Roman" w:cs="Times New Roman"/>
                <w:color w:val="000000"/>
                <w:sz w:val="22"/>
              </w:rPr>
              <w:t>0.499733</w:t>
            </w:r>
          </w:p>
        </w:tc>
      </w:tr>
      <w:tr w:rsidR="00583A33" w:rsidTr="002E77ED">
        <w:tc>
          <w:tcPr>
            <w:tcW w:w="1271" w:type="dxa"/>
            <w:tcBorders>
              <w:top w:val="nil"/>
              <w:left w:val="nil"/>
              <w:bottom w:val="nil"/>
              <w:right w:val="nil"/>
            </w:tcBorders>
            <w:vAlign w:val="center"/>
          </w:tcPr>
          <w:p w:rsidR="00583A33" w:rsidRPr="00E014D0" w:rsidRDefault="00583A33" w:rsidP="002E77ED">
            <w:pPr>
              <w:jc w:val="center"/>
              <w:rPr>
                <w:rFonts w:ascii="Times New Roman" w:hAnsi="Times New Roman" w:cs="Times New Roman"/>
              </w:rPr>
            </w:pPr>
            <w:r w:rsidRPr="00E014D0">
              <w:rPr>
                <w:rFonts w:ascii="Times New Roman" w:eastAsia="DengXian" w:hAnsi="Times New Roman" w:cs="Times New Roman"/>
                <w:color w:val="000000"/>
                <w:sz w:val="22"/>
              </w:rPr>
              <w:lastRenderedPageBreak/>
              <w:t>DNASE1L3</w:t>
            </w:r>
          </w:p>
        </w:tc>
        <w:tc>
          <w:tcPr>
            <w:tcW w:w="6237" w:type="dxa"/>
            <w:tcBorders>
              <w:top w:val="nil"/>
              <w:left w:val="nil"/>
              <w:bottom w:val="nil"/>
              <w:right w:val="nil"/>
            </w:tcBorders>
            <w:vAlign w:val="bottom"/>
          </w:tcPr>
          <w:p w:rsidR="00583A33" w:rsidRPr="00E014D0" w:rsidRDefault="00583A33" w:rsidP="002E77ED">
            <w:pPr>
              <w:jc w:val="center"/>
              <w:rPr>
                <w:rFonts w:ascii="Times New Roman" w:eastAsia="DengXian" w:hAnsi="Times New Roman" w:cs="Times New Roman"/>
                <w:color w:val="333333"/>
                <w:sz w:val="20"/>
                <w:szCs w:val="20"/>
              </w:rPr>
            </w:pPr>
            <w:r w:rsidRPr="00E014D0">
              <w:rPr>
                <w:rFonts w:ascii="Times New Roman" w:eastAsia="DengXian" w:hAnsi="Times New Roman" w:cs="Times New Roman"/>
                <w:color w:val="333333"/>
                <w:sz w:val="20"/>
                <w:szCs w:val="20"/>
              </w:rPr>
              <w:t>protein hydrolyzes DNA</w:t>
            </w:r>
          </w:p>
        </w:tc>
        <w:tc>
          <w:tcPr>
            <w:tcW w:w="788" w:type="dxa"/>
            <w:tcBorders>
              <w:top w:val="nil"/>
              <w:left w:val="nil"/>
              <w:bottom w:val="nil"/>
              <w:right w:val="nil"/>
            </w:tcBorders>
            <w:vAlign w:val="center"/>
          </w:tcPr>
          <w:p w:rsidR="00583A33" w:rsidRPr="00E014D0" w:rsidRDefault="00583A33" w:rsidP="002E77ED">
            <w:pPr>
              <w:jc w:val="center"/>
              <w:rPr>
                <w:rFonts w:ascii="Times New Roman" w:hAnsi="Times New Roman" w:cs="Times New Roman"/>
              </w:rPr>
            </w:pPr>
            <w:r w:rsidRPr="00E014D0">
              <w:rPr>
                <w:rFonts w:ascii="Times New Roman" w:eastAsia="DengXian" w:hAnsi="Times New Roman" w:cs="Times New Roman"/>
                <w:color w:val="000000"/>
                <w:sz w:val="22"/>
              </w:rPr>
              <w:t>-0.01072</w:t>
            </w:r>
          </w:p>
        </w:tc>
      </w:tr>
      <w:tr w:rsidR="00583A33" w:rsidTr="002E77ED">
        <w:tc>
          <w:tcPr>
            <w:tcW w:w="1271" w:type="dxa"/>
            <w:tcBorders>
              <w:top w:val="nil"/>
              <w:left w:val="nil"/>
              <w:bottom w:val="nil"/>
              <w:right w:val="nil"/>
            </w:tcBorders>
            <w:vAlign w:val="center"/>
          </w:tcPr>
          <w:p w:rsidR="00583A33" w:rsidRPr="00E014D0" w:rsidRDefault="00583A33" w:rsidP="002E77ED">
            <w:pPr>
              <w:jc w:val="center"/>
              <w:rPr>
                <w:rFonts w:ascii="Times New Roman" w:hAnsi="Times New Roman" w:cs="Times New Roman"/>
              </w:rPr>
            </w:pPr>
            <w:r w:rsidRPr="00E014D0">
              <w:rPr>
                <w:rFonts w:ascii="Times New Roman" w:eastAsia="DengXian" w:hAnsi="Times New Roman" w:cs="Times New Roman"/>
                <w:color w:val="000000"/>
                <w:sz w:val="22"/>
              </w:rPr>
              <w:t>HCLS1</w:t>
            </w:r>
          </w:p>
        </w:tc>
        <w:tc>
          <w:tcPr>
            <w:tcW w:w="6237" w:type="dxa"/>
            <w:tcBorders>
              <w:top w:val="nil"/>
              <w:left w:val="nil"/>
              <w:bottom w:val="nil"/>
              <w:right w:val="nil"/>
            </w:tcBorders>
            <w:vAlign w:val="bottom"/>
          </w:tcPr>
          <w:p w:rsidR="00583A33" w:rsidRPr="00E014D0" w:rsidRDefault="00583A33" w:rsidP="002E77ED">
            <w:pPr>
              <w:jc w:val="center"/>
              <w:rPr>
                <w:rFonts w:ascii="Times New Roman" w:eastAsia="DengXian" w:hAnsi="Times New Roman" w:cs="Times New Roman"/>
                <w:color w:val="333333"/>
                <w:sz w:val="20"/>
                <w:szCs w:val="20"/>
              </w:rPr>
            </w:pPr>
            <w:r w:rsidRPr="00E014D0">
              <w:rPr>
                <w:rFonts w:ascii="Times New Roman" w:eastAsia="DengXian" w:hAnsi="Times New Roman" w:cs="Times New Roman"/>
                <w:color w:val="333333"/>
                <w:sz w:val="20"/>
                <w:szCs w:val="20"/>
              </w:rPr>
              <w:t>antigen receptor signaling</w:t>
            </w:r>
          </w:p>
        </w:tc>
        <w:tc>
          <w:tcPr>
            <w:tcW w:w="788" w:type="dxa"/>
            <w:tcBorders>
              <w:top w:val="nil"/>
              <w:left w:val="nil"/>
              <w:bottom w:val="nil"/>
              <w:right w:val="nil"/>
            </w:tcBorders>
            <w:vAlign w:val="center"/>
          </w:tcPr>
          <w:p w:rsidR="00583A33" w:rsidRPr="00E014D0" w:rsidRDefault="00583A33" w:rsidP="002E77ED">
            <w:pPr>
              <w:jc w:val="center"/>
              <w:rPr>
                <w:rFonts w:ascii="Times New Roman" w:hAnsi="Times New Roman" w:cs="Times New Roman"/>
              </w:rPr>
            </w:pPr>
            <w:r w:rsidRPr="00E014D0">
              <w:rPr>
                <w:rFonts w:ascii="Times New Roman" w:eastAsia="DengXian" w:hAnsi="Times New Roman" w:cs="Times New Roman"/>
                <w:color w:val="000000"/>
                <w:sz w:val="22"/>
              </w:rPr>
              <w:t>-0.14695</w:t>
            </w:r>
          </w:p>
        </w:tc>
      </w:tr>
      <w:tr w:rsidR="00583A33" w:rsidTr="002E77ED">
        <w:tc>
          <w:tcPr>
            <w:tcW w:w="1271" w:type="dxa"/>
            <w:tcBorders>
              <w:top w:val="nil"/>
              <w:left w:val="nil"/>
              <w:bottom w:val="nil"/>
              <w:right w:val="nil"/>
            </w:tcBorders>
            <w:vAlign w:val="center"/>
          </w:tcPr>
          <w:p w:rsidR="00583A33" w:rsidRPr="00E014D0" w:rsidRDefault="00583A33" w:rsidP="002E77ED">
            <w:pPr>
              <w:jc w:val="center"/>
              <w:rPr>
                <w:rFonts w:ascii="Times New Roman" w:hAnsi="Times New Roman" w:cs="Times New Roman"/>
              </w:rPr>
            </w:pPr>
            <w:r w:rsidRPr="00E014D0">
              <w:rPr>
                <w:rFonts w:ascii="Times New Roman" w:eastAsia="DengXian" w:hAnsi="Times New Roman" w:cs="Times New Roman"/>
                <w:color w:val="000000"/>
                <w:sz w:val="22"/>
              </w:rPr>
              <w:t>KDM5D</w:t>
            </w:r>
          </w:p>
        </w:tc>
        <w:tc>
          <w:tcPr>
            <w:tcW w:w="6237" w:type="dxa"/>
            <w:tcBorders>
              <w:top w:val="nil"/>
              <w:left w:val="nil"/>
              <w:bottom w:val="nil"/>
              <w:right w:val="nil"/>
            </w:tcBorders>
            <w:vAlign w:val="bottom"/>
          </w:tcPr>
          <w:p w:rsidR="00583A33" w:rsidRPr="00E014D0" w:rsidRDefault="00583A33" w:rsidP="002E77ED">
            <w:pPr>
              <w:jc w:val="center"/>
              <w:rPr>
                <w:rFonts w:ascii="Times New Roman" w:eastAsia="DengXian" w:hAnsi="Times New Roman" w:cs="Times New Roman"/>
                <w:color w:val="333333"/>
                <w:sz w:val="20"/>
                <w:szCs w:val="20"/>
              </w:rPr>
            </w:pPr>
            <w:r w:rsidRPr="00E014D0">
              <w:rPr>
                <w:rFonts w:ascii="Times New Roman" w:eastAsia="DengXian" w:hAnsi="Times New Roman" w:cs="Times New Roman"/>
                <w:color w:val="333333"/>
                <w:sz w:val="20"/>
                <w:szCs w:val="20"/>
              </w:rPr>
              <w:t>histocompatibility antigen</w:t>
            </w:r>
          </w:p>
        </w:tc>
        <w:tc>
          <w:tcPr>
            <w:tcW w:w="788" w:type="dxa"/>
            <w:tcBorders>
              <w:top w:val="nil"/>
              <w:left w:val="nil"/>
              <w:bottom w:val="nil"/>
              <w:right w:val="nil"/>
            </w:tcBorders>
            <w:vAlign w:val="center"/>
          </w:tcPr>
          <w:p w:rsidR="00583A33" w:rsidRPr="00E014D0" w:rsidRDefault="00583A33" w:rsidP="002E77ED">
            <w:pPr>
              <w:jc w:val="center"/>
              <w:rPr>
                <w:rFonts w:ascii="Times New Roman" w:hAnsi="Times New Roman" w:cs="Times New Roman"/>
              </w:rPr>
            </w:pPr>
            <w:r w:rsidRPr="00E014D0">
              <w:rPr>
                <w:rFonts w:ascii="Times New Roman" w:eastAsia="DengXian" w:hAnsi="Times New Roman" w:cs="Times New Roman"/>
                <w:color w:val="000000"/>
                <w:sz w:val="22"/>
              </w:rPr>
              <w:t>-0.234</w:t>
            </w:r>
          </w:p>
        </w:tc>
      </w:tr>
      <w:tr w:rsidR="00583A33" w:rsidTr="002E77ED">
        <w:tc>
          <w:tcPr>
            <w:tcW w:w="1271" w:type="dxa"/>
            <w:tcBorders>
              <w:top w:val="nil"/>
              <w:left w:val="nil"/>
              <w:bottom w:val="nil"/>
              <w:right w:val="nil"/>
            </w:tcBorders>
            <w:vAlign w:val="center"/>
          </w:tcPr>
          <w:p w:rsidR="00583A33" w:rsidRPr="00E014D0" w:rsidRDefault="00583A33" w:rsidP="002E77ED">
            <w:pPr>
              <w:jc w:val="center"/>
              <w:rPr>
                <w:rFonts w:ascii="Times New Roman" w:hAnsi="Times New Roman" w:cs="Times New Roman"/>
              </w:rPr>
            </w:pPr>
            <w:r w:rsidRPr="00E014D0">
              <w:rPr>
                <w:rFonts w:ascii="Times New Roman" w:eastAsia="DengXian" w:hAnsi="Times New Roman" w:cs="Times New Roman"/>
                <w:color w:val="000000"/>
                <w:sz w:val="22"/>
              </w:rPr>
              <w:t>LCK</w:t>
            </w:r>
          </w:p>
        </w:tc>
        <w:tc>
          <w:tcPr>
            <w:tcW w:w="6237" w:type="dxa"/>
            <w:tcBorders>
              <w:top w:val="nil"/>
              <w:left w:val="nil"/>
              <w:bottom w:val="nil"/>
              <w:right w:val="nil"/>
            </w:tcBorders>
            <w:vAlign w:val="bottom"/>
          </w:tcPr>
          <w:p w:rsidR="00583A33" w:rsidRPr="00E014D0" w:rsidRDefault="00583A33" w:rsidP="002E77ED">
            <w:pPr>
              <w:jc w:val="center"/>
              <w:rPr>
                <w:rFonts w:ascii="Times New Roman" w:eastAsia="DengXian" w:hAnsi="Times New Roman" w:cs="Times New Roman"/>
                <w:color w:val="333333"/>
                <w:sz w:val="20"/>
                <w:szCs w:val="20"/>
              </w:rPr>
            </w:pPr>
            <w:r w:rsidRPr="00E014D0">
              <w:rPr>
                <w:rFonts w:ascii="Times New Roman" w:eastAsia="DengXian" w:hAnsi="Times New Roman" w:cs="Times New Roman"/>
                <w:color w:val="333333"/>
                <w:sz w:val="20"/>
                <w:szCs w:val="20"/>
              </w:rPr>
              <w:t>maturation of developing T-cells</w:t>
            </w:r>
          </w:p>
        </w:tc>
        <w:tc>
          <w:tcPr>
            <w:tcW w:w="788" w:type="dxa"/>
            <w:tcBorders>
              <w:top w:val="nil"/>
              <w:left w:val="nil"/>
              <w:bottom w:val="nil"/>
              <w:right w:val="nil"/>
            </w:tcBorders>
            <w:vAlign w:val="center"/>
          </w:tcPr>
          <w:p w:rsidR="00583A33" w:rsidRPr="00E014D0" w:rsidRDefault="00583A33" w:rsidP="002E77ED">
            <w:pPr>
              <w:jc w:val="center"/>
              <w:rPr>
                <w:rFonts w:ascii="Times New Roman" w:hAnsi="Times New Roman" w:cs="Times New Roman"/>
              </w:rPr>
            </w:pPr>
            <w:r w:rsidRPr="00E014D0">
              <w:rPr>
                <w:rFonts w:ascii="Times New Roman" w:eastAsia="DengXian" w:hAnsi="Times New Roman" w:cs="Times New Roman"/>
                <w:color w:val="000000"/>
                <w:sz w:val="22"/>
              </w:rPr>
              <w:t>-0.13901</w:t>
            </w:r>
          </w:p>
        </w:tc>
      </w:tr>
      <w:tr w:rsidR="00583A33" w:rsidTr="002E77ED">
        <w:tc>
          <w:tcPr>
            <w:tcW w:w="1271" w:type="dxa"/>
            <w:tcBorders>
              <w:top w:val="nil"/>
              <w:left w:val="nil"/>
              <w:bottom w:val="nil"/>
              <w:right w:val="nil"/>
            </w:tcBorders>
            <w:vAlign w:val="center"/>
          </w:tcPr>
          <w:p w:rsidR="00583A33" w:rsidRPr="00E014D0" w:rsidRDefault="00583A33" w:rsidP="002E77ED">
            <w:pPr>
              <w:jc w:val="center"/>
              <w:rPr>
                <w:rFonts w:ascii="Times New Roman" w:hAnsi="Times New Roman" w:cs="Times New Roman"/>
              </w:rPr>
            </w:pPr>
            <w:r w:rsidRPr="00E014D0">
              <w:rPr>
                <w:rFonts w:ascii="Times New Roman" w:eastAsia="DengXian" w:hAnsi="Times New Roman" w:cs="Times New Roman"/>
                <w:color w:val="000000"/>
                <w:sz w:val="22"/>
              </w:rPr>
              <w:t>LGALS2</w:t>
            </w:r>
          </w:p>
        </w:tc>
        <w:tc>
          <w:tcPr>
            <w:tcW w:w="6237" w:type="dxa"/>
            <w:tcBorders>
              <w:top w:val="nil"/>
              <w:left w:val="nil"/>
              <w:bottom w:val="nil"/>
              <w:right w:val="nil"/>
            </w:tcBorders>
            <w:vAlign w:val="center"/>
          </w:tcPr>
          <w:p w:rsidR="00583A33" w:rsidRPr="00E014D0" w:rsidRDefault="00583A33" w:rsidP="002E77ED">
            <w:pPr>
              <w:jc w:val="center"/>
              <w:rPr>
                <w:rFonts w:ascii="Times New Roman" w:eastAsia="DengXian" w:hAnsi="Times New Roman" w:cs="Times New Roman"/>
                <w:color w:val="333333"/>
                <w:sz w:val="20"/>
                <w:szCs w:val="20"/>
              </w:rPr>
            </w:pPr>
            <w:r w:rsidRPr="00E014D0">
              <w:rPr>
                <w:rFonts w:ascii="Times New Roman" w:eastAsia="DengXian" w:hAnsi="Times New Roman" w:cs="Times New Roman"/>
                <w:color w:val="333333"/>
                <w:sz w:val="20"/>
                <w:szCs w:val="20"/>
              </w:rPr>
              <w:t>galactoside binding</w:t>
            </w:r>
          </w:p>
        </w:tc>
        <w:tc>
          <w:tcPr>
            <w:tcW w:w="788" w:type="dxa"/>
            <w:tcBorders>
              <w:top w:val="nil"/>
              <w:left w:val="nil"/>
              <w:bottom w:val="nil"/>
              <w:right w:val="nil"/>
            </w:tcBorders>
            <w:vAlign w:val="center"/>
          </w:tcPr>
          <w:p w:rsidR="00583A33" w:rsidRPr="00E014D0" w:rsidRDefault="00583A33" w:rsidP="002E77ED">
            <w:pPr>
              <w:jc w:val="center"/>
              <w:rPr>
                <w:rFonts w:ascii="Times New Roman" w:hAnsi="Times New Roman" w:cs="Times New Roman"/>
              </w:rPr>
            </w:pPr>
            <w:r w:rsidRPr="00E014D0">
              <w:rPr>
                <w:rFonts w:ascii="Times New Roman" w:eastAsia="DengXian" w:hAnsi="Times New Roman" w:cs="Times New Roman"/>
                <w:color w:val="000000"/>
                <w:sz w:val="22"/>
              </w:rPr>
              <w:t>-0.20164</w:t>
            </w:r>
          </w:p>
        </w:tc>
      </w:tr>
      <w:tr w:rsidR="00583A33" w:rsidTr="002E77ED">
        <w:tc>
          <w:tcPr>
            <w:tcW w:w="1271" w:type="dxa"/>
            <w:tcBorders>
              <w:top w:val="nil"/>
              <w:left w:val="nil"/>
              <w:bottom w:val="nil"/>
              <w:right w:val="nil"/>
            </w:tcBorders>
            <w:vAlign w:val="center"/>
          </w:tcPr>
          <w:p w:rsidR="00583A33" w:rsidRPr="00E014D0" w:rsidRDefault="00583A33" w:rsidP="002E77ED">
            <w:pPr>
              <w:jc w:val="center"/>
              <w:rPr>
                <w:rFonts w:ascii="Times New Roman" w:hAnsi="Times New Roman" w:cs="Times New Roman"/>
              </w:rPr>
            </w:pPr>
            <w:r w:rsidRPr="00E014D0">
              <w:rPr>
                <w:rFonts w:ascii="Times New Roman" w:eastAsia="DengXian" w:hAnsi="Times New Roman" w:cs="Times New Roman"/>
                <w:color w:val="000000"/>
                <w:sz w:val="22"/>
              </w:rPr>
              <w:t>MAP3K14</w:t>
            </w:r>
          </w:p>
        </w:tc>
        <w:tc>
          <w:tcPr>
            <w:tcW w:w="6237" w:type="dxa"/>
            <w:tcBorders>
              <w:top w:val="nil"/>
              <w:left w:val="nil"/>
              <w:bottom w:val="nil"/>
              <w:right w:val="nil"/>
            </w:tcBorders>
            <w:vAlign w:val="bottom"/>
          </w:tcPr>
          <w:p w:rsidR="00583A33" w:rsidRPr="00E014D0" w:rsidRDefault="00583A33" w:rsidP="002E77ED">
            <w:pPr>
              <w:jc w:val="center"/>
              <w:rPr>
                <w:rFonts w:ascii="Times New Roman" w:eastAsia="DengXian" w:hAnsi="Times New Roman" w:cs="Times New Roman"/>
                <w:color w:val="333333"/>
                <w:sz w:val="20"/>
                <w:szCs w:val="20"/>
              </w:rPr>
            </w:pPr>
            <w:r w:rsidRPr="00E014D0">
              <w:rPr>
                <w:rFonts w:ascii="Times New Roman" w:eastAsia="DengXian" w:hAnsi="Times New Roman" w:cs="Times New Roman"/>
                <w:color w:val="333333"/>
                <w:sz w:val="20"/>
                <w:szCs w:val="20"/>
              </w:rPr>
              <w:t>the interleukin-1 type-I receptor</w:t>
            </w:r>
          </w:p>
        </w:tc>
        <w:tc>
          <w:tcPr>
            <w:tcW w:w="788" w:type="dxa"/>
            <w:tcBorders>
              <w:top w:val="nil"/>
              <w:left w:val="nil"/>
              <w:bottom w:val="nil"/>
              <w:right w:val="nil"/>
            </w:tcBorders>
            <w:vAlign w:val="center"/>
          </w:tcPr>
          <w:p w:rsidR="00583A33" w:rsidRPr="00E014D0" w:rsidRDefault="00583A33" w:rsidP="002E77ED">
            <w:pPr>
              <w:jc w:val="center"/>
              <w:rPr>
                <w:rFonts w:ascii="Times New Roman" w:hAnsi="Times New Roman" w:cs="Times New Roman"/>
              </w:rPr>
            </w:pPr>
            <w:r w:rsidRPr="00E014D0">
              <w:rPr>
                <w:rFonts w:ascii="Times New Roman" w:eastAsia="DengXian" w:hAnsi="Times New Roman" w:cs="Times New Roman"/>
                <w:color w:val="000000"/>
                <w:sz w:val="22"/>
              </w:rPr>
              <w:t>-0.15503</w:t>
            </w:r>
          </w:p>
        </w:tc>
      </w:tr>
      <w:tr w:rsidR="00583A33" w:rsidTr="002E77ED">
        <w:tc>
          <w:tcPr>
            <w:tcW w:w="1271" w:type="dxa"/>
            <w:tcBorders>
              <w:top w:val="nil"/>
              <w:left w:val="nil"/>
              <w:bottom w:val="nil"/>
              <w:right w:val="nil"/>
            </w:tcBorders>
            <w:vAlign w:val="center"/>
          </w:tcPr>
          <w:p w:rsidR="00583A33" w:rsidRPr="00E014D0" w:rsidRDefault="00583A33" w:rsidP="002E77ED">
            <w:pPr>
              <w:jc w:val="center"/>
              <w:rPr>
                <w:rFonts w:ascii="Times New Roman" w:hAnsi="Times New Roman" w:cs="Times New Roman"/>
              </w:rPr>
            </w:pPr>
            <w:r w:rsidRPr="00E014D0">
              <w:rPr>
                <w:rFonts w:ascii="Times New Roman" w:eastAsia="DengXian" w:hAnsi="Times New Roman" w:cs="Times New Roman"/>
                <w:color w:val="000000"/>
                <w:sz w:val="22"/>
              </w:rPr>
              <w:t>MT-ATP8</w:t>
            </w:r>
          </w:p>
        </w:tc>
        <w:tc>
          <w:tcPr>
            <w:tcW w:w="6237" w:type="dxa"/>
            <w:tcBorders>
              <w:top w:val="nil"/>
              <w:left w:val="nil"/>
              <w:bottom w:val="nil"/>
              <w:right w:val="nil"/>
            </w:tcBorders>
            <w:vAlign w:val="bottom"/>
          </w:tcPr>
          <w:p w:rsidR="00583A33" w:rsidRPr="00E014D0" w:rsidRDefault="00583A33" w:rsidP="002E77ED">
            <w:pPr>
              <w:jc w:val="center"/>
              <w:rPr>
                <w:rFonts w:ascii="Times New Roman" w:eastAsia="DengXian" w:hAnsi="Times New Roman" w:cs="Times New Roman"/>
                <w:color w:val="333333"/>
                <w:sz w:val="20"/>
                <w:szCs w:val="20"/>
              </w:rPr>
            </w:pPr>
            <w:r w:rsidRPr="00E014D0">
              <w:rPr>
                <w:rFonts w:ascii="Times New Roman" w:eastAsia="DengXian" w:hAnsi="Times New Roman" w:cs="Times New Roman"/>
                <w:color w:val="333333"/>
                <w:sz w:val="20"/>
                <w:szCs w:val="20"/>
              </w:rPr>
              <w:t>proton transmembrane transporter activity</w:t>
            </w:r>
          </w:p>
        </w:tc>
        <w:tc>
          <w:tcPr>
            <w:tcW w:w="788" w:type="dxa"/>
            <w:tcBorders>
              <w:top w:val="nil"/>
              <w:left w:val="nil"/>
              <w:bottom w:val="nil"/>
              <w:right w:val="nil"/>
            </w:tcBorders>
            <w:vAlign w:val="center"/>
          </w:tcPr>
          <w:p w:rsidR="00583A33" w:rsidRPr="00E014D0" w:rsidRDefault="00583A33" w:rsidP="002E77ED">
            <w:pPr>
              <w:jc w:val="center"/>
              <w:rPr>
                <w:rFonts w:ascii="Times New Roman" w:hAnsi="Times New Roman" w:cs="Times New Roman"/>
              </w:rPr>
            </w:pPr>
            <w:r w:rsidRPr="00E014D0">
              <w:rPr>
                <w:rFonts w:ascii="Times New Roman" w:eastAsia="DengXian" w:hAnsi="Times New Roman" w:cs="Times New Roman"/>
                <w:color w:val="000000"/>
                <w:sz w:val="22"/>
              </w:rPr>
              <w:t>0.179484</w:t>
            </w:r>
          </w:p>
        </w:tc>
      </w:tr>
      <w:tr w:rsidR="00583A33" w:rsidTr="002E77ED">
        <w:tc>
          <w:tcPr>
            <w:tcW w:w="1271" w:type="dxa"/>
            <w:tcBorders>
              <w:top w:val="nil"/>
              <w:left w:val="nil"/>
              <w:bottom w:val="nil"/>
              <w:right w:val="nil"/>
            </w:tcBorders>
            <w:vAlign w:val="center"/>
          </w:tcPr>
          <w:p w:rsidR="00583A33" w:rsidRPr="00E014D0" w:rsidRDefault="00583A33" w:rsidP="002E77ED">
            <w:pPr>
              <w:jc w:val="center"/>
              <w:rPr>
                <w:rFonts w:ascii="Times New Roman" w:hAnsi="Times New Roman" w:cs="Times New Roman"/>
              </w:rPr>
            </w:pPr>
            <w:r w:rsidRPr="00E014D0">
              <w:rPr>
                <w:rFonts w:ascii="Times New Roman" w:eastAsia="DengXian" w:hAnsi="Times New Roman" w:cs="Times New Roman"/>
                <w:color w:val="000000"/>
                <w:sz w:val="22"/>
              </w:rPr>
              <w:t>NUPR2</w:t>
            </w:r>
          </w:p>
        </w:tc>
        <w:tc>
          <w:tcPr>
            <w:tcW w:w="6237" w:type="dxa"/>
            <w:tcBorders>
              <w:top w:val="nil"/>
              <w:left w:val="nil"/>
              <w:bottom w:val="nil"/>
              <w:right w:val="nil"/>
            </w:tcBorders>
            <w:vAlign w:val="bottom"/>
          </w:tcPr>
          <w:p w:rsidR="00583A33" w:rsidRPr="00E014D0" w:rsidRDefault="00583A33" w:rsidP="002E77ED">
            <w:pPr>
              <w:jc w:val="center"/>
              <w:rPr>
                <w:rFonts w:ascii="Times New Roman" w:eastAsia="DengXian" w:hAnsi="Times New Roman" w:cs="Times New Roman"/>
                <w:color w:val="333333"/>
                <w:sz w:val="20"/>
                <w:szCs w:val="20"/>
              </w:rPr>
            </w:pPr>
            <w:r w:rsidRPr="00E014D0">
              <w:rPr>
                <w:rFonts w:ascii="Times New Roman" w:eastAsia="DengXian" w:hAnsi="Times New Roman" w:cs="Times New Roman"/>
                <w:color w:val="333333"/>
                <w:sz w:val="20"/>
                <w:szCs w:val="20"/>
              </w:rPr>
              <w:t>cell viability and cell proliferation</w:t>
            </w:r>
          </w:p>
        </w:tc>
        <w:tc>
          <w:tcPr>
            <w:tcW w:w="788" w:type="dxa"/>
            <w:tcBorders>
              <w:top w:val="nil"/>
              <w:left w:val="nil"/>
              <w:bottom w:val="nil"/>
              <w:right w:val="nil"/>
            </w:tcBorders>
            <w:vAlign w:val="center"/>
          </w:tcPr>
          <w:p w:rsidR="00583A33" w:rsidRPr="00E014D0" w:rsidRDefault="00583A33" w:rsidP="002E77ED">
            <w:pPr>
              <w:jc w:val="center"/>
              <w:rPr>
                <w:rFonts w:ascii="Times New Roman" w:hAnsi="Times New Roman" w:cs="Times New Roman"/>
              </w:rPr>
            </w:pPr>
            <w:r w:rsidRPr="00E014D0">
              <w:rPr>
                <w:rFonts w:ascii="Times New Roman" w:eastAsia="DengXian" w:hAnsi="Times New Roman" w:cs="Times New Roman"/>
                <w:color w:val="000000"/>
                <w:sz w:val="22"/>
              </w:rPr>
              <w:t>0.093988</w:t>
            </w:r>
          </w:p>
        </w:tc>
      </w:tr>
      <w:tr w:rsidR="00583A33" w:rsidTr="002E77ED">
        <w:tc>
          <w:tcPr>
            <w:tcW w:w="1271" w:type="dxa"/>
            <w:tcBorders>
              <w:top w:val="nil"/>
              <w:left w:val="nil"/>
              <w:bottom w:val="nil"/>
              <w:right w:val="nil"/>
            </w:tcBorders>
            <w:vAlign w:val="center"/>
          </w:tcPr>
          <w:p w:rsidR="00583A33" w:rsidRPr="00E014D0" w:rsidRDefault="00583A33" w:rsidP="002E77ED">
            <w:pPr>
              <w:jc w:val="center"/>
              <w:rPr>
                <w:rFonts w:ascii="Times New Roman" w:hAnsi="Times New Roman" w:cs="Times New Roman"/>
              </w:rPr>
            </w:pPr>
            <w:r w:rsidRPr="00E014D0">
              <w:rPr>
                <w:rFonts w:ascii="Times New Roman" w:eastAsia="DengXian" w:hAnsi="Times New Roman" w:cs="Times New Roman"/>
                <w:color w:val="000000"/>
                <w:sz w:val="22"/>
              </w:rPr>
              <w:t>RBP1</w:t>
            </w:r>
          </w:p>
        </w:tc>
        <w:tc>
          <w:tcPr>
            <w:tcW w:w="6237" w:type="dxa"/>
            <w:tcBorders>
              <w:top w:val="nil"/>
              <w:left w:val="nil"/>
              <w:bottom w:val="nil"/>
              <w:right w:val="nil"/>
            </w:tcBorders>
            <w:vAlign w:val="bottom"/>
          </w:tcPr>
          <w:p w:rsidR="00583A33" w:rsidRPr="00E014D0" w:rsidRDefault="00583A33" w:rsidP="002E77ED">
            <w:pPr>
              <w:jc w:val="center"/>
              <w:rPr>
                <w:rFonts w:ascii="Times New Roman" w:eastAsia="DengXian" w:hAnsi="Times New Roman" w:cs="Times New Roman"/>
                <w:color w:val="333333"/>
                <w:sz w:val="20"/>
                <w:szCs w:val="20"/>
              </w:rPr>
            </w:pPr>
            <w:r w:rsidRPr="00E014D0">
              <w:rPr>
                <w:rFonts w:ascii="Times New Roman" w:eastAsia="DengXian" w:hAnsi="Times New Roman" w:cs="Times New Roman"/>
                <w:color w:val="333333"/>
                <w:sz w:val="20"/>
                <w:szCs w:val="20"/>
              </w:rPr>
              <w:t>carrier protein</w:t>
            </w:r>
          </w:p>
        </w:tc>
        <w:tc>
          <w:tcPr>
            <w:tcW w:w="788" w:type="dxa"/>
            <w:tcBorders>
              <w:top w:val="nil"/>
              <w:left w:val="nil"/>
              <w:bottom w:val="nil"/>
              <w:right w:val="nil"/>
            </w:tcBorders>
            <w:vAlign w:val="center"/>
          </w:tcPr>
          <w:p w:rsidR="00583A33" w:rsidRPr="00E014D0" w:rsidRDefault="00583A33" w:rsidP="002E77ED">
            <w:pPr>
              <w:jc w:val="center"/>
              <w:rPr>
                <w:rFonts w:ascii="Times New Roman" w:hAnsi="Times New Roman" w:cs="Times New Roman"/>
              </w:rPr>
            </w:pPr>
            <w:r w:rsidRPr="00E014D0">
              <w:rPr>
                <w:rFonts w:ascii="Times New Roman" w:eastAsia="DengXian" w:hAnsi="Times New Roman" w:cs="Times New Roman"/>
                <w:color w:val="000000"/>
                <w:sz w:val="22"/>
              </w:rPr>
              <w:t>0.069595</w:t>
            </w:r>
          </w:p>
        </w:tc>
      </w:tr>
      <w:tr w:rsidR="00583A33" w:rsidTr="002E77ED">
        <w:tc>
          <w:tcPr>
            <w:tcW w:w="1271" w:type="dxa"/>
            <w:tcBorders>
              <w:top w:val="nil"/>
              <w:left w:val="nil"/>
              <w:bottom w:val="nil"/>
              <w:right w:val="nil"/>
            </w:tcBorders>
            <w:vAlign w:val="center"/>
          </w:tcPr>
          <w:p w:rsidR="00583A33" w:rsidRPr="00E014D0" w:rsidRDefault="00583A33" w:rsidP="002E77ED">
            <w:pPr>
              <w:jc w:val="center"/>
              <w:rPr>
                <w:rFonts w:ascii="Times New Roman" w:hAnsi="Times New Roman" w:cs="Times New Roman"/>
              </w:rPr>
            </w:pPr>
            <w:r w:rsidRPr="00E014D0">
              <w:rPr>
                <w:rFonts w:ascii="Times New Roman" w:eastAsia="DengXian" w:hAnsi="Times New Roman" w:cs="Times New Roman"/>
                <w:color w:val="000000"/>
                <w:sz w:val="22"/>
              </w:rPr>
              <w:t>RIPOR3</w:t>
            </w:r>
          </w:p>
        </w:tc>
        <w:tc>
          <w:tcPr>
            <w:tcW w:w="6237" w:type="dxa"/>
            <w:tcBorders>
              <w:top w:val="nil"/>
              <w:left w:val="nil"/>
              <w:bottom w:val="nil"/>
              <w:right w:val="nil"/>
            </w:tcBorders>
            <w:vAlign w:val="center"/>
          </w:tcPr>
          <w:p w:rsidR="00583A33" w:rsidRPr="00E014D0" w:rsidRDefault="00583A33" w:rsidP="002E77ED">
            <w:pPr>
              <w:jc w:val="center"/>
              <w:rPr>
                <w:rFonts w:ascii="Times New Roman" w:eastAsia="DengXian" w:hAnsi="Times New Roman" w:cs="Times New Roman"/>
                <w:color w:val="333333"/>
                <w:sz w:val="20"/>
                <w:szCs w:val="20"/>
              </w:rPr>
            </w:pPr>
            <w:r w:rsidRPr="00E014D0">
              <w:rPr>
                <w:rFonts w:ascii="Times New Roman" w:eastAsia="DengXian" w:hAnsi="Times New Roman" w:cs="Times New Roman"/>
                <w:color w:val="333333"/>
                <w:sz w:val="20"/>
                <w:szCs w:val="20"/>
              </w:rPr>
              <w:t>protein binding</w:t>
            </w:r>
          </w:p>
        </w:tc>
        <w:tc>
          <w:tcPr>
            <w:tcW w:w="788" w:type="dxa"/>
            <w:tcBorders>
              <w:top w:val="nil"/>
              <w:left w:val="nil"/>
              <w:bottom w:val="nil"/>
              <w:right w:val="nil"/>
            </w:tcBorders>
            <w:vAlign w:val="center"/>
          </w:tcPr>
          <w:p w:rsidR="00583A33" w:rsidRPr="00E014D0" w:rsidRDefault="00583A33" w:rsidP="002E77ED">
            <w:pPr>
              <w:jc w:val="center"/>
              <w:rPr>
                <w:rFonts w:ascii="Times New Roman" w:hAnsi="Times New Roman" w:cs="Times New Roman"/>
              </w:rPr>
            </w:pPr>
            <w:r w:rsidRPr="00E014D0">
              <w:rPr>
                <w:rFonts w:ascii="Times New Roman" w:eastAsia="DengXian" w:hAnsi="Times New Roman" w:cs="Times New Roman"/>
                <w:color w:val="000000"/>
                <w:sz w:val="22"/>
              </w:rPr>
              <w:t>-0.10012</w:t>
            </w:r>
          </w:p>
        </w:tc>
      </w:tr>
      <w:tr w:rsidR="00583A33" w:rsidTr="002E77ED">
        <w:tc>
          <w:tcPr>
            <w:tcW w:w="1271" w:type="dxa"/>
            <w:tcBorders>
              <w:top w:val="nil"/>
              <w:left w:val="nil"/>
              <w:bottom w:val="nil"/>
              <w:right w:val="nil"/>
            </w:tcBorders>
            <w:vAlign w:val="center"/>
          </w:tcPr>
          <w:p w:rsidR="00583A33" w:rsidRPr="00E014D0" w:rsidRDefault="00583A33" w:rsidP="002E77ED">
            <w:pPr>
              <w:jc w:val="center"/>
              <w:rPr>
                <w:rFonts w:ascii="Times New Roman" w:hAnsi="Times New Roman" w:cs="Times New Roman"/>
              </w:rPr>
            </w:pPr>
            <w:r w:rsidRPr="00E014D0">
              <w:rPr>
                <w:rFonts w:ascii="Times New Roman" w:eastAsia="DengXian" w:hAnsi="Times New Roman" w:cs="Times New Roman"/>
                <w:color w:val="000000"/>
                <w:sz w:val="22"/>
              </w:rPr>
              <w:t>S1PR4</w:t>
            </w:r>
          </w:p>
        </w:tc>
        <w:tc>
          <w:tcPr>
            <w:tcW w:w="6237" w:type="dxa"/>
            <w:tcBorders>
              <w:top w:val="nil"/>
              <w:left w:val="nil"/>
              <w:bottom w:val="nil"/>
              <w:right w:val="nil"/>
            </w:tcBorders>
            <w:vAlign w:val="bottom"/>
          </w:tcPr>
          <w:p w:rsidR="00583A33" w:rsidRPr="00E014D0" w:rsidRDefault="00583A33" w:rsidP="002E77ED">
            <w:pPr>
              <w:jc w:val="center"/>
              <w:rPr>
                <w:rFonts w:ascii="Times New Roman" w:eastAsia="DengXian" w:hAnsi="Times New Roman" w:cs="Times New Roman"/>
                <w:color w:val="333333"/>
                <w:sz w:val="20"/>
                <w:szCs w:val="20"/>
              </w:rPr>
            </w:pPr>
            <w:r w:rsidRPr="00E014D0">
              <w:rPr>
                <w:rFonts w:ascii="Times New Roman" w:eastAsia="DengXian" w:hAnsi="Times New Roman" w:cs="Times New Roman"/>
                <w:color w:val="333333"/>
                <w:sz w:val="20"/>
                <w:szCs w:val="20"/>
              </w:rPr>
              <w:t>the endothelial differentiation</w:t>
            </w:r>
          </w:p>
        </w:tc>
        <w:tc>
          <w:tcPr>
            <w:tcW w:w="788" w:type="dxa"/>
            <w:tcBorders>
              <w:top w:val="nil"/>
              <w:left w:val="nil"/>
              <w:bottom w:val="nil"/>
              <w:right w:val="nil"/>
            </w:tcBorders>
            <w:vAlign w:val="center"/>
          </w:tcPr>
          <w:p w:rsidR="00583A33" w:rsidRPr="00E014D0" w:rsidRDefault="00583A33" w:rsidP="002E77ED">
            <w:pPr>
              <w:jc w:val="center"/>
              <w:rPr>
                <w:rFonts w:ascii="Times New Roman" w:hAnsi="Times New Roman" w:cs="Times New Roman"/>
              </w:rPr>
            </w:pPr>
            <w:r w:rsidRPr="00E014D0">
              <w:rPr>
                <w:rFonts w:ascii="Times New Roman" w:eastAsia="DengXian" w:hAnsi="Times New Roman" w:cs="Times New Roman"/>
                <w:color w:val="000000"/>
                <w:sz w:val="22"/>
              </w:rPr>
              <w:t>-0.02142</w:t>
            </w:r>
          </w:p>
        </w:tc>
      </w:tr>
      <w:tr w:rsidR="00583A33" w:rsidTr="002E77ED">
        <w:tc>
          <w:tcPr>
            <w:tcW w:w="1271" w:type="dxa"/>
            <w:tcBorders>
              <w:top w:val="nil"/>
              <w:left w:val="nil"/>
              <w:bottom w:val="nil"/>
              <w:right w:val="nil"/>
            </w:tcBorders>
            <w:vAlign w:val="center"/>
          </w:tcPr>
          <w:p w:rsidR="00583A33" w:rsidRPr="00E014D0" w:rsidRDefault="00583A33" w:rsidP="002E77ED">
            <w:pPr>
              <w:jc w:val="center"/>
              <w:rPr>
                <w:rFonts w:ascii="Times New Roman" w:hAnsi="Times New Roman" w:cs="Times New Roman"/>
              </w:rPr>
            </w:pPr>
            <w:r w:rsidRPr="00E014D0">
              <w:rPr>
                <w:rFonts w:ascii="Times New Roman" w:eastAsia="DengXian" w:hAnsi="Times New Roman" w:cs="Times New Roman"/>
                <w:color w:val="000000"/>
                <w:sz w:val="22"/>
              </w:rPr>
              <w:t>SLC39A8</w:t>
            </w:r>
          </w:p>
        </w:tc>
        <w:tc>
          <w:tcPr>
            <w:tcW w:w="6237" w:type="dxa"/>
            <w:tcBorders>
              <w:top w:val="nil"/>
              <w:left w:val="nil"/>
              <w:bottom w:val="nil"/>
              <w:right w:val="nil"/>
            </w:tcBorders>
            <w:vAlign w:val="bottom"/>
          </w:tcPr>
          <w:p w:rsidR="00583A33" w:rsidRPr="00E014D0" w:rsidRDefault="00583A33" w:rsidP="002E77ED">
            <w:pPr>
              <w:jc w:val="center"/>
              <w:rPr>
                <w:rFonts w:ascii="Times New Roman" w:eastAsia="DengXian" w:hAnsi="Times New Roman" w:cs="Times New Roman"/>
                <w:color w:val="333333"/>
                <w:sz w:val="20"/>
                <w:szCs w:val="20"/>
              </w:rPr>
            </w:pPr>
            <w:r w:rsidRPr="00E014D0">
              <w:rPr>
                <w:rFonts w:ascii="Times New Roman" w:eastAsia="DengXian" w:hAnsi="Times New Roman" w:cs="Times New Roman"/>
                <w:color w:val="333333"/>
                <w:sz w:val="20"/>
                <w:szCs w:val="20"/>
              </w:rPr>
              <w:t>inflammation</w:t>
            </w:r>
          </w:p>
        </w:tc>
        <w:tc>
          <w:tcPr>
            <w:tcW w:w="788" w:type="dxa"/>
            <w:tcBorders>
              <w:top w:val="nil"/>
              <w:left w:val="nil"/>
              <w:bottom w:val="nil"/>
              <w:right w:val="nil"/>
            </w:tcBorders>
            <w:vAlign w:val="center"/>
          </w:tcPr>
          <w:p w:rsidR="00583A33" w:rsidRPr="00E014D0" w:rsidRDefault="00583A33" w:rsidP="002E77ED">
            <w:pPr>
              <w:jc w:val="center"/>
              <w:rPr>
                <w:rFonts w:ascii="Times New Roman" w:hAnsi="Times New Roman" w:cs="Times New Roman"/>
              </w:rPr>
            </w:pPr>
            <w:r w:rsidRPr="00E014D0">
              <w:rPr>
                <w:rFonts w:ascii="Times New Roman" w:eastAsia="DengXian" w:hAnsi="Times New Roman" w:cs="Times New Roman"/>
                <w:color w:val="000000"/>
                <w:sz w:val="22"/>
              </w:rPr>
              <w:t>0.252092</w:t>
            </w:r>
          </w:p>
        </w:tc>
      </w:tr>
      <w:tr w:rsidR="00583A33" w:rsidTr="002E77ED">
        <w:tc>
          <w:tcPr>
            <w:tcW w:w="1271" w:type="dxa"/>
            <w:tcBorders>
              <w:top w:val="nil"/>
              <w:left w:val="nil"/>
              <w:bottom w:val="nil"/>
              <w:right w:val="nil"/>
            </w:tcBorders>
            <w:vAlign w:val="center"/>
          </w:tcPr>
          <w:p w:rsidR="00583A33" w:rsidRPr="00E014D0" w:rsidRDefault="00583A33" w:rsidP="002E77ED">
            <w:pPr>
              <w:jc w:val="center"/>
              <w:rPr>
                <w:rFonts w:ascii="Times New Roman" w:hAnsi="Times New Roman" w:cs="Times New Roman"/>
              </w:rPr>
            </w:pPr>
            <w:r w:rsidRPr="00E014D0">
              <w:rPr>
                <w:rFonts w:ascii="Times New Roman" w:eastAsia="DengXian" w:hAnsi="Times New Roman" w:cs="Times New Roman"/>
                <w:color w:val="000000"/>
                <w:sz w:val="22"/>
              </w:rPr>
              <w:t>TNFRSF4</w:t>
            </w:r>
          </w:p>
        </w:tc>
        <w:tc>
          <w:tcPr>
            <w:tcW w:w="6237" w:type="dxa"/>
            <w:tcBorders>
              <w:top w:val="nil"/>
              <w:left w:val="nil"/>
              <w:bottom w:val="nil"/>
              <w:right w:val="nil"/>
            </w:tcBorders>
            <w:vAlign w:val="bottom"/>
          </w:tcPr>
          <w:p w:rsidR="00583A33" w:rsidRPr="00E014D0" w:rsidRDefault="00583A33" w:rsidP="002E77ED">
            <w:pPr>
              <w:jc w:val="center"/>
              <w:rPr>
                <w:rFonts w:ascii="Times New Roman" w:eastAsia="DengXian" w:hAnsi="Times New Roman" w:cs="Times New Roman"/>
                <w:color w:val="333333"/>
                <w:sz w:val="20"/>
                <w:szCs w:val="20"/>
              </w:rPr>
            </w:pPr>
            <w:r w:rsidRPr="00E014D0">
              <w:rPr>
                <w:rFonts w:ascii="Times New Roman" w:eastAsia="DengXian" w:hAnsi="Times New Roman" w:cs="Times New Roman"/>
                <w:color w:val="333333"/>
                <w:sz w:val="20"/>
                <w:szCs w:val="20"/>
              </w:rPr>
              <w:t>receptor in CD4+ T cell response, as well as in T cell-dependent B cell proliferation and differentiation</w:t>
            </w:r>
          </w:p>
        </w:tc>
        <w:tc>
          <w:tcPr>
            <w:tcW w:w="788" w:type="dxa"/>
            <w:tcBorders>
              <w:top w:val="nil"/>
              <w:left w:val="nil"/>
              <w:bottom w:val="nil"/>
              <w:right w:val="nil"/>
            </w:tcBorders>
            <w:vAlign w:val="center"/>
          </w:tcPr>
          <w:p w:rsidR="00583A33" w:rsidRPr="00E014D0" w:rsidRDefault="00583A33" w:rsidP="002E77ED">
            <w:pPr>
              <w:jc w:val="center"/>
              <w:rPr>
                <w:rFonts w:ascii="Times New Roman" w:hAnsi="Times New Roman" w:cs="Times New Roman"/>
              </w:rPr>
            </w:pPr>
            <w:r w:rsidRPr="00E014D0">
              <w:rPr>
                <w:rFonts w:ascii="Times New Roman" w:eastAsia="DengXian" w:hAnsi="Times New Roman" w:cs="Times New Roman"/>
                <w:color w:val="000000"/>
                <w:sz w:val="22"/>
              </w:rPr>
              <w:t>-0.03606</w:t>
            </w:r>
          </w:p>
        </w:tc>
      </w:tr>
      <w:tr w:rsidR="00583A33" w:rsidTr="002E77ED">
        <w:tc>
          <w:tcPr>
            <w:tcW w:w="1271" w:type="dxa"/>
            <w:tcBorders>
              <w:top w:val="nil"/>
              <w:left w:val="nil"/>
              <w:bottom w:val="single" w:sz="8" w:space="0" w:color="auto"/>
              <w:right w:val="nil"/>
            </w:tcBorders>
            <w:vAlign w:val="center"/>
          </w:tcPr>
          <w:p w:rsidR="00583A33" w:rsidRPr="00E014D0" w:rsidRDefault="00583A33" w:rsidP="002E77ED">
            <w:pPr>
              <w:jc w:val="center"/>
              <w:rPr>
                <w:rFonts w:ascii="Times New Roman" w:hAnsi="Times New Roman" w:cs="Times New Roman"/>
              </w:rPr>
            </w:pPr>
            <w:r w:rsidRPr="00E014D0">
              <w:rPr>
                <w:rFonts w:ascii="Times New Roman" w:eastAsia="DengXian" w:hAnsi="Times New Roman" w:cs="Times New Roman"/>
                <w:color w:val="000000"/>
                <w:sz w:val="22"/>
              </w:rPr>
              <w:t>VAMP5</w:t>
            </w:r>
          </w:p>
        </w:tc>
        <w:tc>
          <w:tcPr>
            <w:tcW w:w="6237" w:type="dxa"/>
            <w:tcBorders>
              <w:top w:val="nil"/>
              <w:left w:val="nil"/>
              <w:bottom w:val="single" w:sz="8" w:space="0" w:color="auto"/>
              <w:right w:val="nil"/>
            </w:tcBorders>
            <w:vAlign w:val="bottom"/>
          </w:tcPr>
          <w:p w:rsidR="00583A33" w:rsidRPr="00E014D0" w:rsidRDefault="00583A33" w:rsidP="002E77ED">
            <w:pPr>
              <w:jc w:val="center"/>
              <w:rPr>
                <w:rFonts w:ascii="Times New Roman" w:eastAsia="DengXian" w:hAnsi="Times New Roman" w:cs="Times New Roman"/>
                <w:color w:val="333333"/>
                <w:sz w:val="20"/>
                <w:szCs w:val="20"/>
              </w:rPr>
            </w:pPr>
            <w:r w:rsidRPr="00E014D0">
              <w:rPr>
                <w:rFonts w:ascii="Times New Roman" w:eastAsia="DengXian" w:hAnsi="Times New Roman" w:cs="Times New Roman"/>
                <w:color w:val="333333"/>
                <w:sz w:val="20"/>
                <w:szCs w:val="20"/>
              </w:rPr>
              <w:t>the vesicle-associated membrane protein</w:t>
            </w:r>
          </w:p>
        </w:tc>
        <w:tc>
          <w:tcPr>
            <w:tcW w:w="788" w:type="dxa"/>
            <w:tcBorders>
              <w:top w:val="nil"/>
              <w:left w:val="nil"/>
              <w:bottom w:val="single" w:sz="8" w:space="0" w:color="auto"/>
              <w:right w:val="nil"/>
            </w:tcBorders>
            <w:vAlign w:val="center"/>
          </w:tcPr>
          <w:p w:rsidR="00583A33" w:rsidRPr="00E014D0" w:rsidRDefault="00583A33" w:rsidP="002E77ED">
            <w:pPr>
              <w:jc w:val="center"/>
              <w:rPr>
                <w:rFonts w:ascii="Times New Roman" w:hAnsi="Times New Roman" w:cs="Times New Roman"/>
              </w:rPr>
            </w:pPr>
            <w:r w:rsidRPr="00E014D0">
              <w:rPr>
                <w:rFonts w:ascii="Times New Roman" w:eastAsia="DengXian" w:hAnsi="Times New Roman" w:cs="Times New Roman"/>
                <w:color w:val="000000"/>
                <w:sz w:val="22"/>
              </w:rPr>
              <w:t>-0.14924</w:t>
            </w:r>
          </w:p>
        </w:tc>
      </w:tr>
    </w:tbl>
    <w:p w:rsidR="00583A33" w:rsidRPr="00712915" w:rsidRDefault="00583A33" w:rsidP="00583A33">
      <w:pPr>
        <w:rPr>
          <w:rFonts w:ascii="Times New Roman" w:hAnsi="Times New Roman" w:cs="Times New Roman"/>
        </w:rPr>
      </w:pPr>
    </w:p>
    <w:p w:rsidR="00342BD7" w:rsidRDefault="00342BD7">
      <w:bookmarkStart w:id="0" w:name="_GoBack"/>
      <w:bookmarkEnd w:id="0"/>
    </w:p>
    <w:sectPr w:rsidR="00342BD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A33"/>
    <w:rsid w:val="00342BD7"/>
    <w:rsid w:val="00583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D2E8DE-7CD1-4225-B8AA-0ABB1A2CE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3A33"/>
    <w:pPr>
      <w:widowControl w:val="0"/>
      <w:spacing w:after="0" w:line="240" w:lineRule="auto"/>
      <w:jc w:val="both"/>
    </w:pPr>
    <w:rPr>
      <w:rFonts w:eastAsiaTheme="minorEastAsia"/>
      <w:kern w:val="2"/>
      <w:sz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3A33"/>
    <w:rPr>
      <w:color w:val="0563C1" w:themeColor="hyperlink"/>
      <w:u w:val="single"/>
    </w:rPr>
  </w:style>
  <w:style w:type="table" w:styleId="TableGrid">
    <w:name w:val="Table Grid"/>
    <w:basedOn w:val="TableNormal"/>
    <w:uiPriority w:val="39"/>
    <w:rsid w:val="00583A33"/>
    <w:pPr>
      <w:spacing w:after="0" w:line="240" w:lineRule="auto"/>
    </w:pPr>
    <w:rPr>
      <w:rFonts w:eastAsiaTheme="minorEastAsia"/>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enecards.org/"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tif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478</Words>
  <Characters>2729</Characters>
  <Application>Microsoft Office Word</Application>
  <DocSecurity>0</DocSecurity>
  <Lines>22</Lines>
  <Paragraphs>6</Paragraphs>
  <ScaleCrop>false</ScaleCrop>
  <Company>Springer Nature IT</Company>
  <LinksUpToDate>false</LinksUpToDate>
  <CharactersWithSpaces>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Amruta Dange</dc:creator>
  <cp:keywords/>
  <dc:description/>
  <cp:lastModifiedBy>Amruta Dange</cp:lastModifiedBy>
  <cp:revision>1</cp:revision>
  <dcterms:created xsi:type="dcterms:W3CDTF">2021-07-06T17:09:00Z</dcterms:created>
  <dcterms:modified xsi:type="dcterms:W3CDTF">2021-07-06T17:10:00Z</dcterms:modified>
</cp:coreProperties>
</file>