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E503" w14:textId="24A57017" w:rsidR="00AE63AD" w:rsidRPr="00AE63AD" w:rsidRDefault="00AE63AD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E63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BASE</w:t>
      </w:r>
    </w:p>
    <w:p w14:paraId="3CDDE310" w14:textId="4FEAC83E" w:rsidR="00C67381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Study type; interventional</w:t>
      </w:r>
    </w:p>
    <w:p w14:paraId="239C0AA0" w14:textId="1BC9341A" w:rsidR="00AE63AD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STUDY DESIGN</w:t>
      </w:r>
    </w:p>
    <w:p w14:paraId="0CCD61C9" w14:textId="74854D42" w:rsidR="00AE63AD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Basic design; single arm</w:t>
      </w:r>
    </w:p>
    <w:p w14:paraId="38F1C01C" w14:textId="056FE9F9" w:rsidR="00AE63AD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Randomization; non-randomized</w:t>
      </w:r>
    </w:p>
    <w:p w14:paraId="316FA856" w14:textId="7AAEB988" w:rsidR="00AE63AD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Blinding; open no one is blinded</w:t>
      </w:r>
    </w:p>
    <w:p w14:paraId="1C10A140" w14:textId="10E0992C" w:rsidR="00AE63AD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Control; uncontrolled</w:t>
      </w:r>
    </w:p>
    <w:p w14:paraId="1360EAA7" w14:textId="0816CEF4" w:rsidR="00AE63AD" w:rsidRDefault="00AE63AD"/>
    <w:p w14:paraId="6E0E28A6" w14:textId="576BE45D" w:rsidR="00AE63AD" w:rsidRPr="00AE63AD" w:rsidRDefault="00AE63AD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E63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Intervention</w:t>
      </w:r>
    </w:p>
    <w:p w14:paraId="1752D75F" w14:textId="1CAAD0EF" w:rsidR="00AE63AD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Purpose of intervention; treatment</w:t>
      </w:r>
    </w:p>
    <w:p w14:paraId="601E344B" w14:textId="46D54E7D" w:rsidR="00AE63AD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Type of intervention;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63AD">
        <w:rPr>
          <w:rFonts w:ascii="Times New Roman" w:hAnsi="Times New Roman" w:cs="Times New Roman"/>
          <w:sz w:val="32"/>
          <w:szCs w:val="32"/>
        </w:rPr>
        <w:t>medicine</w:t>
      </w:r>
    </w:p>
    <w:p w14:paraId="29280B64" w14:textId="031D92F1" w:rsidR="00AE63AD" w:rsidRPr="00AE63AD" w:rsidRDefault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Interve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AE63AD">
        <w:rPr>
          <w:rFonts w:ascii="Times New Roman" w:hAnsi="Times New Roman" w:cs="Times New Roman"/>
          <w:sz w:val="32"/>
          <w:szCs w:val="32"/>
        </w:rPr>
        <w:t xml:space="preserve">tion/control; </w:t>
      </w:r>
      <w:proofErr w:type="gramStart"/>
      <w:r w:rsidRPr="00AE63AD">
        <w:rPr>
          <w:rFonts w:ascii="Times New Roman" w:hAnsi="Times New Roman" w:cs="Times New Roman"/>
          <w:sz w:val="32"/>
          <w:szCs w:val="32"/>
        </w:rPr>
        <w:t>Pre-operative</w:t>
      </w:r>
      <w:proofErr w:type="gramEnd"/>
      <w:r w:rsidRPr="00AE63AD">
        <w:rPr>
          <w:rFonts w:ascii="Times New Roman" w:hAnsi="Times New Roman" w:cs="Times New Roman"/>
          <w:sz w:val="32"/>
          <w:szCs w:val="32"/>
        </w:rPr>
        <w:t xml:space="preserve"> chemotherapy(mFOLFOX6) 4cycles followed by surgical hepatectomy followed by post-operative chemotherapy (mFOLFOX6) 8cycles, mFOLFOX6(L-OHP85mg/m2, Levofolinate200mg/m2, 5-FU/bolus400mg/m2, 5-FU/continuous2,400mg/m2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63AD">
        <w:rPr>
          <w:rFonts w:ascii="Times New Roman" w:hAnsi="Times New Roman" w:cs="Times New Roman"/>
          <w:sz w:val="32"/>
          <w:szCs w:val="32"/>
        </w:rPr>
        <w:t>every 2 weeks)</w:t>
      </w:r>
    </w:p>
    <w:p w14:paraId="24270B0E" w14:textId="08DFDEF9" w:rsidR="00AE63AD" w:rsidRDefault="00AE63AD"/>
    <w:p w14:paraId="0F79A37E" w14:textId="452ABBCE" w:rsidR="00AE63AD" w:rsidRPr="00AE63AD" w:rsidRDefault="00AE63AD" w:rsidP="00AE63AD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E63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Eligibility</w:t>
      </w:r>
    </w:p>
    <w:p w14:paraId="1373A1E9" w14:textId="0E02082D" w:rsidR="00AE63AD" w:rsidRPr="00AE63AD" w:rsidRDefault="00AE63AD" w:rsidP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Age-lower limit; 20 years-old&lt;=</w:t>
      </w:r>
    </w:p>
    <w:p w14:paraId="0B3B4B6B" w14:textId="231D8C38" w:rsidR="00AE63AD" w:rsidRPr="00AE63AD" w:rsidRDefault="00AE63AD" w:rsidP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lastRenderedPageBreak/>
        <w:t>Age-upper limit; 80 years-old&gt;=</w:t>
      </w:r>
    </w:p>
    <w:p w14:paraId="3F990B0C" w14:textId="24C2E390" w:rsidR="00AE63AD" w:rsidRPr="00AE63AD" w:rsidRDefault="00AE63AD" w:rsidP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Gender; Male and Female</w:t>
      </w:r>
    </w:p>
    <w:p w14:paraId="0020C989" w14:textId="77777777" w:rsidR="00AE63AD" w:rsidRPr="00AE63AD" w:rsidRDefault="00AE63AD" w:rsidP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 xml:space="preserve">Key inclusion criteria; </w:t>
      </w:r>
    </w:p>
    <w:p w14:paraId="63A0C2D5" w14:textId="04E0487E" w:rsidR="00AE63AD" w:rsidRPr="00AE63AD" w:rsidRDefault="00AE63AD" w:rsidP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1. Patients with histologically proven colorectal cancer</w:t>
      </w:r>
      <w:r w:rsidRPr="00AE63AD">
        <w:rPr>
          <w:rFonts w:ascii="Times New Roman" w:hAnsi="Times New Roman" w:cs="Times New Roman"/>
          <w:sz w:val="32"/>
          <w:szCs w:val="32"/>
        </w:rPr>
        <w:br/>
        <w:t>2. With measurable lesions in the liver only (no extrahepatic disease)</w:t>
      </w:r>
      <w:r w:rsidRPr="00AE63AD">
        <w:rPr>
          <w:rFonts w:ascii="Times New Roman" w:hAnsi="Times New Roman" w:cs="Times New Roman"/>
          <w:sz w:val="32"/>
          <w:szCs w:val="32"/>
        </w:rPr>
        <w:br/>
        <w:t xml:space="preserve">3. </w:t>
      </w:r>
      <w:proofErr w:type="spellStart"/>
      <w:r w:rsidRPr="00AE63AD">
        <w:rPr>
          <w:rFonts w:ascii="Times New Roman" w:hAnsi="Times New Roman" w:cs="Times New Roman"/>
          <w:sz w:val="32"/>
          <w:szCs w:val="32"/>
        </w:rPr>
        <w:t>Resectable</w:t>
      </w:r>
      <w:proofErr w:type="spellEnd"/>
      <w:r w:rsidRPr="00AE63AD">
        <w:rPr>
          <w:rFonts w:ascii="Times New Roman" w:hAnsi="Times New Roman" w:cs="Times New Roman"/>
          <w:sz w:val="32"/>
          <w:szCs w:val="32"/>
        </w:rPr>
        <w:t xml:space="preserve"> synchronous and metachronous liver metastases</w:t>
      </w:r>
      <w:r w:rsidRPr="00AE63AD">
        <w:rPr>
          <w:rFonts w:ascii="Times New Roman" w:hAnsi="Times New Roman" w:cs="Times New Roman"/>
          <w:sz w:val="32"/>
          <w:szCs w:val="32"/>
        </w:rPr>
        <w:br/>
        <w:t>4. No prior chemotherapy for colorectal cancer</w:t>
      </w:r>
      <w:r w:rsidRPr="00AE63AD">
        <w:rPr>
          <w:rFonts w:ascii="Times New Roman" w:hAnsi="Times New Roman" w:cs="Times New Roman"/>
          <w:sz w:val="32"/>
          <w:szCs w:val="32"/>
        </w:rPr>
        <w:br/>
        <w:t>5. No prior radiotherapy for colorectal cancer</w:t>
      </w:r>
      <w:r w:rsidRPr="00AE63AD">
        <w:rPr>
          <w:rFonts w:ascii="Times New Roman" w:hAnsi="Times New Roman" w:cs="Times New Roman"/>
          <w:sz w:val="32"/>
          <w:szCs w:val="32"/>
        </w:rPr>
        <w:br/>
        <w:t xml:space="preserve">6. Performance </w:t>
      </w:r>
      <w:proofErr w:type="gramStart"/>
      <w:r w:rsidRPr="00AE63AD">
        <w:rPr>
          <w:rFonts w:ascii="Times New Roman" w:hAnsi="Times New Roman" w:cs="Times New Roman"/>
          <w:sz w:val="32"/>
          <w:szCs w:val="32"/>
        </w:rPr>
        <w:t>status(</w:t>
      </w:r>
      <w:proofErr w:type="gramEnd"/>
      <w:r w:rsidRPr="00AE63AD">
        <w:rPr>
          <w:rFonts w:ascii="Times New Roman" w:hAnsi="Times New Roman" w:cs="Times New Roman"/>
          <w:sz w:val="32"/>
          <w:szCs w:val="32"/>
        </w:rPr>
        <w:t>ECOG):0, 1</w:t>
      </w:r>
      <w:r w:rsidRPr="00AE63AD">
        <w:rPr>
          <w:rFonts w:ascii="Times New Roman" w:hAnsi="Times New Roman" w:cs="Times New Roman"/>
          <w:sz w:val="32"/>
          <w:szCs w:val="32"/>
        </w:rPr>
        <w:br/>
        <w:t>7. Life expectancy of more than 3 months</w:t>
      </w:r>
      <w:r w:rsidRPr="00AE63AD">
        <w:rPr>
          <w:rFonts w:ascii="Times New Roman" w:hAnsi="Times New Roman" w:cs="Times New Roman"/>
          <w:sz w:val="32"/>
          <w:szCs w:val="32"/>
        </w:rPr>
        <w:br/>
        <w:t>8. Sufficient organ functions</w:t>
      </w:r>
      <w:r w:rsidRPr="00AE63AD">
        <w:rPr>
          <w:rFonts w:ascii="Times New Roman" w:hAnsi="Times New Roman" w:cs="Times New Roman"/>
          <w:sz w:val="32"/>
          <w:szCs w:val="32"/>
        </w:rPr>
        <w:br/>
        <w:t>9. Written informed consent</w:t>
      </w:r>
    </w:p>
    <w:p w14:paraId="2B49B456" w14:textId="1CEDF0D6" w:rsidR="00AE63AD" w:rsidRPr="00AE63AD" w:rsidRDefault="00AE63AD" w:rsidP="00AE63AD">
      <w:pPr>
        <w:rPr>
          <w:rFonts w:ascii="Times New Roman" w:hAnsi="Times New Roman" w:cs="Times New Roman"/>
          <w:sz w:val="32"/>
          <w:szCs w:val="32"/>
        </w:rPr>
      </w:pPr>
    </w:p>
    <w:p w14:paraId="6F3D0A92" w14:textId="7FF88EE6" w:rsidR="00AE63AD" w:rsidRPr="00AE63AD" w:rsidRDefault="00AE63AD" w:rsidP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Key exclusion criteria</w:t>
      </w:r>
    </w:p>
    <w:p w14:paraId="7D8F0F41" w14:textId="66436915" w:rsidR="00AE63AD" w:rsidRPr="00AE63AD" w:rsidRDefault="00AE63AD" w:rsidP="00AE63AD">
      <w:pPr>
        <w:rPr>
          <w:rFonts w:ascii="Times New Roman" w:hAnsi="Times New Roman" w:cs="Times New Roman"/>
          <w:sz w:val="32"/>
          <w:szCs w:val="32"/>
        </w:rPr>
      </w:pPr>
      <w:r w:rsidRPr="00AE63AD">
        <w:rPr>
          <w:rFonts w:ascii="Times New Roman" w:hAnsi="Times New Roman" w:cs="Times New Roman"/>
          <w:sz w:val="32"/>
          <w:szCs w:val="32"/>
        </w:rPr>
        <w:t>1. Serious drug hypersensitivity or a history of drug allergy</w:t>
      </w:r>
      <w:r w:rsidRPr="00AE63AD">
        <w:rPr>
          <w:rFonts w:ascii="Times New Roman" w:hAnsi="Times New Roman" w:cs="Times New Roman"/>
          <w:sz w:val="32"/>
          <w:szCs w:val="32"/>
        </w:rPr>
        <w:br/>
        <w:t>2. Peripheral neuropathy</w:t>
      </w:r>
      <w:r w:rsidRPr="00AE63AD">
        <w:rPr>
          <w:rFonts w:ascii="Times New Roman" w:hAnsi="Times New Roman" w:cs="Times New Roman"/>
          <w:sz w:val="32"/>
          <w:szCs w:val="32"/>
        </w:rPr>
        <w:br/>
        <w:t>3. Active concomitant malignancy</w:t>
      </w:r>
      <w:r w:rsidRPr="00AE63AD">
        <w:rPr>
          <w:rFonts w:ascii="Times New Roman" w:hAnsi="Times New Roman" w:cs="Times New Roman"/>
          <w:sz w:val="32"/>
          <w:szCs w:val="32"/>
        </w:rPr>
        <w:br/>
      </w:r>
      <w:r w:rsidRPr="00AE63AD">
        <w:rPr>
          <w:rFonts w:ascii="Times New Roman" w:hAnsi="Times New Roman" w:cs="Times New Roman"/>
          <w:sz w:val="32"/>
          <w:szCs w:val="32"/>
        </w:rPr>
        <w:lastRenderedPageBreak/>
        <w:t>4. Severe infectious disease</w:t>
      </w:r>
      <w:r w:rsidRPr="00AE63AD">
        <w:rPr>
          <w:rFonts w:ascii="Times New Roman" w:hAnsi="Times New Roman" w:cs="Times New Roman"/>
          <w:sz w:val="32"/>
          <w:szCs w:val="32"/>
        </w:rPr>
        <w:br/>
        <w:t>5. Serious complications (renal failure or hepatic failure)</w:t>
      </w:r>
      <w:r w:rsidRPr="00AE63AD">
        <w:rPr>
          <w:rFonts w:ascii="Times New Roman" w:hAnsi="Times New Roman" w:cs="Times New Roman"/>
          <w:sz w:val="32"/>
          <w:szCs w:val="32"/>
        </w:rPr>
        <w:br/>
        <w:t>6. High blood pressure and diabetic and hypercalcemia that cannot be controlled</w:t>
      </w:r>
      <w:r w:rsidRPr="00AE63AD">
        <w:rPr>
          <w:rFonts w:ascii="Times New Roman" w:hAnsi="Times New Roman" w:cs="Times New Roman"/>
          <w:sz w:val="32"/>
          <w:szCs w:val="32"/>
        </w:rPr>
        <w:br/>
        <w:t>7. Symptomatic or asymptomatic but treated heart disease</w:t>
      </w:r>
      <w:r w:rsidRPr="00AE63AD">
        <w:rPr>
          <w:rFonts w:ascii="Times New Roman" w:hAnsi="Times New Roman" w:cs="Times New Roman"/>
          <w:sz w:val="32"/>
          <w:szCs w:val="32"/>
        </w:rPr>
        <w:br/>
        <w:t>8. Symptomatic or asymptomatic but treated heart disease</w:t>
      </w:r>
      <w:r w:rsidRPr="00AE63AD">
        <w:rPr>
          <w:rFonts w:ascii="Times New Roman" w:hAnsi="Times New Roman" w:cs="Times New Roman"/>
          <w:sz w:val="32"/>
          <w:szCs w:val="32"/>
        </w:rPr>
        <w:br/>
        <w:t xml:space="preserve">9. </w:t>
      </w:r>
      <w:proofErr w:type="spellStart"/>
      <w:r w:rsidRPr="00AE63AD">
        <w:rPr>
          <w:rFonts w:ascii="Times New Roman" w:hAnsi="Times New Roman" w:cs="Times New Roman"/>
          <w:sz w:val="32"/>
          <w:szCs w:val="32"/>
        </w:rPr>
        <w:t>Histry</w:t>
      </w:r>
      <w:proofErr w:type="spellEnd"/>
      <w:r w:rsidRPr="00AE63AD">
        <w:rPr>
          <w:rFonts w:ascii="Times New Roman" w:hAnsi="Times New Roman" w:cs="Times New Roman"/>
          <w:sz w:val="32"/>
          <w:szCs w:val="32"/>
        </w:rPr>
        <w:t xml:space="preserve"> of mental disturbances or cerebrovascular attack</w:t>
      </w:r>
      <w:r w:rsidRPr="00AE63AD">
        <w:rPr>
          <w:rFonts w:ascii="Times New Roman" w:hAnsi="Times New Roman" w:cs="Times New Roman"/>
          <w:sz w:val="32"/>
          <w:szCs w:val="32"/>
        </w:rPr>
        <w:br/>
        <w:t>10. Fresh hemorrhage from digestive tube, intestines tube paralysis, intestinal obstruction and peptic ulcer</w:t>
      </w:r>
      <w:r w:rsidRPr="00AE63AD">
        <w:rPr>
          <w:rFonts w:ascii="Times New Roman" w:hAnsi="Times New Roman" w:cs="Times New Roman"/>
          <w:sz w:val="32"/>
          <w:szCs w:val="32"/>
        </w:rPr>
        <w:br/>
        <w:t xml:space="preserve">11. </w:t>
      </w:r>
      <w:proofErr w:type="spellStart"/>
      <w:r w:rsidRPr="00AE63AD">
        <w:rPr>
          <w:rFonts w:ascii="Times New Roman" w:hAnsi="Times New Roman" w:cs="Times New Roman"/>
          <w:sz w:val="32"/>
          <w:szCs w:val="32"/>
        </w:rPr>
        <w:t>Plerral</w:t>
      </w:r>
      <w:proofErr w:type="spellEnd"/>
      <w:r w:rsidRPr="00AE63AD">
        <w:rPr>
          <w:rFonts w:ascii="Times New Roman" w:hAnsi="Times New Roman" w:cs="Times New Roman"/>
          <w:sz w:val="32"/>
          <w:szCs w:val="32"/>
        </w:rPr>
        <w:t xml:space="preserve"> effusion, peritoneal fluid and pericardial fluid</w:t>
      </w:r>
      <w:r w:rsidRPr="00AE63AD">
        <w:rPr>
          <w:rFonts w:ascii="Times New Roman" w:hAnsi="Times New Roman" w:cs="Times New Roman"/>
          <w:sz w:val="32"/>
          <w:szCs w:val="32"/>
        </w:rPr>
        <w:br/>
        <w:t>12. Symptomatic brain metastasis</w:t>
      </w:r>
      <w:r w:rsidRPr="00AE63AD">
        <w:rPr>
          <w:rFonts w:ascii="Times New Roman" w:hAnsi="Times New Roman" w:cs="Times New Roman"/>
          <w:sz w:val="32"/>
          <w:szCs w:val="32"/>
        </w:rPr>
        <w:br/>
        <w:t>13. Water solubility diarrhea, in case of the patient who has a colostomy, diarrhea impairs daily life activity</w:t>
      </w:r>
      <w:r w:rsidRPr="00AE63AD">
        <w:rPr>
          <w:rFonts w:ascii="Times New Roman" w:hAnsi="Times New Roman" w:cs="Times New Roman"/>
          <w:sz w:val="32"/>
          <w:szCs w:val="32"/>
        </w:rPr>
        <w:br/>
        <w:t xml:space="preserve">14. Under </w:t>
      </w:r>
      <w:proofErr w:type="spellStart"/>
      <w:r w:rsidRPr="00AE63AD">
        <w:rPr>
          <w:rFonts w:ascii="Times New Roman" w:hAnsi="Times New Roman" w:cs="Times New Roman"/>
          <w:sz w:val="32"/>
          <w:szCs w:val="32"/>
        </w:rPr>
        <w:t>coutinuous</w:t>
      </w:r>
      <w:proofErr w:type="spellEnd"/>
      <w:r w:rsidRPr="00AE63AD">
        <w:rPr>
          <w:rFonts w:ascii="Times New Roman" w:hAnsi="Times New Roman" w:cs="Times New Roman"/>
          <w:sz w:val="32"/>
          <w:szCs w:val="32"/>
        </w:rPr>
        <w:t xml:space="preserve"> steroid therapy</w:t>
      </w:r>
      <w:r w:rsidRPr="00AE63AD">
        <w:rPr>
          <w:rFonts w:ascii="Times New Roman" w:hAnsi="Times New Roman" w:cs="Times New Roman"/>
          <w:sz w:val="32"/>
          <w:szCs w:val="32"/>
        </w:rPr>
        <w:br/>
        <w:t>15. History of organ transplantation</w:t>
      </w:r>
      <w:r w:rsidRPr="00AE63AD">
        <w:rPr>
          <w:rFonts w:ascii="Times New Roman" w:hAnsi="Times New Roman" w:cs="Times New Roman"/>
          <w:sz w:val="32"/>
          <w:szCs w:val="32"/>
        </w:rPr>
        <w:br/>
        <w:t xml:space="preserve">16. Traumatic </w:t>
      </w:r>
      <w:proofErr w:type="spellStart"/>
      <w:r w:rsidRPr="00AE63AD">
        <w:rPr>
          <w:rFonts w:ascii="Times New Roman" w:hAnsi="Times New Roman" w:cs="Times New Roman"/>
          <w:sz w:val="32"/>
          <w:szCs w:val="32"/>
        </w:rPr>
        <w:t>gracture</w:t>
      </w:r>
      <w:proofErr w:type="spellEnd"/>
      <w:r w:rsidRPr="00AE63AD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AE63AD">
        <w:rPr>
          <w:rFonts w:ascii="Times New Roman" w:hAnsi="Times New Roman" w:cs="Times New Roman"/>
          <w:sz w:val="32"/>
          <w:szCs w:val="32"/>
        </w:rPr>
        <w:t>unrecovery</w:t>
      </w:r>
      <w:proofErr w:type="spellEnd"/>
      <w:r w:rsidRPr="00AE63AD">
        <w:rPr>
          <w:rFonts w:ascii="Times New Roman" w:hAnsi="Times New Roman" w:cs="Times New Roman"/>
          <w:sz w:val="32"/>
          <w:szCs w:val="32"/>
        </w:rPr>
        <w:br/>
        <w:t>17. Pregnant women, possibly pregnant women, wishing to become pregnant, and nursing mothers</w:t>
      </w:r>
      <w:r w:rsidRPr="00AE63AD">
        <w:rPr>
          <w:rFonts w:ascii="Times New Roman" w:hAnsi="Times New Roman" w:cs="Times New Roman"/>
          <w:sz w:val="32"/>
          <w:szCs w:val="32"/>
        </w:rPr>
        <w:br/>
      </w:r>
      <w:r w:rsidRPr="00AE63AD">
        <w:rPr>
          <w:rFonts w:ascii="Times New Roman" w:hAnsi="Times New Roman" w:cs="Times New Roman"/>
          <w:sz w:val="32"/>
          <w:szCs w:val="32"/>
        </w:rPr>
        <w:lastRenderedPageBreak/>
        <w:t>18. Other conditions not suitable for this study</w:t>
      </w:r>
    </w:p>
    <w:p w14:paraId="467D4C74" w14:textId="747D4C53" w:rsidR="00AE63AD" w:rsidRDefault="00AE63AD">
      <w:pPr>
        <w:rPr>
          <w:rFonts w:ascii="Times New Roman" w:hAnsi="Times New Roman" w:cs="Times New Roman"/>
          <w:sz w:val="32"/>
          <w:szCs w:val="32"/>
        </w:rPr>
      </w:pPr>
    </w:p>
    <w:p w14:paraId="05E602B1" w14:textId="166B3C86" w:rsidR="001B38D7" w:rsidRDefault="001B38D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C02D32B" wp14:editId="376582F9">
            <wp:extent cx="5400040" cy="3037448"/>
            <wp:effectExtent l="0" t="0" r="0" b="0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AD7C" w14:textId="5952B613" w:rsidR="001B38D7" w:rsidRDefault="001B38D7">
      <w:pPr>
        <w:rPr>
          <w:rFonts w:ascii="Times New Roman" w:hAnsi="Times New Roman" w:cs="Times New Roman"/>
          <w:sz w:val="32"/>
          <w:szCs w:val="32"/>
        </w:rPr>
      </w:pPr>
    </w:p>
    <w:p w14:paraId="551FD469" w14:textId="4124B45C" w:rsidR="001B38D7" w:rsidRPr="00AE63AD" w:rsidRDefault="001B38D7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noProof/>
        </w:rPr>
        <w:drawing>
          <wp:inline distT="0" distB="0" distL="0" distR="0" wp14:anchorId="3827FCB2" wp14:editId="51F9E818">
            <wp:extent cx="5400040" cy="3037448"/>
            <wp:effectExtent l="0" t="0" r="0" b="0"/>
            <wp:docPr id="2" name="グラフィック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8D7" w:rsidRPr="00AE6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AD"/>
    <w:rsid w:val="001B38D7"/>
    <w:rsid w:val="00A61674"/>
    <w:rsid w:val="00AE63AD"/>
    <w:rsid w:val="00E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D2926"/>
  <w15:chartTrackingRefBased/>
  <w15:docId w15:val="{B144C767-6A74-4157-9EED-E5C96F56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わだたかひろ わだたかひろ</dc:creator>
  <cp:keywords/>
  <dc:description/>
  <cp:lastModifiedBy>わだたかひろ わだたかひろ</cp:lastModifiedBy>
  <cp:revision>2</cp:revision>
  <dcterms:created xsi:type="dcterms:W3CDTF">2021-08-24T08:32:00Z</dcterms:created>
  <dcterms:modified xsi:type="dcterms:W3CDTF">2021-08-27T01:18:00Z</dcterms:modified>
</cp:coreProperties>
</file>