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47F00E" w14:textId="77777777" w:rsidR="0036005F" w:rsidRDefault="0036005F">
      <w:pPr>
        <w:pStyle w:val="Heading2"/>
        <w:spacing w:before="200" w:after="100" w:line="480" w:lineRule="auto"/>
        <w:jc w:val="both"/>
        <w:rPr>
          <w:color w:val="001B50"/>
          <w:sz w:val="40"/>
          <w:szCs w:val="40"/>
        </w:rPr>
      </w:pPr>
      <w:bookmarkStart w:id="0" w:name="_Hlk514412631"/>
      <w:bookmarkEnd w:id="0"/>
    </w:p>
    <w:p w14:paraId="14EEB2EF" w14:textId="1D87C973" w:rsidR="001A5332" w:rsidRDefault="006377D4">
      <w:pPr>
        <w:pStyle w:val="Heading2"/>
        <w:spacing w:before="200" w:after="100" w:line="480" w:lineRule="auto"/>
        <w:jc w:val="both"/>
        <w:rPr>
          <w:color w:val="001B50"/>
          <w:sz w:val="40"/>
          <w:szCs w:val="40"/>
        </w:rPr>
      </w:pPr>
      <w:r>
        <w:rPr>
          <w:color w:val="001B50"/>
          <w:sz w:val="40"/>
          <w:szCs w:val="40"/>
        </w:rPr>
        <w:t>Supporting Information</w:t>
      </w:r>
    </w:p>
    <w:p w14:paraId="245347ED" w14:textId="77777777" w:rsidR="001A5332" w:rsidRDefault="006377D4">
      <w:pPr>
        <w:pStyle w:val="Heading3"/>
        <w:numPr>
          <w:ilvl w:val="0"/>
          <w:numId w:val="3"/>
        </w:numPr>
        <w:spacing w:before="160" w:line="259" w:lineRule="auto"/>
        <w:rPr>
          <w:color w:val="313D4D"/>
          <w:sz w:val="30"/>
          <w:szCs w:val="30"/>
        </w:rPr>
      </w:pPr>
      <w:r>
        <w:rPr>
          <w:color w:val="313D4D"/>
          <w:sz w:val="30"/>
          <w:szCs w:val="30"/>
        </w:rPr>
        <w:t>SI - Models</w:t>
      </w:r>
    </w:p>
    <w:p w14:paraId="29FB256B" w14:textId="1D521066" w:rsidR="001A5332" w:rsidRDefault="006377D4">
      <w:pPr>
        <w:pStyle w:val="Heading4"/>
        <w:spacing w:before="120" w:after="60" w:line="259" w:lineRule="auto"/>
        <w:rPr>
          <w:color w:val="262626"/>
        </w:rPr>
      </w:pPr>
      <w:r>
        <w:rPr>
          <w:color w:val="262626"/>
        </w:rPr>
        <w:t>Species state models</w:t>
      </w:r>
    </w:p>
    <w:p w14:paraId="704BE913" w14:textId="416C7024" w:rsidR="00697955" w:rsidRDefault="00C80253" w:rsidP="00697955">
      <w:pPr>
        <w:rPr>
          <w:rFonts w:ascii="Palatino Linotype" w:eastAsia="Palatino Linotype" w:hAnsi="Palatino Linotype" w:cs="Palatino Linotype"/>
        </w:rPr>
      </w:pPr>
      <w:r>
        <w:rPr>
          <w:rFonts w:ascii="Palatino Linotype" w:eastAsia="Palatino Linotype" w:hAnsi="Palatino Linotype" w:cs="Palatino Linotype"/>
        </w:rPr>
        <w:t>We used</w:t>
      </w:r>
      <w:r w:rsidR="00697955" w:rsidRPr="00697955">
        <w:rPr>
          <w:rFonts w:ascii="Palatino Linotype" w:eastAsia="Palatino Linotype" w:hAnsi="Palatino Linotype" w:cs="Palatino Linotype"/>
        </w:rPr>
        <w:t xml:space="preserve"> multi-species meta-community models </w:t>
      </w:r>
      <w:r>
        <w:rPr>
          <w:rFonts w:ascii="Palatino Linotype" w:eastAsia="Palatino Linotype" w:hAnsi="Palatino Linotype" w:cs="Palatino Linotype"/>
        </w:rPr>
        <w:t xml:space="preserve">in this study </w:t>
      </w:r>
      <w:r w:rsidR="00697955" w:rsidRPr="00697955">
        <w:rPr>
          <w:rFonts w:ascii="Palatino Linotype" w:eastAsia="Palatino Linotype" w:hAnsi="Palatino Linotype" w:cs="Palatino Linotype"/>
        </w:rPr>
        <w:t xml:space="preserve">following the abundance-based </w:t>
      </w:r>
      <w:proofErr w:type="spellStart"/>
      <w:r w:rsidR="00697955" w:rsidRPr="00697955">
        <w:rPr>
          <w:rFonts w:ascii="Palatino Linotype" w:eastAsia="Palatino Linotype" w:hAnsi="Palatino Linotype" w:cs="Palatino Linotype"/>
        </w:rPr>
        <w:t>Dorazio</w:t>
      </w:r>
      <w:proofErr w:type="spellEnd"/>
      <w:r w:rsidR="00697955" w:rsidRPr="00697955">
        <w:rPr>
          <w:rFonts w:ascii="Palatino Linotype" w:eastAsia="Palatino Linotype" w:hAnsi="Palatino Linotype" w:cs="Palatino Linotype"/>
        </w:rPr>
        <w:t>/</w:t>
      </w:r>
      <w:proofErr w:type="spellStart"/>
      <w:r w:rsidR="00697955" w:rsidRPr="00697955">
        <w:rPr>
          <w:rFonts w:ascii="Palatino Linotype" w:eastAsia="Palatino Linotype" w:hAnsi="Palatino Linotype" w:cs="Palatino Linotype"/>
        </w:rPr>
        <w:t>Royle</w:t>
      </w:r>
      <w:proofErr w:type="spellEnd"/>
      <w:r w:rsidR="00697955" w:rsidRPr="00697955">
        <w:rPr>
          <w:rFonts w:ascii="Palatino Linotype" w:eastAsia="Palatino Linotype" w:hAnsi="Palatino Linotype" w:cs="Palatino Linotype"/>
        </w:rPr>
        <w:t>/</w:t>
      </w:r>
      <w:proofErr w:type="spellStart"/>
      <w:r w:rsidR="00697955" w:rsidRPr="00697955">
        <w:rPr>
          <w:rFonts w:ascii="Palatino Linotype" w:eastAsia="Palatino Linotype" w:hAnsi="Palatino Linotype" w:cs="Palatino Linotype"/>
        </w:rPr>
        <w:t>Yamaura</w:t>
      </w:r>
      <w:proofErr w:type="spellEnd"/>
      <w:r w:rsidR="00697955" w:rsidRPr="00697955">
        <w:rPr>
          <w:rFonts w:ascii="Palatino Linotype" w:eastAsia="Palatino Linotype" w:hAnsi="Palatino Linotype" w:cs="Palatino Linotype"/>
        </w:rPr>
        <w:t xml:space="preserve"> (DRY) model </w:t>
      </w:r>
      <w:r w:rsidR="00697955" w:rsidRPr="00697955">
        <w:rPr>
          <w:rFonts w:ascii="Palatino Linotype" w:eastAsia="Palatino Linotype" w:hAnsi="Palatino Linotype" w:cs="Palatino Linotype"/>
        </w:rPr>
        <w:fldChar w:fldCharType="begin" w:fldLock="1"/>
      </w:r>
      <w:r w:rsidR="00697955" w:rsidRPr="00697955">
        <w:rPr>
          <w:rFonts w:ascii="Palatino Linotype" w:eastAsia="Palatino Linotype" w:hAnsi="Palatino Linotype" w:cs="Palatino Linotype"/>
        </w:rPr>
        <w:instrText>ADDIN CSL_CITATION {"citationItems":[{"id":"ITEM-1","itemData":{"DOI":"10.1007/s10531-012-0244-z","ISBN":"0960-3115","ISSN":"09603115","abstract":"Since the 1960s, Japan has become highly dependent on foreign countries for natural resources, and the amount of managed lands (e.g. coppice, grassland, and agricultural field) has declined. Due to infrequent natural and human disturbance, early-successional species are now declining in Japan. Here we surveyed bees, birds, and plants in four human-disturbed open habitats (pasture, meadow, young planted forest, and abandoned clear-cut) and two forest habitats (mature planted forest and natural old-growth). We extended a recently developed multispecies abundance model to accommodate count data, and used the resulting models to estimate species-, functional group-, and community-level state variables (abundance and species richness) at each site, and compared them among the six habitats. Estimated individual-level detection probability was quite low for bee species (mean across species = 0.003; 0.16 for birds). Thirty-two (95% credible interval: 13-64) and one (0-4) bee and bird species, respectively, were suggested to be undetected by the field survey. Although habitats in which community-level abundance and species richness was highest differed among taxa, species richness and abundance of early-successional species were similar in the four disturbed open habitats across taxa except for plants in the pasture habitat which was a good habitat only for several exotic species. Our results suggest that human disturbance, especially the revival of plantation forestry, may contribute to the restoration of early-successional species in Japan.","author":[{"dropping-particle":"","family":"Yamaura","given":"Yuichi","non-dropping-particle":"","parse-names":false,"suffix":""},{"dropping-particle":"","family":"Royle","given":"J. Andrew","non-dropping-particle":"","parse-names":false,"suffix":""},{"dropping-particle":"","family":"Shimada","given":"Naoaki","non-dropping-particle":"","parse-names":false,"suffix":""},{"dropping-particle":"","family":"Asanuma","given":"Seigo","non-dropping-particle":"","parse-names":false,"suffix":""},{"dropping-particle":"","family":"Sato","given":"Tamotsu","non-dropping-particle":"","parse-names":false,"suffix":""},{"dropping-particle":"","family":"Taki","given":"Hisatomo","non-dropping-particle":"","parse-names":false,"suffix":""},{"dropping-particle":"","family":"Makino","given":"Shun'ichi","non-dropping-particle":"","parse-names":false,"suffix":""}],"container-title":"Biodiversity and Conservation","id":"ITEM-1","issue":"6","issued":{"date-parts":[["2012"]]},"page":"1365-1380","title":"Biodiversity of man-made open habitats in an underused country: A class of multispecies abundance models for count data","type":"article-journal","volume":"21"},"uris":["http://www.mendeley.com/documents/?uuid=70f51d1f-1c0a-42ff-a4d3-12d96d51ec66"]}],"mendeley":{"formattedCitation":"(Yamaura et al. 2012)","plainTextFormattedCitation":"(Yamaura et al. 2012)","previouslyFormattedCitation":"(Yamaura et al. 2012)"},"properties":{"noteIndex":0},"schema":"https://github.com/citation-style-language/schema/raw/master/csl-citation.json"}</w:instrText>
      </w:r>
      <w:r w:rsidR="00697955" w:rsidRPr="00697955">
        <w:rPr>
          <w:rFonts w:ascii="Palatino Linotype" w:eastAsia="Palatino Linotype" w:hAnsi="Palatino Linotype" w:cs="Palatino Linotype"/>
        </w:rPr>
        <w:fldChar w:fldCharType="separate"/>
      </w:r>
      <w:r w:rsidR="00697955" w:rsidRPr="00697955">
        <w:rPr>
          <w:rFonts w:ascii="Palatino Linotype" w:eastAsia="Palatino Linotype" w:hAnsi="Palatino Linotype" w:cs="Palatino Linotype"/>
        </w:rPr>
        <w:t>(</w:t>
      </w:r>
      <w:proofErr w:type="spellStart"/>
      <w:r w:rsidR="00697955" w:rsidRPr="00697955">
        <w:rPr>
          <w:rFonts w:ascii="Palatino Linotype" w:eastAsia="Palatino Linotype" w:hAnsi="Palatino Linotype" w:cs="Palatino Linotype"/>
        </w:rPr>
        <w:t>Yamaura</w:t>
      </w:r>
      <w:proofErr w:type="spellEnd"/>
      <w:r w:rsidR="00697955" w:rsidRPr="00697955">
        <w:rPr>
          <w:rFonts w:ascii="Palatino Linotype" w:eastAsia="Palatino Linotype" w:hAnsi="Palatino Linotype" w:cs="Palatino Linotype"/>
        </w:rPr>
        <w:t xml:space="preserve"> et al. 2012)</w:t>
      </w:r>
      <w:r w:rsidR="00697955" w:rsidRPr="00697955">
        <w:rPr>
          <w:rFonts w:ascii="Palatino Linotype" w:eastAsia="Palatino Linotype" w:hAnsi="Palatino Linotype" w:cs="Palatino Linotype"/>
        </w:rPr>
        <w:fldChar w:fldCharType="end"/>
      </w:r>
      <w:r w:rsidR="00697955" w:rsidRPr="00697955">
        <w:rPr>
          <w:rFonts w:ascii="Palatino Linotype" w:eastAsia="Palatino Linotype" w:hAnsi="Palatino Linotype" w:cs="Palatino Linotype"/>
        </w:rPr>
        <w:t xml:space="preserve"> for trees and incidence-based </w:t>
      </w:r>
      <w:proofErr w:type="spellStart"/>
      <w:r w:rsidR="00697955" w:rsidRPr="00697955">
        <w:rPr>
          <w:rFonts w:ascii="Palatino Linotype" w:eastAsia="Palatino Linotype" w:hAnsi="Palatino Linotype" w:cs="Palatino Linotype"/>
        </w:rPr>
        <w:t>Dorazio</w:t>
      </w:r>
      <w:proofErr w:type="spellEnd"/>
      <w:r w:rsidR="00697955" w:rsidRPr="00697955">
        <w:rPr>
          <w:rFonts w:ascii="Palatino Linotype" w:eastAsia="Palatino Linotype" w:hAnsi="Palatino Linotype" w:cs="Palatino Linotype"/>
        </w:rPr>
        <w:t>/</w:t>
      </w:r>
      <w:proofErr w:type="spellStart"/>
      <w:r w:rsidR="00697955" w:rsidRPr="00697955">
        <w:rPr>
          <w:rFonts w:ascii="Palatino Linotype" w:eastAsia="Palatino Linotype" w:hAnsi="Palatino Linotype" w:cs="Palatino Linotype"/>
        </w:rPr>
        <w:t>Royle</w:t>
      </w:r>
      <w:proofErr w:type="spellEnd"/>
      <w:r w:rsidR="00697955" w:rsidRPr="00697955">
        <w:rPr>
          <w:rFonts w:ascii="Palatino Linotype" w:eastAsia="Palatino Linotype" w:hAnsi="Palatino Linotype" w:cs="Palatino Linotype"/>
        </w:rPr>
        <w:t xml:space="preserve"> (DR) model </w:t>
      </w:r>
      <w:r w:rsidR="00697955" w:rsidRPr="00697955">
        <w:rPr>
          <w:rFonts w:ascii="Palatino Linotype" w:eastAsia="Palatino Linotype" w:hAnsi="Palatino Linotype" w:cs="Palatino Linotype"/>
        </w:rPr>
        <w:fldChar w:fldCharType="begin" w:fldLock="1"/>
      </w:r>
      <w:r w:rsidR="00697955" w:rsidRPr="00697955">
        <w:rPr>
          <w:rFonts w:ascii="Palatino Linotype" w:eastAsia="Palatino Linotype" w:hAnsi="Palatino Linotype" w:cs="Palatino Linotype"/>
        </w:rPr>
        <w:instrText>ADDIN CSL_CITATION {"citationItems":[{"id":"ITEM-1","itemData":{"DOI":"10.1198/016214505000000015","ISBN":"0162-1459","ISSN":"0162-1459","PMID":"23","abstract":"We develop a model that uses repeated observations of a biological community to estimate the number and composition of species in the community. Estimators of community-level attributes are constructed from model-based estimators of occurrence of individual species that incorporate imperfect detection of individuals. Data from the North American Breeding Bird Survey are analyzed to illustrate the variety of ecologically important quantities that are easily constructed and estimated using our model-based estimators of species occurrence. In particular, we compute site-specific estimates of species richness that honor classical notions of species-area relationships. We suggest extensions of our model to estimate maps of occurrence of individual species and to compute inferences related to the temporal and spatial dynamics of biological communities.","author":[{"dropping-particle":"","family":"Dorazio","given":"Robert M","non-dropping-particle":"","parse-names":false,"suffix":""},{"dropping-particle":"","family":"Royle","given":"J. Andrew","non-dropping-particle":"","parse-names":false,"suffix":""}],"container-title":"Journal of the American Statistical Association","id":"ITEM-1","issue":"470","issued":{"date-parts":[["2005"]]},"page":"389-398","title":"Estimating Size and Composition of Biological Communities by Modeling the Occurrence of Species","type":"article-journal","volume":"100"},"uris":["http://www.mendeley.com/documents/?uuid=b95a41d7-891b-425d-8e21-20fc07595be9"]}],"mendeley":{"formattedCitation":"(Dorazio and Royle 2005)","plainTextFormattedCitation":"(Dorazio and Royle 2005)","previouslyFormattedCitation":"(Dorazio and Royle 2005)"},"properties":{"noteIndex":0},"schema":"https://github.com/citation-style-language/schema/raw/master/csl-citation.json"}</w:instrText>
      </w:r>
      <w:r w:rsidR="00697955" w:rsidRPr="00697955">
        <w:rPr>
          <w:rFonts w:ascii="Palatino Linotype" w:eastAsia="Palatino Linotype" w:hAnsi="Palatino Linotype" w:cs="Palatino Linotype"/>
        </w:rPr>
        <w:fldChar w:fldCharType="separate"/>
      </w:r>
      <w:r w:rsidR="00697955" w:rsidRPr="00697955">
        <w:rPr>
          <w:rFonts w:ascii="Palatino Linotype" w:eastAsia="Palatino Linotype" w:hAnsi="Palatino Linotype" w:cs="Palatino Linotype"/>
        </w:rPr>
        <w:t>(</w:t>
      </w:r>
      <w:proofErr w:type="spellStart"/>
      <w:r w:rsidR="00697955" w:rsidRPr="00697955">
        <w:rPr>
          <w:rFonts w:ascii="Palatino Linotype" w:eastAsia="Palatino Linotype" w:hAnsi="Palatino Linotype" w:cs="Palatino Linotype"/>
        </w:rPr>
        <w:t>Dorazio</w:t>
      </w:r>
      <w:proofErr w:type="spellEnd"/>
      <w:r w:rsidR="00697955" w:rsidRPr="00697955">
        <w:rPr>
          <w:rFonts w:ascii="Palatino Linotype" w:eastAsia="Palatino Linotype" w:hAnsi="Palatino Linotype" w:cs="Palatino Linotype"/>
        </w:rPr>
        <w:t xml:space="preserve"> and Royle 2005)</w:t>
      </w:r>
      <w:r w:rsidR="00697955" w:rsidRPr="00697955">
        <w:rPr>
          <w:rFonts w:ascii="Palatino Linotype" w:eastAsia="Palatino Linotype" w:hAnsi="Palatino Linotype" w:cs="Palatino Linotype"/>
        </w:rPr>
        <w:fldChar w:fldCharType="end"/>
      </w:r>
      <w:r w:rsidR="00697955" w:rsidRPr="00697955">
        <w:rPr>
          <w:rFonts w:ascii="Palatino Linotype" w:eastAsia="Palatino Linotype" w:hAnsi="Palatino Linotype" w:cs="Palatino Linotype"/>
        </w:rPr>
        <w:t xml:space="preserve"> for mammals.</w:t>
      </w:r>
    </w:p>
    <w:p w14:paraId="183A1A57" w14:textId="77777777" w:rsidR="00697955" w:rsidRPr="00697955" w:rsidRDefault="00697955" w:rsidP="00697955">
      <w:pPr>
        <w:rPr>
          <w:rFonts w:ascii="Palatino Linotype" w:eastAsia="Palatino Linotype" w:hAnsi="Palatino Linotype" w:cs="Palatino Linotype"/>
        </w:rPr>
      </w:pPr>
    </w:p>
    <w:p w14:paraId="22D736F1" w14:textId="407060BA" w:rsidR="001A5332" w:rsidRDefault="006377D4">
      <w:pPr>
        <w:spacing w:after="300" w:line="259" w:lineRule="auto"/>
        <w:rPr>
          <w:rFonts w:ascii="Palatino Linotype" w:eastAsia="Palatino Linotype" w:hAnsi="Palatino Linotype" w:cs="Palatino Linotype"/>
        </w:rPr>
      </w:pPr>
      <w:r>
        <w:rPr>
          <w:rFonts w:ascii="Palatino Linotype" w:eastAsia="Palatino Linotype" w:hAnsi="Palatino Linotype" w:cs="Palatino Linotype"/>
        </w:rPr>
        <w:t xml:space="preserve">The unobserved latent states of species </w:t>
      </w:r>
      <w:r w:rsidRPr="00697955">
        <w:rPr>
          <w:rFonts w:ascii="Palatino Linotype" w:eastAsia="Palatino Linotype" w:hAnsi="Palatino Linotype" w:cs="Palatino Linotype"/>
        </w:rPr>
        <w:t>k</w:t>
      </w:r>
      <w:r>
        <w:rPr>
          <w:rFonts w:ascii="Palatino Linotype" w:eastAsia="Palatino Linotype" w:hAnsi="Palatino Linotype" w:cs="Palatino Linotype"/>
        </w:rPr>
        <w:t xml:space="preserve"> at site</w:t>
      </w:r>
      <w:r w:rsidRPr="00697955">
        <w:rPr>
          <w:rFonts w:ascii="Palatino Linotype" w:eastAsia="Palatino Linotype" w:hAnsi="Palatino Linotype" w:cs="Palatino Linotype"/>
        </w:rPr>
        <w:t xml:space="preserve"> i</w:t>
      </w:r>
      <w:r>
        <w:rPr>
          <w:rFonts w:ascii="Palatino Linotype" w:eastAsia="Palatino Linotype" w:hAnsi="Palatino Linotype" w:cs="Palatino Linotype"/>
        </w:rPr>
        <w:t xml:space="preserve"> for tree count (</w:t>
      </w:r>
      <w:r w:rsidRPr="00697955">
        <w:rPr>
          <w:rFonts w:ascii="Palatino Linotype" w:eastAsia="Palatino Linotype" w:hAnsi="Palatino Linotype" w:cs="Palatino Linotype"/>
        </w:rPr>
        <w:t>Nik</w:t>
      </w:r>
      <w:r>
        <w:rPr>
          <w:rFonts w:ascii="Palatino Linotype" w:eastAsia="Palatino Linotype" w:hAnsi="Palatino Linotype" w:cs="Palatino Linotype"/>
        </w:rPr>
        <w:t>) (</w:t>
      </w:r>
      <w:proofErr w:type="spellStart"/>
      <w:r w:rsidRPr="00697955">
        <w:rPr>
          <w:rFonts w:ascii="Palatino Linotype" w:eastAsia="Palatino Linotype" w:hAnsi="Palatino Linotype" w:cs="Palatino Linotype"/>
        </w:rPr>
        <w:t>zik</w:t>
      </w:r>
      <w:proofErr w:type="spellEnd"/>
      <w:r>
        <w:rPr>
          <w:rFonts w:ascii="Palatino Linotype" w:eastAsia="Palatino Linotype" w:hAnsi="Palatino Linotype" w:cs="Palatino Linotype"/>
        </w:rPr>
        <w:t>) were modelled as a Poisson distribution with expected abundance (</w:t>
      </w:r>
      <w:proofErr w:type="spellStart"/>
      <w:r w:rsidRPr="00697955">
        <w:rPr>
          <w:rFonts w:ascii="Palatino Linotype" w:eastAsia="Palatino Linotype" w:hAnsi="Palatino Linotype" w:cs="Palatino Linotype"/>
        </w:rPr>
        <w:t>λk</w:t>
      </w:r>
      <w:proofErr w:type="spellEnd"/>
      <w:r w:rsidRPr="00697955">
        <w:rPr>
          <w:rFonts w:ascii="Palatino Linotype" w:eastAsia="Palatino Linotype" w:hAnsi="Palatino Linotype" w:cs="Palatino Linotype"/>
        </w:rPr>
        <w:t>)</w:t>
      </w:r>
      <w:r w:rsidR="007D2F77">
        <w:rPr>
          <w:rFonts w:ascii="Palatino Linotype" w:eastAsia="Palatino Linotype" w:hAnsi="Palatino Linotype" w:cs="Palatino Linotype"/>
        </w:rPr>
        <w:t xml:space="preserve">. </w:t>
      </w:r>
      <w:proofErr w:type="gramStart"/>
      <w:r w:rsidR="007D2F77">
        <w:rPr>
          <w:rFonts w:ascii="Palatino Linotype" w:eastAsia="Palatino Linotype" w:hAnsi="Palatino Linotype" w:cs="Palatino Linotype"/>
        </w:rPr>
        <w:t>Mammals</w:t>
      </w:r>
      <w:proofErr w:type="gramEnd"/>
      <w:r w:rsidR="007D2F77">
        <w:rPr>
          <w:rFonts w:ascii="Palatino Linotype" w:eastAsia="Palatino Linotype" w:hAnsi="Palatino Linotype" w:cs="Palatino Linotype"/>
        </w:rPr>
        <w:t xml:space="preserve"> state was </w:t>
      </w:r>
      <w:r w:rsidR="00D726A1">
        <w:rPr>
          <w:rFonts w:ascii="Palatino Linotype" w:eastAsia="Palatino Linotype" w:hAnsi="Palatino Linotype" w:cs="Palatino Linotype"/>
        </w:rPr>
        <w:t xml:space="preserve">modelled using </w:t>
      </w:r>
      <w:r w:rsidR="007D2F77">
        <w:rPr>
          <w:rFonts w:ascii="Palatino Linotype" w:eastAsia="Palatino Linotype" w:hAnsi="Palatino Linotype" w:cs="Palatino Linotype"/>
        </w:rPr>
        <w:t>mammal incidence</w:t>
      </w:r>
      <w:r>
        <w:rPr>
          <w:rFonts w:ascii="Palatino Linotype" w:eastAsia="Palatino Linotype" w:hAnsi="Palatino Linotype" w:cs="Palatino Linotype"/>
        </w:rPr>
        <w:t xml:space="preserve"> and Bernoulli trial with </w:t>
      </w:r>
      <w:r w:rsidR="00D726A1">
        <w:rPr>
          <w:rFonts w:ascii="Palatino Linotype" w:eastAsia="Palatino Linotype" w:hAnsi="Palatino Linotype" w:cs="Palatino Linotype"/>
        </w:rPr>
        <w:t xml:space="preserve">the </w:t>
      </w:r>
      <w:r>
        <w:rPr>
          <w:rFonts w:ascii="Palatino Linotype" w:eastAsia="Palatino Linotype" w:hAnsi="Palatino Linotype" w:cs="Palatino Linotype"/>
        </w:rPr>
        <w:t>expected probability of occupancy (</w:t>
      </w:r>
      <w:proofErr w:type="spellStart"/>
      <w:r w:rsidRPr="00697955">
        <w:rPr>
          <w:rFonts w:ascii="Palatino Linotype" w:eastAsia="Palatino Linotype" w:hAnsi="Palatino Linotype" w:cs="Palatino Linotype"/>
        </w:rPr>
        <w:t>Ψk</w:t>
      </w:r>
      <w:proofErr w:type="spellEnd"/>
      <w:r w:rsidRPr="00697955">
        <w:rPr>
          <w:rFonts w:ascii="Palatino Linotype" w:eastAsia="Palatino Linotype" w:hAnsi="Palatino Linotype" w:cs="Palatino Linotype"/>
        </w:rPr>
        <w:t>)</w:t>
      </w:r>
      <w:r w:rsidR="00D726A1">
        <w:rPr>
          <w:rFonts w:ascii="Palatino Linotype" w:eastAsia="Palatino Linotype" w:hAnsi="Palatino Linotype" w:cs="Palatino Linotype"/>
        </w:rPr>
        <w:t xml:space="preserve"> </w:t>
      </w:r>
      <w:r>
        <w:rPr>
          <w:rFonts w:ascii="Palatino Linotype" w:eastAsia="Palatino Linotype" w:hAnsi="Palatino Linotype" w:cs="Palatino Linotype"/>
        </w:rPr>
        <w:t>(Table 1). The observed tree counts (</w:t>
      </w:r>
      <w:r w:rsidRPr="00697955">
        <w:rPr>
          <w:rFonts w:ascii="Palatino Linotype" w:eastAsia="Palatino Linotype" w:hAnsi="Palatino Linotype" w:cs="Palatino Linotype"/>
        </w:rPr>
        <w:t>Y</w:t>
      </w:r>
      <w:r>
        <w:rPr>
          <w:rFonts w:ascii="Palatino Linotype" w:eastAsia="Palatino Linotype" w:hAnsi="Palatino Linotype" w:cs="Palatino Linotype"/>
        </w:rPr>
        <w:t>) and total number of mammal incidences (</w:t>
      </w:r>
      <w:proofErr w:type="spellStart"/>
      <w:r w:rsidRPr="00697955">
        <w:rPr>
          <w:rFonts w:ascii="Palatino Linotype" w:eastAsia="Palatino Linotype" w:hAnsi="Palatino Linotype" w:cs="Palatino Linotype"/>
        </w:rPr>
        <w:t>Ysum</w:t>
      </w:r>
      <w:proofErr w:type="spellEnd"/>
      <w:r>
        <w:rPr>
          <w:rFonts w:ascii="Palatino Linotype" w:eastAsia="Palatino Linotype" w:hAnsi="Palatino Linotype" w:cs="Palatino Linotype"/>
        </w:rPr>
        <w:t>) were both simulated as Binomial trials with a probability which is the product of the species occurrence (</w:t>
      </w:r>
      <w:proofErr w:type="spellStart"/>
      <w:r w:rsidRPr="00697955">
        <w:rPr>
          <w:rFonts w:ascii="Palatino Linotype" w:eastAsia="Palatino Linotype" w:hAnsi="Palatino Linotype" w:cs="Palatino Linotype"/>
        </w:rPr>
        <w:t>λk</w:t>
      </w:r>
      <w:proofErr w:type="spellEnd"/>
      <w:r w:rsidRPr="00697955">
        <w:rPr>
          <w:rFonts w:ascii="Palatino Linotype" w:eastAsia="Palatino Linotype" w:hAnsi="Palatino Linotype" w:cs="Palatino Linotype"/>
        </w:rPr>
        <w:t xml:space="preserve"> </w:t>
      </w:r>
      <w:r>
        <w:rPr>
          <w:rFonts w:ascii="Palatino Linotype" w:eastAsia="Palatino Linotype" w:hAnsi="Palatino Linotype" w:cs="Palatino Linotype"/>
        </w:rPr>
        <w:t xml:space="preserve">for trees and </w:t>
      </w:r>
      <w:proofErr w:type="spellStart"/>
      <w:r w:rsidRPr="00697955">
        <w:rPr>
          <w:rFonts w:ascii="Palatino Linotype" w:eastAsia="Palatino Linotype" w:hAnsi="Palatino Linotype" w:cs="Palatino Linotype"/>
        </w:rPr>
        <w:t>Ψk</w:t>
      </w:r>
      <w:proofErr w:type="spellEnd"/>
      <w:r>
        <w:rPr>
          <w:rFonts w:ascii="Palatino Linotype" w:eastAsia="Palatino Linotype" w:hAnsi="Palatino Linotype" w:cs="Palatino Linotype"/>
        </w:rPr>
        <w:t xml:space="preserve"> for mammals) and detection probabilities (</w:t>
      </w:r>
      <w:r w:rsidRPr="00697955">
        <w:rPr>
          <w:rFonts w:ascii="Palatino Linotype" w:eastAsia="Palatino Linotype" w:hAnsi="Palatino Linotype" w:cs="Palatino Linotype"/>
        </w:rPr>
        <w:t>pk</w:t>
      </w:r>
      <w:r>
        <w:rPr>
          <w:rFonts w:ascii="Palatino Linotype" w:eastAsia="Palatino Linotype" w:hAnsi="Palatino Linotype" w:cs="Palatino Linotype"/>
        </w:rPr>
        <w:t xml:space="preserve">).  </w:t>
      </w:r>
    </w:p>
    <w:p w14:paraId="42DDCEC2" w14:textId="0ABB8CB1" w:rsidR="001A5332" w:rsidRDefault="006377D4">
      <w:pPr>
        <w:spacing w:after="300" w:line="259" w:lineRule="auto"/>
        <w:rPr>
          <w:rFonts w:ascii="Palatino Linotype" w:eastAsia="Palatino Linotype" w:hAnsi="Palatino Linotype" w:cs="Palatino Linotype"/>
        </w:rPr>
      </w:pPr>
      <w:r>
        <w:rPr>
          <w:rFonts w:ascii="Palatino Linotype" w:eastAsia="Palatino Linotype" w:hAnsi="Palatino Linotype" w:cs="Palatino Linotype"/>
        </w:rPr>
        <w:t>For trees, we assumed that all tree species have equal and perfect probability of detection. We therefore included the occurrence data of trees without any replication and modelled the Landscape scale unit (LSU) level variation in abundance per tree species.  We modelled tree counts</w:t>
      </w:r>
      <w:r w:rsidR="00AC1F43">
        <w:rPr>
          <w:rFonts w:ascii="Palatino Linotype" w:eastAsia="Palatino Linotype" w:hAnsi="Palatino Linotype" w:cs="Palatino Linotype"/>
        </w:rPr>
        <w:t xml:space="preserve"> following</w:t>
      </w:r>
      <w:r>
        <w:rPr>
          <w:rFonts w:ascii="Palatino Linotype" w:eastAsia="Palatino Linotype" w:hAnsi="Palatino Linotype" w:cs="Palatino Linotype"/>
        </w:rPr>
        <w:t xml:space="preserve"> the </w:t>
      </w:r>
      <w:proofErr w:type="spellStart"/>
      <w:r>
        <w:rPr>
          <w:rFonts w:ascii="Palatino Linotype" w:eastAsia="Palatino Linotype" w:hAnsi="Palatino Linotype" w:cs="Palatino Linotype"/>
        </w:rPr>
        <w:t>Dorazio</w:t>
      </w:r>
      <w:proofErr w:type="spellEnd"/>
      <w:r>
        <w:rPr>
          <w:rFonts w:ascii="Palatino Linotype" w:eastAsia="Palatino Linotype" w:hAnsi="Palatino Linotype" w:cs="Palatino Linotype"/>
        </w:rPr>
        <w:t>/</w:t>
      </w:r>
      <w:proofErr w:type="spellStart"/>
      <w:r>
        <w:rPr>
          <w:rFonts w:ascii="Palatino Linotype" w:eastAsia="Palatino Linotype" w:hAnsi="Palatino Linotype" w:cs="Palatino Linotype"/>
        </w:rPr>
        <w:t>Royle</w:t>
      </w:r>
      <w:proofErr w:type="spellEnd"/>
      <w:r>
        <w:rPr>
          <w:rFonts w:ascii="Palatino Linotype" w:eastAsia="Palatino Linotype" w:hAnsi="Palatino Linotype" w:cs="Palatino Linotype"/>
        </w:rPr>
        <w:t>/</w:t>
      </w:r>
      <w:proofErr w:type="spellStart"/>
      <w:r>
        <w:rPr>
          <w:rFonts w:ascii="Palatino Linotype" w:eastAsia="Palatino Linotype" w:hAnsi="Palatino Linotype" w:cs="Palatino Linotype"/>
        </w:rPr>
        <w:t>Yamaura</w:t>
      </w:r>
      <w:proofErr w:type="spellEnd"/>
      <w:r>
        <w:rPr>
          <w:rFonts w:ascii="Times New Roman" w:eastAsia="Times New Roman" w:hAnsi="Times New Roman" w:cs="Times New Roman"/>
          <w:sz w:val="20"/>
          <w:szCs w:val="20"/>
        </w:rPr>
        <w:t xml:space="preserve"> (DRY) </w:t>
      </w:r>
      <w:r>
        <w:rPr>
          <w:rFonts w:ascii="Palatino Linotype" w:eastAsia="Palatino Linotype" w:hAnsi="Palatino Linotype" w:cs="Palatino Linotype"/>
        </w:rPr>
        <w:t>model (</w:t>
      </w:r>
      <w:proofErr w:type="spellStart"/>
      <w:r>
        <w:rPr>
          <w:rFonts w:ascii="Palatino Linotype" w:eastAsia="Palatino Linotype" w:hAnsi="Palatino Linotype" w:cs="Palatino Linotype"/>
        </w:rPr>
        <w:t>Yamaura</w:t>
      </w:r>
      <w:proofErr w:type="spellEnd"/>
      <w:r>
        <w:rPr>
          <w:rFonts w:ascii="Palatino Linotype" w:eastAsia="Palatino Linotype" w:hAnsi="Palatino Linotype" w:cs="Palatino Linotype"/>
        </w:rPr>
        <w:t xml:space="preserve"> et al. 2012). To estimate occupancy of mammal species we used the </w:t>
      </w:r>
      <w:proofErr w:type="spellStart"/>
      <w:r>
        <w:rPr>
          <w:rFonts w:ascii="Palatino Linotype" w:eastAsia="Palatino Linotype" w:hAnsi="Palatino Linotype" w:cs="Palatino Linotype"/>
        </w:rPr>
        <w:t>Dorazio</w:t>
      </w:r>
      <w:proofErr w:type="spellEnd"/>
      <w:r>
        <w:rPr>
          <w:rFonts w:ascii="Palatino Linotype" w:eastAsia="Palatino Linotype" w:hAnsi="Palatino Linotype" w:cs="Palatino Linotype"/>
        </w:rPr>
        <w:t>/</w:t>
      </w:r>
      <w:proofErr w:type="spellStart"/>
      <w:r>
        <w:rPr>
          <w:rFonts w:ascii="Palatino Linotype" w:eastAsia="Palatino Linotype" w:hAnsi="Palatino Linotype" w:cs="Palatino Linotype"/>
        </w:rPr>
        <w:t>Royle</w:t>
      </w:r>
      <w:proofErr w:type="spellEnd"/>
      <w:r>
        <w:rPr>
          <w:rFonts w:ascii="Palatino Linotype" w:eastAsia="Palatino Linotype" w:hAnsi="Palatino Linotype" w:cs="Palatino Linotype"/>
        </w:rPr>
        <w:t xml:space="preserve"> (DR) community occupancy model (</w:t>
      </w:r>
      <w:proofErr w:type="spellStart"/>
      <w:r>
        <w:rPr>
          <w:rFonts w:ascii="Palatino Linotype" w:eastAsia="Palatino Linotype" w:hAnsi="Palatino Linotype" w:cs="Palatino Linotype"/>
        </w:rPr>
        <w:t>Dorazio</w:t>
      </w:r>
      <w:proofErr w:type="spellEnd"/>
      <w:r>
        <w:rPr>
          <w:rFonts w:ascii="Palatino Linotype" w:eastAsia="Palatino Linotype" w:hAnsi="Palatino Linotype" w:cs="Palatino Linotype"/>
        </w:rPr>
        <w:t xml:space="preserve"> et al. 2006; </w:t>
      </w:r>
      <w:proofErr w:type="spellStart"/>
      <w:r>
        <w:rPr>
          <w:rFonts w:ascii="Palatino Linotype" w:eastAsia="Palatino Linotype" w:hAnsi="Palatino Linotype" w:cs="Palatino Linotype"/>
        </w:rPr>
        <w:t>Dorazio</w:t>
      </w:r>
      <w:proofErr w:type="spellEnd"/>
      <w:r>
        <w:rPr>
          <w:rFonts w:ascii="Palatino Linotype" w:eastAsia="Palatino Linotype" w:hAnsi="Palatino Linotype" w:cs="Palatino Linotype"/>
        </w:rPr>
        <w:t xml:space="preserve"> and </w:t>
      </w:r>
      <w:proofErr w:type="spellStart"/>
      <w:r>
        <w:rPr>
          <w:rFonts w:ascii="Palatino Linotype" w:eastAsia="Palatino Linotype" w:hAnsi="Palatino Linotype" w:cs="Palatino Linotype"/>
        </w:rPr>
        <w:t>Royle</w:t>
      </w:r>
      <w:proofErr w:type="spellEnd"/>
      <w:r>
        <w:rPr>
          <w:rFonts w:ascii="Palatino Linotype" w:eastAsia="Palatino Linotype" w:hAnsi="Palatino Linotype" w:cs="Palatino Linotype"/>
        </w:rPr>
        <w:t xml:space="preserve"> 2005) where we took into account heterogeneity in detection by undertaking temporally replicated camera trap surveys within each camera trap grid.  </w:t>
      </w:r>
    </w:p>
    <w:p w14:paraId="5251C04B" w14:textId="1C044C6C" w:rsidR="001A5332" w:rsidRDefault="0075560B">
      <w:pPr>
        <w:keepNext/>
        <w:spacing w:line="240" w:lineRule="auto"/>
        <w:rPr>
          <w:rFonts w:ascii="Palatino Linotype" w:eastAsia="Palatino Linotype" w:hAnsi="Palatino Linotype" w:cs="Palatino Linotype"/>
          <w:i/>
          <w:color w:val="44546A"/>
          <w:sz w:val="18"/>
          <w:szCs w:val="18"/>
        </w:rPr>
      </w:pPr>
      <w:r>
        <w:rPr>
          <w:rFonts w:ascii="Palatino Linotype" w:eastAsia="Palatino Linotype" w:hAnsi="Palatino Linotype" w:cs="Palatino Linotype"/>
          <w:i/>
          <w:color w:val="44546A"/>
          <w:sz w:val="18"/>
          <w:szCs w:val="18"/>
        </w:rPr>
        <w:t xml:space="preserve">SI </w:t>
      </w:r>
      <w:r w:rsidR="006377D4">
        <w:rPr>
          <w:rFonts w:ascii="Palatino Linotype" w:eastAsia="Palatino Linotype" w:hAnsi="Palatino Linotype" w:cs="Palatino Linotype"/>
          <w:i/>
          <w:color w:val="44546A"/>
          <w:sz w:val="18"/>
          <w:szCs w:val="18"/>
        </w:rPr>
        <w:t>Table 1: Details of the hierarchical occurrence models accounting for detection for the trees and mammals</w:t>
      </w:r>
    </w:p>
    <w:tbl>
      <w:tblPr>
        <w:tblStyle w:val="a0"/>
        <w:tblW w:w="7938" w:type="dxa"/>
        <w:tblBorders>
          <w:top w:val="single" w:sz="12" w:space="0" w:color="262626"/>
          <w:bottom w:val="single" w:sz="12" w:space="0" w:color="262626"/>
        </w:tblBorders>
        <w:tblLayout w:type="fixed"/>
        <w:tblLook w:val="0400" w:firstRow="0" w:lastRow="0" w:firstColumn="0" w:lastColumn="0" w:noHBand="0" w:noVBand="1"/>
      </w:tblPr>
      <w:tblGrid>
        <w:gridCol w:w="2410"/>
        <w:gridCol w:w="2693"/>
        <w:gridCol w:w="2835"/>
      </w:tblGrid>
      <w:tr w:rsidR="001A5332" w14:paraId="11EBD2DE" w14:textId="77777777">
        <w:tc>
          <w:tcPr>
            <w:tcW w:w="2410" w:type="dxa"/>
            <w:tcBorders>
              <w:top w:val="single" w:sz="12" w:space="0" w:color="262626"/>
              <w:bottom w:val="single" w:sz="12" w:space="0" w:color="262626"/>
            </w:tcBorders>
            <w:shd w:val="clear" w:color="auto" w:fill="auto"/>
          </w:tcPr>
          <w:p w14:paraId="254AD297" w14:textId="77777777" w:rsidR="001A5332" w:rsidRDefault="006377D4">
            <w:pPr>
              <w:spacing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Taxonomic group: </w:t>
            </w:r>
          </w:p>
        </w:tc>
        <w:tc>
          <w:tcPr>
            <w:tcW w:w="2693" w:type="dxa"/>
            <w:tcBorders>
              <w:top w:val="single" w:sz="12" w:space="0" w:color="262626"/>
              <w:bottom w:val="single" w:sz="12" w:space="0" w:color="262626"/>
            </w:tcBorders>
            <w:shd w:val="clear" w:color="auto" w:fill="auto"/>
          </w:tcPr>
          <w:p w14:paraId="427DC06C" w14:textId="77777777" w:rsidR="001A5332" w:rsidRDefault="006377D4">
            <w:pPr>
              <w:spacing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Trees</w:t>
            </w:r>
          </w:p>
        </w:tc>
        <w:tc>
          <w:tcPr>
            <w:tcW w:w="2835" w:type="dxa"/>
            <w:tcBorders>
              <w:top w:val="single" w:sz="12" w:space="0" w:color="262626"/>
              <w:bottom w:val="single" w:sz="12" w:space="0" w:color="262626"/>
            </w:tcBorders>
            <w:shd w:val="clear" w:color="auto" w:fill="auto"/>
          </w:tcPr>
          <w:p w14:paraId="6D4BD9B4" w14:textId="77777777" w:rsidR="001A5332" w:rsidRDefault="006377D4">
            <w:pPr>
              <w:spacing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Mammals</w:t>
            </w:r>
          </w:p>
        </w:tc>
      </w:tr>
      <w:tr w:rsidR="001A5332" w14:paraId="4276BD64" w14:textId="77777777">
        <w:tc>
          <w:tcPr>
            <w:tcW w:w="2410" w:type="dxa"/>
            <w:tcBorders>
              <w:top w:val="single" w:sz="12" w:space="0" w:color="262626"/>
              <w:bottom w:val="single" w:sz="4" w:space="0" w:color="F2F2F2"/>
            </w:tcBorders>
            <w:shd w:val="clear" w:color="auto" w:fill="auto"/>
          </w:tcPr>
          <w:p w14:paraId="1F054785" w14:textId="77777777" w:rsidR="001A5332" w:rsidRDefault="006377D4">
            <w:pPr>
              <w:spacing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State process: occurrence</w:t>
            </w:r>
          </w:p>
        </w:tc>
        <w:tc>
          <w:tcPr>
            <w:tcW w:w="2693" w:type="dxa"/>
            <w:tcBorders>
              <w:top w:val="single" w:sz="12" w:space="0" w:color="262626"/>
              <w:bottom w:val="single" w:sz="4" w:space="0" w:color="F2F2F2"/>
            </w:tcBorders>
            <w:shd w:val="clear" w:color="auto" w:fill="auto"/>
          </w:tcPr>
          <w:p w14:paraId="28958DFD" w14:textId="77777777" w:rsidR="001A5332" w:rsidRDefault="006377D4">
            <w:pPr>
              <w:spacing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i/>
                <w:sz w:val="20"/>
                <w:szCs w:val="20"/>
              </w:rPr>
              <w:t>N</w:t>
            </w:r>
            <w:r>
              <w:rPr>
                <w:rFonts w:ascii="Palatino Linotype" w:eastAsia="Palatino Linotype" w:hAnsi="Palatino Linotype" w:cs="Palatino Linotype"/>
                <w:i/>
                <w:sz w:val="20"/>
                <w:szCs w:val="20"/>
                <w:vertAlign w:val="subscript"/>
              </w:rPr>
              <w:t>ik</w:t>
            </w:r>
            <w:r>
              <w:rPr>
                <w:rFonts w:ascii="Palatino Linotype" w:eastAsia="Palatino Linotype" w:hAnsi="Palatino Linotype" w:cs="Palatino Linotype"/>
                <w:sz w:val="20"/>
                <w:szCs w:val="20"/>
              </w:rPr>
              <w:t xml:space="preserve"> ~ Poisson (</w:t>
            </w:r>
            <w:proofErr w:type="spellStart"/>
            <w:r>
              <w:rPr>
                <w:rFonts w:ascii="Palatino Linotype" w:eastAsia="Palatino Linotype" w:hAnsi="Palatino Linotype" w:cs="Palatino Linotype"/>
                <w:i/>
                <w:sz w:val="20"/>
                <w:szCs w:val="20"/>
              </w:rPr>
              <w:t>λ</w:t>
            </w:r>
            <w:r>
              <w:rPr>
                <w:rFonts w:ascii="Palatino Linotype" w:eastAsia="Palatino Linotype" w:hAnsi="Palatino Linotype" w:cs="Palatino Linotype"/>
                <w:i/>
                <w:sz w:val="20"/>
                <w:szCs w:val="20"/>
                <w:highlight w:val="white"/>
                <w:vertAlign w:val="subscript"/>
              </w:rPr>
              <w:t>k</w:t>
            </w:r>
            <w:proofErr w:type="spellEnd"/>
            <w:r>
              <w:rPr>
                <w:rFonts w:ascii="Palatino Linotype" w:eastAsia="Palatino Linotype" w:hAnsi="Palatino Linotype" w:cs="Palatino Linotype"/>
                <w:sz w:val="20"/>
                <w:szCs w:val="20"/>
              </w:rPr>
              <w:t>)</w:t>
            </w:r>
          </w:p>
        </w:tc>
        <w:tc>
          <w:tcPr>
            <w:tcW w:w="2835" w:type="dxa"/>
            <w:tcBorders>
              <w:top w:val="single" w:sz="12" w:space="0" w:color="262626"/>
              <w:bottom w:val="single" w:sz="4" w:space="0" w:color="F2F2F2"/>
            </w:tcBorders>
            <w:shd w:val="clear" w:color="auto" w:fill="auto"/>
          </w:tcPr>
          <w:p w14:paraId="0C74E021" w14:textId="77777777" w:rsidR="001A5332" w:rsidRDefault="006377D4">
            <w:pPr>
              <w:spacing w:line="240" w:lineRule="auto"/>
              <w:rPr>
                <w:rFonts w:ascii="Palatino Linotype" w:eastAsia="Palatino Linotype" w:hAnsi="Palatino Linotype" w:cs="Palatino Linotype"/>
                <w:sz w:val="20"/>
                <w:szCs w:val="20"/>
              </w:rPr>
            </w:pPr>
            <w:proofErr w:type="spellStart"/>
            <w:r>
              <w:rPr>
                <w:rFonts w:ascii="Palatino Linotype" w:eastAsia="Palatino Linotype" w:hAnsi="Palatino Linotype" w:cs="Palatino Linotype"/>
                <w:i/>
                <w:sz w:val="20"/>
                <w:szCs w:val="20"/>
              </w:rPr>
              <w:t>z</w:t>
            </w:r>
            <w:r>
              <w:rPr>
                <w:rFonts w:ascii="Palatino Linotype" w:eastAsia="Palatino Linotype" w:hAnsi="Palatino Linotype" w:cs="Palatino Linotype"/>
                <w:i/>
                <w:sz w:val="20"/>
                <w:szCs w:val="20"/>
                <w:vertAlign w:val="subscript"/>
              </w:rPr>
              <w:t>ik</w:t>
            </w:r>
            <w:proofErr w:type="spellEnd"/>
            <w:r>
              <w:rPr>
                <w:rFonts w:ascii="Palatino Linotype" w:eastAsia="Palatino Linotype" w:hAnsi="Palatino Linotype" w:cs="Palatino Linotype"/>
                <w:sz w:val="20"/>
                <w:szCs w:val="20"/>
              </w:rPr>
              <w:t xml:space="preserve"> ~ Bernoulli (</w:t>
            </w:r>
            <w:proofErr w:type="spellStart"/>
            <w:r>
              <w:rPr>
                <w:rFonts w:ascii="Palatino Linotype" w:eastAsia="Palatino Linotype" w:hAnsi="Palatino Linotype" w:cs="Palatino Linotype"/>
                <w:i/>
                <w:sz w:val="20"/>
                <w:szCs w:val="20"/>
                <w:highlight w:val="white"/>
              </w:rPr>
              <w:t>Ψ</w:t>
            </w:r>
            <w:r>
              <w:rPr>
                <w:rFonts w:ascii="Palatino Linotype" w:eastAsia="Palatino Linotype" w:hAnsi="Palatino Linotype" w:cs="Palatino Linotype"/>
                <w:i/>
                <w:sz w:val="20"/>
                <w:szCs w:val="20"/>
                <w:highlight w:val="white"/>
                <w:vertAlign w:val="subscript"/>
              </w:rPr>
              <w:t>k</w:t>
            </w:r>
            <w:proofErr w:type="spellEnd"/>
            <w:r>
              <w:rPr>
                <w:rFonts w:ascii="Palatino Linotype" w:eastAsia="Palatino Linotype" w:hAnsi="Palatino Linotype" w:cs="Palatino Linotype"/>
                <w:sz w:val="20"/>
                <w:szCs w:val="20"/>
              </w:rPr>
              <w:t>)</w:t>
            </w:r>
          </w:p>
          <w:p w14:paraId="7AC714D2" w14:textId="77777777" w:rsidR="001A5332" w:rsidRDefault="001A5332">
            <w:pPr>
              <w:spacing w:line="240" w:lineRule="auto"/>
              <w:rPr>
                <w:rFonts w:ascii="Palatino Linotype" w:eastAsia="Palatino Linotype" w:hAnsi="Palatino Linotype" w:cs="Palatino Linotype"/>
                <w:sz w:val="20"/>
                <w:szCs w:val="20"/>
              </w:rPr>
            </w:pPr>
          </w:p>
        </w:tc>
      </w:tr>
      <w:tr w:rsidR="001A5332" w14:paraId="1AB14C46" w14:textId="77777777">
        <w:tc>
          <w:tcPr>
            <w:tcW w:w="2410" w:type="dxa"/>
            <w:tcBorders>
              <w:top w:val="single" w:sz="4" w:space="0" w:color="F2F2F2"/>
              <w:bottom w:val="single" w:sz="4" w:space="0" w:color="F2F2F2"/>
            </w:tcBorders>
            <w:shd w:val="clear" w:color="auto" w:fill="auto"/>
          </w:tcPr>
          <w:p w14:paraId="604C7DF7" w14:textId="77777777" w:rsidR="001A5332" w:rsidRDefault="006377D4">
            <w:pPr>
              <w:spacing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Observation process: detection</w:t>
            </w:r>
          </w:p>
        </w:tc>
        <w:tc>
          <w:tcPr>
            <w:tcW w:w="2693" w:type="dxa"/>
            <w:tcBorders>
              <w:top w:val="single" w:sz="4" w:space="0" w:color="F2F2F2"/>
              <w:bottom w:val="single" w:sz="4" w:space="0" w:color="F2F2F2"/>
            </w:tcBorders>
            <w:shd w:val="clear" w:color="auto" w:fill="auto"/>
          </w:tcPr>
          <w:p w14:paraId="7189685C" w14:textId="77777777" w:rsidR="001A5332" w:rsidRDefault="006377D4">
            <w:pPr>
              <w:spacing w:line="240" w:lineRule="auto"/>
              <w:rPr>
                <w:rFonts w:ascii="Palatino Linotype" w:eastAsia="Palatino Linotype" w:hAnsi="Palatino Linotype" w:cs="Palatino Linotype"/>
                <w:sz w:val="20"/>
                <w:szCs w:val="20"/>
              </w:rPr>
            </w:pPr>
            <w:proofErr w:type="spellStart"/>
            <w:r>
              <w:rPr>
                <w:rFonts w:ascii="Palatino Linotype" w:eastAsia="Palatino Linotype" w:hAnsi="Palatino Linotype" w:cs="Palatino Linotype"/>
                <w:sz w:val="20"/>
                <w:szCs w:val="20"/>
              </w:rPr>
              <w:t>Y</w:t>
            </w:r>
            <w:r>
              <w:rPr>
                <w:rFonts w:ascii="Palatino Linotype" w:eastAsia="Palatino Linotype" w:hAnsi="Palatino Linotype" w:cs="Palatino Linotype"/>
                <w:sz w:val="20"/>
                <w:szCs w:val="20"/>
                <w:vertAlign w:val="subscript"/>
              </w:rPr>
              <w:t>ik</w:t>
            </w:r>
            <w:proofErr w:type="spellEnd"/>
            <w:r>
              <w:rPr>
                <w:rFonts w:ascii="Palatino Linotype" w:eastAsia="Palatino Linotype" w:hAnsi="Palatino Linotype" w:cs="Palatino Linotype"/>
                <w:sz w:val="20"/>
                <w:szCs w:val="20"/>
                <w:vertAlign w:val="subscript"/>
              </w:rPr>
              <w:t xml:space="preserve"> </w:t>
            </w:r>
            <w:r>
              <w:rPr>
                <w:rFonts w:ascii="Palatino Linotype" w:eastAsia="Palatino Linotype" w:hAnsi="Palatino Linotype" w:cs="Palatino Linotype"/>
                <w:sz w:val="20"/>
                <w:szCs w:val="20"/>
              </w:rPr>
              <w:t>| N</w:t>
            </w:r>
            <w:r>
              <w:rPr>
                <w:rFonts w:ascii="Palatino Linotype" w:eastAsia="Palatino Linotype" w:hAnsi="Palatino Linotype" w:cs="Palatino Linotype"/>
                <w:sz w:val="20"/>
                <w:szCs w:val="20"/>
                <w:vertAlign w:val="subscript"/>
              </w:rPr>
              <w:t>ik</w:t>
            </w:r>
            <w:r>
              <w:rPr>
                <w:rFonts w:ascii="Palatino Linotype" w:eastAsia="Palatino Linotype" w:hAnsi="Palatino Linotype" w:cs="Palatino Linotype"/>
                <w:sz w:val="20"/>
                <w:szCs w:val="20"/>
              </w:rPr>
              <w:t xml:space="preserve"> ~ Binomial (N</w:t>
            </w:r>
            <w:r>
              <w:rPr>
                <w:rFonts w:ascii="Palatino Linotype" w:eastAsia="Palatino Linotype" w:hAnsi="Palatino Linotype" w:cs="Palatino Linotype"/>
                <w:sz w:val="20"/>
                <w:szCs w:val="20"/>
                <w:vertAlign w:val="subscript"/>
              </w:rPr>
              <w:t>ik</w:t>
            </w:r>
            <w:r>
              <w:rPr>
                <w:rFonts w:ascii="Palatino Linotype" w:eastAsia="Palatino Linotype" w:hAnsi="Palatino Linotype" w:cs="Palatino Linotype"/>
                <w:sz w:val="20"/>
                <w:szCs w:val="20"/>
              </w:rPr>
              <w:t xml:space="preserve">, </w:t>
            </w:r>
            <w:proofErr w:type="spellStart"/>
            <w:r>
              <w:rPr>
                <w:rFonts w:ascii="Palatino Linotype" w:eastAsia="Palatino Linotype" w:hAnsi="Palatino Linotype" w:cs="Palatino Linotype"/>
                <w:sz w:val="20"/>
                <w:szCs w:val="20"/>
              </w:rPr>
              <w:t>p</w:t>
            </w:r>
            <w:r>
              <w:rPr>
                <w:rFonts w:ascii="Palatino Linotype" w:eastAsia="Palatino Linotype" w:hAnsi="Palatino Linotype" w:cs="Palatino Linotype"/>
                <w:sz w:val="20"/>
                <w:szCs w:val="20"/>
                <w:vertAlign w:val="subscript"/>
              </w:rPr>
              <w:t>ik</w:t>
            </w:r>
            <w:proofErr w:type="spellEnd"/>
            <w:r>
              <w:rPr>
                <w:rFonts w:ascii="Palatino Linotype" w:eastAsia="Palatino Linotype" w:hAnsi="Palatino Linotype" w:cs="Palatino Linotype"/>
                <w:sz w:val="20"/>
                <w:szCs w:val="20"/>
              </w:rPr>
              <w:t>)</w:t>
            </w:r>
          </w:p>
        </w:tc>
        <w:tc>
          <w:tcPr>
            <w:tcW w:w="2835" w:type="dxa"/>
            <w:tcBorders>
              <w:top w:val="single" w:sz="4" w:space="0" w:color="F2F2F2"/>
              <w:bottom w:val="single" w:sz="4" w:space="0" w:color="F2F2F2"/>
            </w:tcBorders>
            <w:shd w:val="clear" w:color="auto" w:fill="auto"/>
          </w:tcPr>
          <w:p w14:paraId="3F758663" w14:textId="77777777" w:rsidR="001A5332" w:rsidRDefault="006377D4">
            <w:pPr>
              <w:spacing w:line="240" w:lineRule="auto"/>
              <w:rPr>
                <w:rFonts w:ascii="Palatino Linotype" w:eastAsia="Palatino Linotype" w:hAnsi="Palatino Linotype" w:cs="Palatino Linotype"/>
                <w:sz w:val="20"/>
                <w:szCs w:val="20"/>
              </w:rPr>
            </w:pPr>
            <w:proofErr w:type="spellStart"/>
            <w:r>
              <w:rPr>
                <w:rFonts w:ascii="Palatino Linotype" w:eastAsia="Palatino Linotype" w:hAnsi="Palatino Linotype" w:cs="Palatino Linotype"/>
                <w:sz w:val="20"/>
                <w:szCs w:val="20"/>
              </w:rPr>
              <w:t>Ysum</w:t>
            </w:r>
            <w:r>
              <w:rPr>
                <w:rFonts w:ascii="Palatino Linotype" w:eastAsia="Palatino Linotype" w:hAnsi="Palatino Linotype" w:cs="Palatino Linotype"/>
                <w:sz w:val="20"/>
                <w:szCs w:val="20"/>
                <w:vertAlign w:val="subscript"/>
              </w:rPr>
              <w:t>ik</w:t>
            </w:r>
            <w:proofErr w:type="spellEnd"/>
            <w:r>
              <w:rPr>
                <w:rFonts w:ascii="Palatino Linotype" w:eastAsia="Palatino Linotype" w:hAnsi="Palatino Linotype" w:cs="Palatino Linotype"/>
                <w:sz w:val="20"/>
                <w:szCs w:val="20"/>
                <w:vertAlign w:val="subscript"/>
              </w:rPr>
              <w:t xml:space="preserve"> </w:t>
            </w:r>
            <w:r>
              <w:rPr>
                <w:rFonts w:ascii="Palatino Linotype" w:eastAsia="Palatino Linotype" w:hAnsi="Palatino Linotype" w:cs="Palatino Linotype"/>
                <w:sz w:val="20"/>
                <w:szCs w:val="20"/>
              </w:rPr>
              <w:t xml:space="preserve">| </w:t>
            </w:r>
            <w:proofErr w:type="spellStart"/>
            <w:r>
              <w:rPr>
                <w:rFonts w:ascii="Palatino Linotype" w:eastAsia="Palatino Linotype" w:hAnsi="Palatino Linotype" w:cs="Palatino Linotype"/>
                <w:sz w:val="20"/>
                <w:szCs w:val="20"/>
              </w:rPr>
              <w:t>z</w:t>
            </w:r>
            <w:r>
              <w:rPr>
                <w:rFonts w:ascii="Palatino Linotype" w:eastAsia="Palatino Linotype" w:hAnsi="Palatino Linotype" w:cs="Palatino Linotype"/>
                <w:sz w:val="20"/>
                <w:szCs w:val="20"/>
                <w:vertAlign w:val="subscript"/>
              </w:rPr>
              <w:t>ik</w:t>
            </w:r>
            <w:proofErr w:type="spellEnd"/>
            <w:r>
              <w:rPr>
                <w:rFonts w:ascii="Palatino Linotype" w:eastAsia="Palatino Linotype" w:hAnsi="Palatino Linotype" w:cs="Palatino Linotype"/>
                <w:sz w:val="20"/>
                <w:szCs w:val="20"/>
              </w:rPr>
              <w:t xml:space="preserve"> ~ Binomial (J</w:t>
            </w:r>
            <w:r>
              <w:rPr>
                <w:rFonts w:ascii="Palatino Linotype" w:eastAsia="Palatino Linotype" w:hAnsi="Palatino Linotype" w:cs="Palatino Linotype"/>
                <w:sz w:val="20"/>
                <w:szCs w:val="20"/>
                <w:vertAlign w:val="subscript"/>
              </w:rPr>
              <w:t>i</w:t>
            </w:r>
            <w:r>
              <w:rPr>
                <w:rFonts w:ascii="Palatino Linotype" w:eastAsia="Palatino Linotype" w:hAnsi="Palatino Linotype" w:cs="Palatino Linotype"/>
                <w:sz w:val="20"/>
                <w:szCs w:val="20"/>
              </w:rPr>
              <w:t xml:space="preserve">, </w:t>
            </w:r>
            <w:proofErr w:type="spellStart"/>
            <w:r>
              <w:rPr>
                <w:rFonts w:ascii="Palatino Linotype" w:eastAsia="Palatino Linotype" w:hAnsi="Palatino Linotype" w:cs="Palatino Linotype"/>
                <w:sz w:val="20"/>
                <w:szCs w:val="20"/>
              </w:rPr>
              <w:t>z</w:t>
            </w:r>
            <w:r>
              <w:rPr>
                <w:rFonts w:ascii="Palatino Linotype" w:eastAsia="Palatino Linotype" w:hAnsi="Palatino Linotype" w:cs="Palatino Linotype"/>
                <w:sz w:val="20"/>
                <w:szCs w:val="20"/>
                <w:vertAlign w:val="subscript"/>
              </w:rPr>
              <w:t>ik</w:t>
            </w:r>
            <w:r>
              <w:rPr>
                <w:rFonts w:ascii="Palatino Linotype" w:eastAsia="Palatino Linotype" w:hAnsi="Palatino Linotype" w:cs="Palatino Linotype"/>
                <w:sz w:val="20"/>
                <w:szCs w:val="20"/>
              </w:rPr>
              <w:t>p</w:t>
            </w:r>
            <w:r>
              <w:rPr>
                <w:rFonts w:ascii="Palatino Linotype" w:eastAsia="Palatino Linotype" w:hAnsi="Palatino Linotype" w:cs="Palatino Linotype"/>
                <w:sz w:val="20"/>
                <w:szCs w:val="20"/>
                <w:vertAlign w:val="subscript"/>
              </w:rPr>
              <w:t>ijk</w:t>
            </w:r>
            <w:proofErr w:type="spellEnd"/>
            <w:r>
              <w:rPr>
                <w:rFonts w:ascii="Palatino Linotype" w:eastAsia="Palatino Linotype" w:hAnsi="Palatino Linotype" w:cs="Palatino Linotype"/>
                <w:sz w:val="20"/>
                <w:szCs w:val="20"/>
              </w:rPr>
              <w:t>)</w:t>
            </w:r>
          </w:p>
        </w:tc>
      </w:tr>
      <w:tr w:rsidR="001A5332" w14:paraId="40F77333" w14:textId="77777777">
        <w:tc>
          <w:tcPr>
            <w:tcW w:w="2410" w:type="dxa"/>
            <w:tcBorders>
              <w:top w:val="single" w:sz="4" w:space="0" w:color="F2F2F2"/>
              <w:bottom w:val="single" w:sz="4" w:space="0" w:color="F2F2F2"/>
            </w:tcBorders>
            <w:shd w:val="clear" w:color="auto" w:fill="auto"/>
          </w:tcPr>
          <w:p w14:paraId="1EC7D7C6" w14:textId="77777777" w:rsidR="001A5332" w:rsidRDefault="006377D4">
            <w:pPr>
              <w:spacing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Models of species heterogeneity in occurrence</w:t>
            </w:r>
          </w:p>
        </w:tc>
        <w:tc>
          <w:tcPr>
            <w:tcW w:w="2693" w:type="dxa"/>
            <w:tcBorders>
              <w:top w:val="single" w:sz="4" w:space="0" w:color="F2F2F2"/>
              <w:bottom w:val="single" w:sz="4" w:space="0" w:color="F2F2F2"/>
            </w:tcBorders>
            <w:shd w:val="clear" w:color="auto" w:fill="auto"/>
          </w:tcPr>
          <w:p w14:paraId="73AD7F33" w14:textId="5B05699A" w:rsidR="001A5332" w:rsidRDefault="00A76C39">
            <w:pPr>
              <w:spacing w:line="240" w:lineRule="auto"/>
              <w:rPr>
                <w:rFonts w:ascii="Palatino Linotype" w:eastAsia="Palatino Linotype" w:hAnsi="Palatino Linotype" w:cs="Palatino Linotype"/>
                <w:sz w:val="20"/>
                <w:szCs w:val="20"/>
                <w:highlight w:val="white"/>
              </w:rPr>
            </w:pPr>
            <w:r>
              <w:rPr>
                <w:rFonts w:ascii="Palatino Linotype" w:eastAsia="Palatino Linotype" w:hAnsi="Palatino Linotype" w:cs="Palatino Linotype"/>
                <w:sz w:val="20"/>
                <w:szCs w:val="20"/>
              </w:rPr>
              <w:t>Model</w:t>
            </w:r>
            <w:r w:rsidR="006377D4">
              <w:rPr>
                <w:rFonts w:ascii="Palatino Linotype" w:eastAsia="Palatino Linotype" w:hAnsi="Palatino Linotype" w:cs="Palatino Linotype"/>
                <w:sz w:val="20"/>
                <w:szCs w:val="20"/>
              </w:rPr>
              <w:t>: log (</w:t>
            </w:r>
            <w:proofErr w:type="spellStart"/>
            <w:r w:rsidR="006377D4">
              <w:rPr>
                <w:rFonts w:ascii="Palatino Linotype" w:eastAsia="Palatino Linotype" w:hAnsi="Palatino Linotype" w:cs="Palatino Linotype"/>
                <w:sz w:val="20"/>
                <w:szCs w:val="20"/>
              </w:rPr>
              <w:t>λ</w:t>
            </w:r>
            <w:r w:rsidR="006377D4">
              <w:rPr>
                <w:rFonts w:ascii="Palatino Linotype" w:eastAsia="Palatino Linotype" w:hAnsi="Palatino Linotype" w:cs="Palatino Linotype"/>
                <w:sz w:val="20"/>
                <w:szCs w:val="20"/>
                <w:highlight w:val="white"/>
                <w:vertAlign w:val="subscript"/>
              </w:rPr>
              <w:t>ik</w:t>
            </w:r>
            <w:proofErr w:type="spellEnd"/>
            <w:r w:rsidR="006377D4">
              <w:rPr>
                <w:rFonts w:ascii="Palatino Linotype" w:eastAsia="Palatino Linotype" w:hAnsi="Palatino Linotype" w:cs="Palatino Linotype"/>
                <w:sz w:val="20"/>
                <w:szCs w:val="20"/>
                <w:highlight w:val="white"/>
              </w:rPr>
              <w:t>)</w:t>
            </w:r>
            <w:r w:rsidR="00E06606">
              <w:rPr>
                <w:rFonts w:ascii="Palatino Linotype" w:eastAsia="Palatino Linotype" w:hAnsi="Palatino Linotype" w:cs="Palatino Linotype"/>
                <w:sz w:val="20"/>
                <w:szCs w:val="20"/>
                <w:highlight w:val="white"/>
              </w:rPr>
              <w:t xml:space="preserve"> </w:t>
            </w:r>
            <w:r w:rsidR="006377D4">
              <w:rPr>
                <w:rFonts w:ascii="Palatino Linotype" w:eastAsia="Palatino Linotype" w:hAnsi="Palatino Linotype" w:cs="Palatino Linotype"/>
                <w:sz w:val="20"/>
                <w:szCs w:val="20"/>
                <w:highlight w:val="white"/>
              </w:rPr>
              <w:t>= β</w:t>
            </w:r>
            <w:r w:rsidR="006377D4">
              <w:rPr>
                <w:rFonts w:ascii="Palatino Linotype" w:eastAsia="Palatino Linotype" w:hAnsi="Palatino Linotype" w:cs="Palatino Linotype"/>
                <w:sz w:val="20"/>
                <w:szCs w:val="20"/>
                <w:highlight w:val="white"/>
                <w:vertAlign w:val="subscript"/>
              </w:rPr>
              <w:t>0k</w:t>
            </w:r>
            <w:r w:rsidR="006377D4">
              <w:rPr>
                <w:rFonts w:ascii="Palatino Linotype" w:eastAsia="Palatino Linotype" w:hAnsi="Palatino Linotype" w:cs="Palatino Linotype"/>
                <w:sz w:val="20"/>
                <w:szCs w:val="20"/>
                <w:highlight w:val="white"/>
              </w:rPr>
              <w:t xml:space="preserve"> + β</w:t>
            </w:r>
            <w:r w:rsidR="006377D4">
              <w:rPr>
                <w:rFonts w:ascii="Palatino Linotype" w:eastAsia="Palatino Linotype" w:hAnsi="Palatino Linotype" w:cs="Palatino Linotype"/>
                <w:sz w:val="20"/>
                <w:szCs w:val="20"/>
                <w:highlight w:val="white"/>
                <w:vertAlign w:val="subscript"/>
              </w:rPr>
              <w:t xml:space="preserve">1k </w:t>
            </w:r>
            <w:r w:rsidR="006377D4">
              <w:rPr>
                <w:rFonts w:ascii="Palatino Linotype" w:eastAsia="Palatino Linotype" w:hAnsi="Palatino Linotype" w:cs="Palatino Linotype"/>
                <w:sz w:val="20"/>
                <w:szCs w:val="20"/>
                <w:highlight w:val="white"/>
              </w:rPr>
              <w:t>* LDI + β</w:t>
            </w:r>
            <w:r w:rsidR="006377D4">
              <w:rPr>
                <w:rFonts w:ascii="Palatino Linotype" w:eastAsia="Palatino Linotype" w:hAnsi="Palatino Linotype" w:cs="Palatino Linotype"/>
                <w:sz w:val="20"/>
                <w:szCs w:val="20"/>
                <w:highlight w:val="white"/>
                <w:vertAlign w:val="subscript"/>
              </w:rPr>
              <w:t>2k</w:t>
            </w:r>
            <w:r w:rsidR="006377D4">
              <w:rPr>
                <w:rFonts w:ascii="Palatino Linotype" w:eastAsia="Palatino Linotype" w:hAnsi="Palatino Linotype" w:cs="Palatino Linotype"/>
                <w:sz w:val="20"/>
                <w:szCs w:val="20"/>
                <w:highlight w:val="white"/>
              </w:rPr>
              <w:t xml:space="preserve"> *LDI</w:t>
            </w:r>
            <w:r>
              <w:rPr>
                <w:rFonts w:ascii="Palatino Linotype" w:eastAsia="Palatino Linotype" w:hAnsi="Palatino Linotype" w:cs="Palatino Linotype"/>
                <w:sz w:val="20"/>
                <w:szCs w:val="20"/>
                <w:highlight w:val="white"/>
                <w:vertAlign w:val="superscript"/>
              </w:rPr>
              <w:t>2</w:t>
            </w:r>
            <w:r w:rsidR="0036005F">
              <w:rPr>
                <w:rFonts w:ascii="Palatino Linotype" w:eastAsia="Palatino Linotype" w:hAnsi="Palatino Linotype" w:cs="Palatino Linotype"/>
                <w:sz w:val="20"/>
                <w:szCs w:val="20"/>
                <w:highlight w:val="white"/>
              </w:rPr>
              <w:t xml:space="preserve"> </w:t>
            </w:r>
            <w:r>
              <w:rPr>
                <w:rFonts w:ascii="Palatino Linotype" w:eastAsia="Palatino Linotype" w:hAnsi="Palatino Linotype" w:cs="Palatino Linotype"/>
                <w:sz w:val="20"/>
                <w:szCs w:val="20"/>
                <w:highlight w:val="white"/>
              </w:rPr>
              <w:t xml:space="preserve">+ </w:t>
            </w:r>
            <w:r w:rsidR="006377D4">
              <w:rPr>
                <w:rFonts w:ascii="Palatino Linotype" w:eastAsia="Palatino Linotype" w:hAnsi="Palatino Linotype" w:cs="Palatino Linotype"/>
                <w:sz w:val="20"/>
                <w:szCs w:val="20"/>
                <w:highlight w:val="white"/>
              </w:rPr>
              <w:t>β</w:t>
            </w:r>
            <w:r w:rsidR="0036005F">
              <w:rPr>
                <w:rFonts w:ascii="Palatino Linotype" w:eastAsia="Palatino Linotype" w:hAnsi="Palatino Linotype" w:cs="Palatino Linotype"/>
                <w:sz w:val="20"/>
                <w:szCs w:val="20"/>
                <w:highlight w:val="white"/>
                <w:vertAlign w:val="subscript"/>
              </w:rPr>
              <w:t>3</w:t>
            </w:r>
            <w:r w:rsidR="006377D4">
              <w:rPr>
                <w:rFonts w:ascii="Palatino Linotype" w:eastAsia="Palatino Linotype" w:hAnsi="Palatino Linotype" w:cs="Palatino Linotype"/>
                <w:sz w:val="20"/>
                <w:szCs w:val="20"/>
                <w:highlight w:val="white"/>
                <w:vertAlign w:val="subscript"/>
              </w:rPr>
              <w:t>k</w:t>
            </w:r>
            <w:r w:rsidR="006377D4">
              <w:rPr>
                <w:rFonts w:ascii="Palatino Linotype" w:eastAsia="Palatino Linotype" w:hAnsi="Palatino Linotype" w:cs="Palatino Linotype"/>
                <w:sz w:val="20"/>
                <w:szCs w:val="20"/>
                <w:highlight w:val="white"/>
              </w:rPr>
              <w:t xml:space="preserve"> *</w:t>
            </w:r>
            <w:r w:rsidR="00697955">
              <w:rPr>
                <w:rFonts w:ascii="Palatino Linotype" w:eastAsia="Palatino Linotype" w:hAnsi="Palatino Linotype" w:cs="Palatino Linotype"/>
                <w:sz w:val="20"/>
                <w:szCs w:val="20"/>
                <w:highlight w:val="white"/>
              </w:rPr>
              <w:t>ME</w:t>
            </w:r>
            <w:r w:rsidR="00F47CCB" w:rsidRPr="00F47CCB">
              <w:rPr>
                <w:rFonts w:ascii="Palatino Linotype" w:eastAsia="Palatino Linotype" w:hAnsi="Palatino Linotype" w:cs="Palatino Linotype"/>
                <w:sz w:val="20"/>
                <w:szCs w:val="20"/>
                <w:highlight w:val="white"/>
                <w:vertAlign w:val="subscript"/>
              </w:rPr>
              <w:t>resid</w:t>
            </w:r>
            <w:r>
              <w:rPr>
                <w:rFonts w:ascii="Palatino Linotype" w:eastAsia="Palatino Linotype" w:hAnsi="Palatino Linotype" w:cs="Palatino Linotype"/>
                <w:sz w:val="20"/>
                <w:szCs w:val="20"/>
                <w:highlight w:val="white"/>
              </w:rPr>
              <w:t xml:space="preserve"> </w:t>
            </w:r>
            <w:r w:rsidR="006377D4">
              <w:rPr>
                <w:rFonts w:ascii="Palatino Linotype" w:eastAsia="Palatino Linotype" w:hAnsi="Palatino Linotype" w:cs="Palatino Linotype"/>
                <w:sz w:val="20"/>
                <w:szCs w:val="20"/>
                <w:highlight w:val="white"/>
              </w:rPr>
              <w:t>+ β</w:t>
            </w:r>
            <w:r w:rsidR="0036005F">
              <w:rPr>
                <w:rFonts w:ascii="Palatino Linotype" w:eastAsia="Palatino Linotype" w:hAnsi="Palatino Linotype" w:cs="Palatino Linotype"/>
                <w:sz w:val="20"/>
                <w:szCs w:val="20"/>
                <w:highlight w:val="white"/>
                <w:vertAlign w:val="subscript"/>
              </w:rPr>
              <w:t>4</w:t>
            </w:r>
            <w:r w:rsidR="006377D4">
              <w:rPr>
                <w:rFonts w:ascii="Palatino Linotype" w:eastAsia="Palatino Linotype" w:hAnsi="Palatino Linotype" w:cs="Palatino Linotype"/>
                <w:sz w:val="20"/>
                <w:szCs w:val="20"/>
                <w:highlight w:val="white"/>
                <w:vertAlign w:val="subscript"/>
              </w:rPr>
              <w:t>k</w:t>
            </w:r>
            <w:r w:rsidR="006377D4">
              <w:rPr>
                <w:rFonts w:ascii="Palatino Linotype" w:eastAsia="Palatino Linotype" w:hAnsi="Palatino Linotype" w:cs="Palatino Linotype"/>
                <w:sz w:val="20"/>
                <w:szCs w:val="20"/>
                <w:highlight w:val="white"/>
              </w:rPr>
              <w:t xml:space="preserve"> * </w:t>
            </w:r>
            <w:r w:rsidR="00697955">
              <w:rPr>
                <w:rFonts w:ascii="Palatino Linotype" w:eastAsia="Palatino Linotype" w:hAnsi="Palatino Linotype" w:cs="Palatino Linotype"/>
                <w:sz w:val="20"/>
                <w:szCs w:val="20"/>
                <w:highlight w:val="white"/>
              </w:rPr>
              <w:t>HL</w:t>
            </w:r>
            <w:r w:rsidR="00F47CCB" w:rsidRPr="00F47CCB">
              <w:rPr>
                <w:rFonts w:ascii="Palatino Linotype" w:eastAsia="Palatino Linotype" w:hAnsi="Palatino Linotype" w:cs="Palatino Linotype"/>
                <w:sz w:val="20"/>
                <w:szCs w:val="20"/>
                <w:highlight w:val="white"/>
                <w:vertAlign w:val="subscript"/>
              </w:rPr>
              <w:t>resid</w:t>
            </w:r>
            <w:r>
              <w:rPr>
                <w:rFonts w:ascii="Palatino Linotype" w:eastAsia="Palatino Linotype" w:hAnsi="Palatino Linotype" w:cs="Palatino Linotype"/>
                <w:sz w:val="20"/>
                <w:szCs w:val="20"/>
                <w:highlight w:val="white"/>
              </w:rPr>
              <w:t xml:space="preserve"> + β</w:t>
            </w:r>
            <w:r w:rsidR="0036005F">
              <w:rPr>
                <w:rFonts w:ascii="Palatino Linotype" w:eastAsia="Palatino Linotype" w:hAnsi="Palatino Linotype" w:cs="Palatino Linotype"/>
                <w:sz w:val="20"/>
                <w:szCs w:val="20"/>
                <w:highlight w:val="white"/>
                <w:vertAlign w:val="subscript"/>
              </w:rPr>
              <w:t>5</w:t>
            </w:r>
            <w:r>
              <w:rPr>
                <w:rFonts w:ascii="Palatino Linotype" w:eastAsia="Palatino Linotype" w:hAnsi="Palatino Linotype" w:cs="Palatino Linotype"/>
                <w:sz w:val="20"/>
                <w:szCs w:val="20"/>
                <w:highlight w:val="white"/>
                <w:vertAlign w:val="subscript"/>
              </w:rPr>
              <w:t>k</w:t>
            </w:r>
            <w:r>
              <w:rPr>
                <w:rFonts w:ascii="Palatino Linotype" w:eastAsia="Palatino Linotype" w:hAnsi="Palatino Linotype" w:cs="Palatino Linotype"/>
                <w:sz w:val="20"/>
                <w:szCs w:val="20"/>
                <w:highlight w:val="white"/>
              </w:rPr>
              <w:t xml:space="preserve"> * MAP</w:t>
            </w:r>
          </w:p>
          <w:p w14:paraId="61F5B12D" w14:textId="77777777" w:rsidR="001A5332" w:rsidRDefault="001A5332">
            <w:pPr>
              <w:spacing w:line="240" w:lineRule="auto"/>
              <w:rPr>
                <w:rFonts w:ascii="Palatino Linotype" w:eastAsia="Palatino Linotype" w:hAnsi="Palatino Linotype" w:cs="Palatino Linotype"/>
                <w:sz w:val="20"/>
                <w:szCs w:val="20"/>
                <w:highlight w:val="white"/>
              </w:rPr>
            </w:pPr>
          </w:p>
          <w:p w14:paraId="3C12D37A" w14:textId="77777777" w:rsidR="00A76C39" w:rsidRPr="00A76C39" w:rsidRDefault="00A76C39" w:rsidP="00A76C39">
            <w:pPr>
              <w:spacing w:line="240" w:lineRule="auto"/>
              <w:rPr>
                <w:rFonts w:ascii="Palatino Linotype" w:eastAsia="Palatino Linotype" w:hAnsi="Palatino Linotype" w:cs="Palatino Linotype"/>
                <w:i/>
                <w:sz w:val="16"/>
                <w:szCs w:val="16"/>
              </w:rPr>
            </w:pPr>
            <w:r w:rsidRPr="00A76C39">
              <w:rPr>
                <w:rFonts w:ascii="Palatino Linotype" w:eastAsia="Palatino Linotype" w:hAnsi="Palatino Linotype" w:cs="Palatino Linotype"/>
                <w:i/>
                <w:sz w:val="16"/>
                <w:szCs w:val="16"/>
              </w:rPr>
              <w:t>LDI = Land Division Index</w:t>
            </w:r>
          </w:p>
          <w:p w14:paraId="79BA1E5A" w14:textId="77777777" w:rsidR="00A76C39" w:rsidRPr="00A76C39" w:rsidRDefault="00A76C39" w:rsidP="00A76C39">
            <w:pPr>
              <w:spacing w:line="240" w:lineRule="auto"/>
              <w:rPr>
                <w:rFonts w:ascii="Palatino Linotype" w:eastAsia="Palatino Linotype" w:hAnsi="Palatino Linotype" w:cs="Palatino Linotype"/>
                <w:i/>
                <w:sz w:val="16"/>
                <w:szCs w:val="16"/>
              </w:rPr>
            </w:pPr>
          </w:p>
          <w:p w14:paraId="3703AC5A" w14:textId="27E23FC0" w:rsidR="001A5332" w:rsidRDefault="00E1209A" w:rsidP="00277891">
            <w:pPr>
              <w:spacing w:line="240" w:lineRule="auto"/>
              <w:rPr>
                <w:rFonts w:ascii="Palatino Linotype" w:eastAsia="Palatino Linotype" w:hAnsi="Palatino Linotype" w:cs="Palatino Linotype"/>
                <w:sz w:val="20"/>
                <w:szCs w:val="20"/>
                <w:highlight w:val="white"/>
              </w:rPr>
            </w:pPr>
            <w:r>
              <w:rPr>
                <w:rFonts w:ascii="Palatino Linotype" w:eastAsia="Palatino Linotype" w:hAnsi="Palatino Linotype" w:cs="Palatino Linotype"/>
                <w:i/>
                <w:sz w:val="16"/>
                <w:szCs w:val="16"/>
              </w:rPr>
              <w:t>ME</w:t>
            </w:r>
            <w:r w:rsidR="00A76C39" w:rsidRPr="00A76C39">
              <w:rPr>
                <w:rFonts w:ascii="Palatino Linotype" w:eastAsia="Palatino Linotype" w:hAnsi="Palatino Linotype" w:cs="Palatino Linotype"/>
                <w:i/>
                <w:sz w:val="16"/>
                <w:szCs w:val="16"/>
              </w:rPr>
              <w:t xml:space="preserve"> = Proportion of </w:t>
            </w:r>
            <w:r w:rsidR="00277891">
              <w:rPr>
                <w:rFonts w:ascii="Palatino Linotype" w:eastAsia="Palatino Linotype" w:hAnsi="Palatino Linotype" w:cs="Palatino Linotype"/>
                <w:i/>
                <w:sz w:val="16"/>
                <w:szCs w:val="16"/>
              </w:rPr>
              <w:t>miombo extent i.e. miombo woodland</w:t>
            </w:r>
            <w:r w:rsidR="00A76C39" w:rsidRPr="00A76C39">
              <w:rPr>
                <w:rFonts w:ascii="Palatino Linotype" w:eastAsia="Palatino Linotype" w:hAnsi="Palatino Linotype" w:cs="Palatino Linotype"/>
                <w:i/>
                <w:sz w:val="16"/>
                <w:szCs w:val="16"/>
              </w:rPr>
              <w:t xml:space="preserve"> at 1km scale</w:t>
            </w:r>
            <w:r w:rsidR="00277891">
              <w:rPr>
                <w:rFonts w:ascii="Palatino Linotype" w:eastAsia="Palatino Linotype" w:hAnsi="Palatino Linotype" w:cs="Palatino Linotype"/>
                <w:sz w:val="20"/>
                <w:szCs w:val="20"/>
              </w:rPr>
              <w:t xml:space="preserve">. </w:t>
            </w:r>
          </w:p>
        </w:tc>
        <w:tc>
          <w:tcPr>
            <w:tcW w:w="2835" w:type="dxa"/>
            <w:tcBorders>
              <w:top w:val="single" w:sz="4" w:space="0" w:color="F2F2F2"/>
              <w:bottom w:val="single" w:sz="4" w:space="0" w:color="F2F2F2"/>
            </w:tcBorders>
            <w:shd w:val="clear" w:color="auto" w:fill="auto"/>
          </w:tcPr>
          <w:p w14:paraId="2A8E40D5" w14:textId="4E74C685" w:rsidR="001A5332" w:rsidRDefault="00A76C39" w:rsidP="00A76C39">
            <w:pPr>
              <w:spacing w:line="240" w:lineRule="auto"/>
              <w:rPr>
                <w:rFonts w:ascii="Palatino Linotype" w:eastAsia="Palatino Linotype" w:hAnsi="Palatino Linotype" w:cs="Palatino Linotype"/>
                <w:sz w:val="20"/>
                <w:szCs w:val="20"/>
                <w:highlight w:val="white"/>
              </w:rPr>
            </w:pPr>
            <w:r>
              <w:rPr>
                <w:rFonts w:ascii="Palatino Linotype" w:eastAsia="Palatino Linotype" w:hAnsi="Palatino Linotype" w:cs="Palatino Linotype"/>
                <w:sz w:val="20"/>
                <w:szCs w:val="20"/>
              </w:rPr>
              <w:lastRenderedPageBreak/>
              <w:t>Model: log (</w:t>
            </w:r>
            <w:proofErr w:type="spellStart"/>
            <w:r>
              <w:rPr>
                <w:rFonts w:ascii="Palatino Linotype" w:eastAsia="Palatino Linotype" w:hAnsi="Palatino Linotype" w:cs="Palatino Linotype"/>
                <w:sz w:val="20"/>
                <w:szCs w:val="20"/>
              </w:rPr>
              <w:t>λ</w:t>
            </w:r>
            <w:r>
              <w:rPr>
                <w:rFonts w:ascii="Palatino Linotype" w:eastAsia="Palatino Linotype" w:hAnsi="Palatino Linotype" w:cs="Palatino Linotype"/>
                <w:sz w:val="20"/>
                <w:szCs w:val="20"/>
                <w:highlight w:val="white"/>
                <w:vertAlign w:val="subscript"/>
              </w:rPr>
              <w:t>ik</w:t>
            </w:r>
            <w:proofErr w:type="spellEnd"/>
            <w:r>
              <w:rPr>
                <w:rFonts w:ascii="Palatino Linotype" w:eastAsia="Palatino Linotype" w:hAnsi="Palatino Linotype" w:cs="Palatino Linotype"/>
                <w:sz w:val="20"/>
                <w:szCs w:val="20"/>
                <w:highlight w:val="white"/>
              </w:rPr>
              <w:t>) = β</w:t>
            </w:r>
            <w:r>
              <w:rPr>
                <w:rFonts w:ascii="Palatino Linotype" w:eastAsia="Palatino Linotype" w:hAnsi="Palatino Linotype" w:cs="Palatino Linotype"/>
                <w:sz w:val="20"/>
                <w:szCs w:val="20"/>
                <w:highlight w:val="white"/>
                <w:vertAlign w:val="subscript"/>
              </w:rPr>
              <w:t>0k</w:t>
            </w:r>
            <w:r>
              <w:rPr>
                <w:rFonts w:ascii="Palatino Linotype" w:eastAsia="Palatino Linotype" w:hAnsi="Palatino Linotype" w:cs="Palatino Linotype"/>
                <w:sz w:val="20"/>
                <w:szCs w:val="20"/>
                <w:highlight w:val="white"/>
              </w:rPr>
              <w:t xml:space="preserve"> + β</w:t>
            </w:r>
            <w:r>
              <w:rPr>
                <w:rFonts w:ascii="Palatino Linotype" w:eastAsia="Palatino Linotype" w:hAnsi="Palatino Linotype" w:cs="Palatino Linotype"/>
                <w:sz w:val="20"/>
                <w:szCs w:val="20"/>
                <w:highlight w:val="white"/>
                <w:vertAlign w:val="subscript"/>
              </w:rPr>
              <w:t xml:space="preserve">1k </w:t>
            </w:r>
            <w:r>
              <w:rPr>
                <w:rFonts w:ascii="Palatino Linotype" w:eastAsia="Palatino Linotype" w:hAnsi="Palatino Linotype" w:cs="Palatino Linotype"/>
                <w:sz w:val="20"/>
                <w:szCs w:val="20"/>
                <w:highlight w:val="white"/>
              </w:rPr>
              <w:t>* LDI + β</w:t>
            </w:r>
            <w:r>
              <w:rPr>
                <w:rFonts w:ascii="Palatino Linotype" w:eastAsia="Palatino Linotype" w:hAnsi="Palatino Linotype" w:cs="Palatino Linotype"/>
                <w:sz w:val="20"/>
                <w:szCs w:val="20"/>
                <w:highlight w:val="white"/>
                <w:vertAlign w:val="subscript"/>
              </w:rPr>
              <w:t>2k</w:t>
            </w:r>
            <w:r>
              <w:rPr>
                <w:rFonts w:ascii="Palatino Linotype" w:eastAsia="Palatino Linotype" w:hAnsi="Palatino Linotype" w:cs="Palatino Linotype"/>
                <w:sz w:val="20"/>
                <w:szCs w:val="20"/>
                <w:highlight w:val="white"/>
              </w:rPr>
              <w:t xml:space="preserve"> *LDI</w:t>
            </w:r>
            <w:r>
              <w:rPr>
                <w:rFonts w:ascii="Palatino Linotype" w:eastAsia="Palatino Linotype" w:hAnsi="Palatino Linotype" w:cs="Palatino Linotype"/>
                <w:sz w:val="20"/>
                <w:szCs w:val="20"/>
                <w:highlight w:val="white"/>
                <w:vertAlign w:val="superscript"/>
              </w:rPr>
              <w:t>2</w:t>
            </w:r>
            <w:r>
              <w:rPr>
                <w:rFonts w:ascii="Palatino Linotype" w:eastAsia="Palatino Linotype" w:hAnsi="Palatino Linotype" w:cs="Palatino Linotype"/>
                <w:sz w:val="20"/>
                <w:szCs w:val="20"/>
                <w:highlight w:val="white"/>
              </w:rPr>
              <w:t xml:space="preserve"> + β</w:t>
            </w:r>
            <w:r>
              <w:rPr>
                <w:rFonts w:ascii="Palatino Linotype" w:eastAsia="Palatino Linotype" w:hAnsi="Palatino Linotype" w:cs="Palatino Linotype"/>
                <w:sz w:val="20"/>
                <w:szCs w:val="20"/>
                <w:highlight w:val="white"/>
                <w:vertAlign w:val="subscript"/>
              </w:rPr>
              <w:t>3k</w:t>
            </w:r>
            <w:r>
              <w:rPr>
                <w:rFonts w:ascii="Palatino Linotype" w:eastAsia="Palatino Linotype" w:hAnsi="Palatino Linotype" w:cs="Palatino Linotype"/>
                <w:sz w:val="20"/>
                <w:szCs w:val="20"/>
                <w:highlight w:val="white"/>
              </w:rPr>
              <w:t xml:space="preserve"> *LDI</w:t>
            </w:r>
            <w:r>
              <w:rPr>
                <w:rFonts w:ascii="Palatino Linotype" w:eastAsia="Palatino Linotype" w:hAnsi="Palatino Linotype" w:cs="Palatino Linotype"/>
                <w:sz w:val="20"/>
                <w:szCs w:val="20"/>
                <w:highlight w:val="white"/>
                <w:vertAlign w:val="superscript"/>
              </w:rPr>
              <w:t>3</w:t>
            </w:r>
            <w:r>
              <w:rPr>
                <w:rFonts w:ascii="Palatino Linotype" w:eastAsia="Palatino Linotype" w:hAnsi="Palatino Linotype" w:cs="Palatino Linotype"/>
                <w:sz w:val="20"/>
                <w:szCs w:val="20"/>
                <w:highlight w:val="white"/>
              </w:rPr>
              <w:t xml:space="preserve"> + β</w:t>
            </w:r>
            <w:r>
              <w:rPr>
                <w:rFonts w:ascii="Palatino Linotype" w:eastAsia="Palatino Linotype" w:hAnsi="Palatino Linotype" w:cs="Palatino Linotype"/>
                <w:sz w:val="20"/>
                <w:szCs w:val="20"/>
                <w:highlight w:val="white"/>
                <w:vertAlign w:val="subscript"/>
              </w:rPr>
              <w:t>4k</w:t>
            </w:r>
            <w:r>
              <w:rPr>
                <w:rFonts w:ascii="Palatino Linotype" w:eastAsia="Palatino Linotype" w:hAnsi="Palatino Linotype" w:cs="Palatino Linotype"/>
                <w:sz w:val="20"/>
                <w:szCs w:val="20"/>
                <w:highlight w:val="white"/>
              </w:rPr>
              <w:t xml:space="preserve"> *</w:t>
            </w:r>
            <w:r w:rsidR="00697955">
              <w:rPr>
                <w:rFonts w:ascii="Palatino Linotype" w:eastAsia="Palatino Linotype" w:hAnsi="Palatino Linotype" w:cs="Palatino Linotype"/>
                <w:sz w:val="20"/>
                <w:szCs w:val="20"/>
                <w:highlight w:val="white"/>
              </w:rPr>
              <w:t>ME</w:t>
            </w:r>
            <w:r w:rsidR="00F47CCB" w:rsidRPr="00F47CCB">
              <w:rPr>
                <w:rFonts w:ascii="Palatino Linotype" w:eastAsia="Palatino Linotype" w:hAnsi="Palatino Linotype" w:cs="Palatino Linotype"/>
                <w:sz w:val="20"/>
                <w:szCs w:val="20"/>
                <w:highlight w:val="white"/>
                <w:vertAlign w:val="subscript"/>
              </w:rPr>
              <w:t>resid</w:t>
            </w:r>
            <w:r>
              <w:rPr>
                <w:rFonts w:ascii="Palatino Linotype" w:eastAsia="Palatino Linotype" w:hAnsi="Palatino Linotype" w:cs="Palatino Linotype"/>
                <w:sz w:val="20"/>
                <w:szCs w:val="20"/>
                <w:highlight w:val="white"/>
              </w:rPr>
              <w:t xml:space="preserve"> + β</w:t>
            </w:r>
            <w:r>
              <w:rPr>
                <w:rFonts w:ascii="Palatino Linotype" w:eastAsia="Palatino Linotype" w:hAnsi="Palatino Linotype" w:cs="Palatino Linotype"/>
                <w:sz w:val="20"/>
                <w:szCs w:val="20"/>
                <w:highlight w:val="white"/>
                <w:vertAlign w:val="subscript"/>
              </w:rPr>
              <w:t>5k</w:t>
            </w:r>
            <w:r>
              <w:rPr>
                <w:rFonts w:ascii="Palatino Linotype" w:eastAsia="Palatino Linotype" w:hAnsi="Palatino Linotype" w:cs="Palatino Linotype"/>
                <w:sz w:val="20"/>
                <w:szCs w:val="20"/>
                <w:highlight w:val="white"/>
              </w:rPr>
              <w:t xml:space="preserve"> * </w:t>
            </w:r>
            <w:r w:rsidR="00697955">
              <w:rPr>
                <w:rFonts w:ascii="Palatino Linotype" w:eastAsia="Palatino Linotype" w:hAnsi="Palatino Linotype" w:cs="Palatino Linotype"/>
                <w:sz w:val="20"/>
                <w:szCs w:val="20"/>
                <w:highlight w:val="white"/>
              </w:rPr>
              <w:t>HL</w:t>
            </w:r>
            <w:r w:rsidR="00F47CCB" w:rsidRPr="00F47CCB">
              <w:rPr>
                <w:rFonts w:ascii="Palatino Linotype" w:eastAsia="Palatino Linotype" w:hAnsi="Palatino Linotype" w:cs="Palatino Linotype"/>
                <w:sz w:val="20"/>
                <w:szCs w:val="20"/>
                <w:highlight w:val="white"/>
                <w:vertAlign w:val="subscript"/>
              </w:rPr>
              <w:t>resid</w:t>
            </w:r>
            <w:r>
              <w:rPr>
                <w:rFonts w:ascii="Palatino Linotype" w:eastAsia="Palatino Linotype" w:hAnsi="Palatino Linotype" w:cs="Palatino Linotype"/>
                <w:sz w:val="20"/>
                <w:szCs w:val="20"/>
                <w:highlight w:val="white"/>
              </w:rPr>
              <w:t xml:space="preserve"> + β</w:t>
            </w:r>
            <w:r>
              <w:rPr>
                <w:rFonts w:ascii="Palatino Linotype" w:eastAsia="Palatino Linotype" w:hAnsi="Palatino Linotype" w:cs="Palatino Linotype"/>
                <w:sz w:val="20"/>
                <w:szCs w:val="20"/>
                <w:highlight w:val="white"/>
                <w:vertAlign w:val="subscript"/>
              </w:rPr>
              <w:t>6k</w:t>
            </w:r>
            <w:r>
              <w:rPr>
                <w:rFonts w:ascii="Palatino Linotype" w:eastAsia="Palatino Linotype" w:hAnsi="Palatino Linotype" w:cs="Palatino Linotype"/>
                <w:sz w:val="20"/>
                <w:szCs w:val="20"/>
                <w:highlight w:val="white"/>
              </w:rPr>
              <w:t xml:space="preserve"> * MAP</w:t>
            </w:r>
          </w:p>
          <w:p w14:paraId="28C4C5FB" w14:textId="77777777" w:rsidR="00A76C39" w:rsidRDefault="00A76C39" w:rsidP="00A76C39">
            <w:pPr>
              <w:spacing w:line="240" w:lineRule="auto"/>
              <w:rPr>
                <w:rFonts w:ascii="Palatino Linotype" w:eastAsia="Palatino Linotype" w:hAnsi="Palatino Linotype" w:cs="Palatino Linotype"/>
                <w:sz w:val="20"/>
                <w:szCs w:val="20"/>
                <w:highlight w:val="white"/>
              </w:rPr>
            </w:pPr>
          </w:p>
          <w:p w14:paraId="3315E32B" w14:textId="1C8DD131" w:rsidR="00A76C39" w:rsidRPr="00A76C39" w:rsidRDefault="00E1209A" w:rsidP="00A76C39">
            <w:pPr>
              <w:spacing w:line="240" w:lineRule="auto"/>
              <w:rPr>
                <w:rFonts w:ascii="Palatino Linotype" w:eastAsia="Palatino Linotype" w:hAnsi="Palatino Linotype" w:cs="Palatino Linotype"/>
                <w:i/>
                <w:sz w:val="16"/>
                <w:szCs w:val="16"/>
                <w:highlight w:val="white"/>
              </w:rPr>
            </w:pPr>
            <w:r>
              <w:rPr>
                <w:rFonts w:ascii="Palatino Linotype" w:eastAsia="Palatino Linotype" w:hAnsi="Palatino Linotype" w:cs="Palatino Linotype"/>
                <w:i/>
                <w:sz w:val="16"/>
                <w:szCs w:val="16"/>
                <w:highlight w:val="white"/>
              </w:rPr>
              <w:t>HL</w:t>
            </w:r>
            <w:r w:rsidR="00A76C39" w:rsidRPr="00A76C39">
              <w:rPr>
                <w:rFonts w:ascii="Palatino Linotype" w:eastAsia="Palatino Linotype" w:hAnsi="Palatino Linotype" w:cs="Palatino Linotype"/>
                <w:i/>
                <w:sz w:val="16"/>
                <w:szCs w:val="16"/>
                <w:highlight w:val="white"/>
              </w:rPr>
              <w:t xml:space="preserve"> = Woody cover loss between 2010-2014</w:t>
            </w:r>
          </w:p>
          <w:p w14:paraId="10A910D5" w14:textId="7A719F4D" w:rsidR="00A76C39" w:rsidRPr="00A76C39" w:rsidRDefault="00A76C39" w:rsidP="00A76C39">
            <w:pPr>
              <w:spacing w:line="240" w:lineRule="auto"/>
              <w:rPr>
                <w:rFonts w:ascii="Palatino Linotype" w:eastAsia="Palatino Linotype" w:hAnsi="Palatino Linotype" w:cs="Palatino Linotype"/>
                <w:sz w:val="20"/>
                <w:szCs w:val="20"/>
                <w:highlight w:val="white"/>
              </w:rPr>
            </w:pPr>
            <w:r w:rsidRPr="00A76C39">
              <w:rPr>
                <w:rFonts w:ascii="Palatino Linotype" w:eastAsia="Palatino Linotype" w:hAnsi="Palatino Linotype" w:cs="Palatino Linotype"/>
                <w:i/>
                <w:sz w:val="16"/>
                <w:szCs w:val="16"/>
                <w:highlight w:val="white"/>
              </w:rPr>
              <w:t>MAP = Mean Annual Precipitation</w:t>
            </w:r>
          </w:p>
        </w:tc>
      </w:tr>
      <w:tr w:rsidR="001A5332" w14:paraId="094397D8" w14:textId="77777777">
        <w:tc>
          <w:tcPr>
            <w:tcW w:w="2410" w:type="dxa"/>
            <w:tcBorders>
              <w:top w:val="single" w:sz="4" w:space="0" w:color="F2F2F2"/>
              <w:bottom w:val="single" w:sz="4" w:space="0" w:color="F2F2F2"/>
            </w:tcBorders>
            <w:shd w:val="clear" w:color="auto" w:fill="auto"/>
          </w:tcPr>
          <w:p w14:paraId="700B51BA" w14:textId="77777777" w:rsidR="001A5332" w:rsidRDefault="006377D4">
            <w:pPr>
              <w:spacing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lastRenderedPageBreak/>
              <w:t>Detection heterogeneity</w:t>
            </w:r>
          </w:p>
        </w:tc>
        <w:tc>
          <w:tcPr>
            <w:tcW w:w="2693" w:type="dxa"/>
            <w:tcBorders>
              <w:top w:val="single" w:sz="4" w:space="0" w:color="F2F2F2"/>
              <w:bottom w:val="single" w:sz="4" w:space="0" w:color="F2F2F2"/>
            </w:tcBorders>
            <w:shd w:val="clear" w:color="auto" w:fill="auto"/>
          </w:tcPr>
          <w:p w14:paraId="7D4B437A" w14:textId="77777777" w:rsidR="001A5332" w:rsidRDefault="006377D4">
            <w:pPr>
              <w:spacing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logit (</w:t>
            </w:r>
            <w:proofErr w:type="spellStart"/>
            <w:r>
              <w:rPr>
                <w:rFonts w:ascii="Palatino Linotype" w:eastAsia="Palatino Linotype" w:hAnsi="Palatino Linotype" w:cs="Palatino Linotype"/>
                <w:sz w:val="20"/>
                <w:szCs w:val="20"/>
              </w:rPr>
              <w:t>p</w:t>
            </w:r>
            <w:r>
              <w:rPr>
                <w:rFonts w:ascii="Palatino Linotype" w:eastAsia="Palatino Linotype" w:hAnsi="Palatino Linotype" w:cs="Palatino Linotype"/>
                <w:sz w:val="20"/>
                <w:szCs w:val="20"/>
                <w:vertAlign w:val="subscript"/>
              </w:rPr>
              <w:t>ik</w:t>
            </w:r>
            <w:proofErr w:type="spellEnd"/>
            <w:r>
              <w:rPr>
                <w:rFonts w:ascii="Palatino Linotype" w:eastAsia="Palatino Linotype" w:hAnsi="Palatino Linotype" w:cs="Palatino Linotype"/>
                <w:sz w:val="20"/>
                <w:szCs w:val="20"/>
              </w:rPr>
              <w:t>)=α0</w:t>
            </w:r>
            <w:r>
              <w:rPr>
                <w:rFonts w:ascii="Palatino Linotype" w:eastAsia="Palatino Linotype" w:hAnsi="Palatino Linotype" w:cs="Palatino Linotype"/>
                <w:sz w:val="20"/>
                <w:szCs w:val="20"/>
                <w:vertAlign w:val="subscript"/>
              </w:rPr>
              <w:t xml:space="preserve">k </w:t>
            </w:r>
          </w:p>
        </w:tc>
        <w:tc>
          <w:tcPr>
            <w:tcW w:w="2835" w:type="dxa"/>
            <w:tcBorders>
              <w:top w:val="single" w:sz="4" w:space="0" w:color="F2F2F2"/>
              <w:bottom w:val="single" w:sz="4" w:space="0" w:color="F2F2F2"/>
            </w:tcBorders>
            <w:shd w:val="clear" w:color="auto" w:fill="auto"/>
          </w:tcPr>
          <w:p w14:paraId="4B68A9B6" w14:textId="77777777" w:rsidR="001A5332" w:rsidRDefault="006377D4">
            <w:pPr>
              <w:spacing w:line="240" w:lineRule="auto"/>
              <w:rPr>
                <w:rFonts w:ascii="Palatino Linotype" w:eastAsia="Palatino Linotype" w:hAnsi="Palatino Linotype" w:cs="Palatino Linotype"/>
                <w:sz w:val="20"/>
                <w:szCs w:val="20"/>
                <w:vertAlign w:val="subscript"/>
              </w:rPr>
            </w:pPr>
            <w:r>
              <w:rPr>
                <w:rFonts w:ascii="Palatino Linotype" w:eastAsia="Palatino Linotype" w:hAnsi="Palatino Linotype" w:cs="Palatino Linotype"/>
                <w:sz w:val="20"/>
                <w:szCs w:val="20"/>
              </w:rPr>
              <w:t>logit (</w:t>
            </w:r>
            <w:proofErr w:type="spellStart"/>
            <w:r>
              <w:rPr>
                <w:rFonts w:ascii="Palatino Linotype" w:eastAsia="Palatino Linotype" w:hAnsi="Palatino Linotype" w:cs="Palatino Linotype"/>
                <w:sz w:val="20"/>
                <w:szCs w:val="20"/>
              </w:rPr>
              <w:t>p</w:t>
            </w:r>
            <w:r>
              <w:rPr>
                <w:rFonts w:ascii="Palatino Linotype" w:eastAsia="Palatino Linotype" w:hAnsi="Palatino Linotype" w:cs="Palatino Linotype"/>
                <w:sz w:val="20"/>
                <w:szCs w:val="20"/>
                <w:vertAlign w:val="subscript"/>
              </w:rPr>
              <w:t>ijk</w:t>
            </w:r>
            <w:proofErr w:type="spellEnd"/>
            <w:r>
              <w:rPr>
                <w:rFonts w:ascii="Palatino Linotype" w:eastAsia="Palatino Linotype" w:hAnsi="Palatino Linotype" w:cs="Palatino Linotype"/>
                <w:sz w:val="20"/>
                <w:szCs w:val="20"/>
              </w:rPr>
              <w:t>)=α0</w:t>
            </w:r>
            <w:r>
              <w:rPr>
                <w:rFonts w:ascii="Palatino Linotype" w:eastAsia="Palatino Linotype" w:hAnsi="Palatino Linotype" w:cs="Palatino Linotype"/>
                <w:sz w:val="20"/>
                <w:szCs w:val="20"/>
                <w:vertAlign w:val="subscript"/>
              </w:rPr>
              <w:t xml:space="preserve">k </w:t>
            </w:r>
          </w:p>
        </w:tc>
      </w:tr>
      <w:tr w:rsidR="001A5332" w14:paraId="156C2F7D" w14:textId="77777777">
        <w:tc>
          <w:tcPr>
            <w:tcW w:w="2410" w:type="dxa"/>
            <w:tcBorders>
              <w:top w:val="single" w:sz="4" w:space="0" w:color="F2F2F2"/>
              <w:bottom w:val="single" w:sz="12" w:space="0" w:color="262626"/>
            </w:tcBorders>
            <w:shd w:val="clear" w:color="auto" w:fill="auto"/>
          </w:tcPr>
          <w:p w14:paraId="0124DC17" w14:textId="77777777" w:rsidR="001A5332" w:rsidRDefault="006377D4">
            <w:pPr>
              <w:spacing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Species-specific effects</w:t>
            </w:r>
          </w:p>
        </w:tc>
        <w:tc>
          <w:tcPr>
            <w:tcW w:w="5528" w:type="dxa"/>
            <w:gridSpan w:val="2"/>
            <w:tcBorders>
              <w:top w:val="single" w:sz="4" w:space="0" w:color="F2F2F2"/>
              <w:bottom w:val="single" w:sz="12" w:space="0" w:color="262626"/>
            </w:tcBorders>
            <w:shd w:val="clear" w:color="auto" w:fill="auto"/>
          </w:tcPr>
          <w:p w14:paraId="7E1C0EAE" w14:textId="77777777" w:rsidR="001A5332" w:rsidRDefault="006377D4">
            <w:pPr>
              <w:spacing w:line="240" w:lineRule="auto"/>
              <w:jc w:val="center"/>
              <w:rPr>
                <w:rFonts w:ascii="Palatino Linotype" w:eastAsia="Palatino Linotype" w:hAnsi="Palatino Linotype" w:cs="Palatino Linotype"/>
                <w:sz w:val="20"/>
                <w:szCs w:val="20"/>
              </w:rPr>
            </w:pPr>
            <w:r>
              <w:rPr>
                <w:rFonts w:ascii="Palatino Linotype" w:eastAsia="Palatino Linotype" w:hAnsi="Palatino Linotype" w:cs="Palatino Linotype"/>
                <w:i/>
              </w:rPr>
              <w:t>β</w:t>
            </w:r>
            <w:proofErr w:type="spellStart"/>
            <w:r>
              <w:rPr>
                <w:rFonts w:ascii="Palatino Linotype" w:eastAsia="Palatino Linotype" w:hAnsi="Palatino Linotype" w:cs="Palatino Linotype"/>
                <w:i/>
                <w:vertAlign w:val="subscript"/>
              </w:rPr>
              <w:t>jk</w:t>
            </w:r>
            <w:proofErr w:type="spellEnd"/>
            <w:r>
              <w:rPr>
                <w:rFonts w:ascii="Palatino Linotype" w:eastAsia="Palatino Linotype" w:hAnsi="Palatino Linotype" w:cs="Palatino Linotype"/>
                <w:i/>
              </w:rPr>
              <w:t xml:space="preserve"> ~ </w:t>
            </w:r>
            <w:r>
              <w:rPr>
                <w:rFonts w:ascii="Palatino Linotype" w:eastAsia="Palatino Linotype" w:hAnsi="Palatino Linotype" w:cs="Palatino Linotype"/>
              </w:rPr>
              <w:t xml:space="preserve">Normal </w:t>
            </w:r>
            <w:r>
              <w:rPr>
                <w:rFonts w:ascii="Palatino Linotype" w:eastAsia="Palatino Linotype" w:hAnsi="Palatino Linotype" w:cs="Palatino Linotype"/>
                <w:i/>
              </w:rPr>
              <w:t>(μ</w:t>
            </w:r>
            <w:r>
              <w:rPr>
                <w:rFonts w:ascii="Palatino Linotype" w:eastAsia="Palatino Linotype" w:hAnsi="Palatino Linotype" w:cs="Palatino Linotype"/>
                <w:i/>
                <w:vertAlign w:val="subscript"/>
              </w:rPr>
              <w:t>βj</w:t>
            </w:r>
            <w:r>
              <w:rPr>
                <w:rFonts w:ascii="Palatino Linotype" w:eastAsia="Palatino Linotype" w:hAnsi="Palatino Linotype" w:cs="Palatino Linotype"/>
                <w:i/>
              </w:rPr>
              <w:t xml:space="preserve"> σ</w:t>
            </w:r>
            <w:r>
              <w:rPr>
                <w:rFonts w:ascii="Palatino Linotype" w:eastAsia="Palatino Linotype" w:hAnsi="Palatino Linotype" w:cs="Palatino Linotype"/>
                <w:i/>
                <w:vertAlign w:val="superscript"/>
              </w:rPr>
              <w:t>2</w:t>
            </w:r>
            <w:r>
              <w:rPr>
                <w:rFonts w:ascii="Palatino Linotype" w:eastAsia="Palatino Linotype" w:hAnsi="Palatino Linotype" w:cs="Palatino Linotype"/>
                <w:i/>
                <w:vertAlign w:val="subscript"/>
              </w:rPr>
              <w:t>βj</w:t>
            </w:r>
            <w:r>
              <w:rPr>
                <w:rFonts w:ascii="Palatino Linotype" w:eastAsia="Palatino Linotype" w:hAnsi="Palatino Linotype" w:cs="Palatino Linotype"/>
                <w:i/>
              </w:rPr>
              <w:t>)</w:t>
            </w:r>
          </w:p>
        </w:tc>
      </w:tr>
    </w:tbl>
    <w:p w14:paraId="52B1D1AB" w14:textId="77777777" w:rsidR="00697955" w:rsidRDefault="00697955">
      <w:pPr>
        <w:spacing w:after="300" w:line="259" w:lineRule="auto"/>
        <w:rPr>
          <w:rFonts w:ascii="Palatino Linotype" w:eastAsia="Palatino Linotype" w:hAnsi="Palatino Linotype" w:cs="Palatino Linotype"/>
          <w:i/>
        </w:rPr>
      </w:pPr>
    </w:p>
    <w:p w14:paraId="4CAD98D8" w14:textId="621820DE" w:rsidR="00697955" w:rsidRDefault="006377D4">
      <w:pPr>
        <w:spacing w:after="300" w:line="259" w:lineRule="auto"/>
        <w:rPr>
          <w:rFonts w:ascii="Palatino Linotype" w:eastAsia="Palatino Linotype" w:hAnsi="Palatino Linotype" w:cs="Palatino Linotype"/>
        </w:rPr>
      </w:pPr>
      <w:r>
        <w:rPr>
          <w:rFonts w:ascii="Palatino Linotype" w:eastAsia="Palatino Linotype" w:hAnsi="Palatino Linotype" w:cs="Palatino Linotype"/>
          <w:i/>
        </w:rPr>
        <w:t xml:space="preserve">k </w:t>
      </w:r>
      <w:r>
        <w:rPr>
          <w:rFonts w:ascii="Palatino Linotype" w:eastAsia="Palatino Linotype" w:hAnsi="Palatino Linotype" w:cs="Palatino Linotype"/>
        </w:rPr>
        <w:t>index of species of trees and mammals</w:t>
      </w:r>
      <w:r w:rsidR="00697955">
        <w:rPr>
          <w:rFonts w:ascii="Palatino Linotype" w:eastAsia="Palatino Linotype" w:hAnsi="Palatino Linotype" w:cs="Palatino Linotype"/>
        </w:rPr>
        <w:t xml:space="preserve"> </w:t>
      </w:r>
    </w:p>
    <w:p w14:paraId="72667A3E" w14:textId="5BD2E22F" w:rsidR="001A5332" w:rsidRDefault="00697955">
      <w:pPr>
        <w:spacing w:after="300" w:line="259" w:lineRule="auto"/>
        <w:rPr>
          <w:rFonts w:ascii="Palatino Linotype" w:eastAsia="Palatino Linotype" w:hAnsi="Palatino Linotype" w:cs="Palatino Linotype"/>
        </w:rPr>
      </w:pPr>
      <w:r>
        <w:rPr>
          <w:rFonts w:ascii="Palatino Linotype" w:eastAsia="Palatino Linotype" w:hAnsi="Palatino Linotype" w:cs="Palatino Linotype"/>
        </w:rPr>
        <w:t>ME</w:t>
      </w:r>
      <w:r w:rsidR="00F47CCB" w:rsidRPr="00F47CCB">
        <w:rPr>
          <w:rFonts w:ascii="Palatino Linotype" w:eastAsia="Palatino Linotype" w:hAnsi="Palatino Linotype" w:cs="Palatino Linotype"/>
          <w:sz w:val="20"/>
          <w:szCs w:val="20"/>
          <w:highlight w:val="white"/>
          <w:vertAlign w:val="subscript"/>
        </w:rPr>
        <w:t>resid</w:t>
      </w:r>
      <w:r>
        <w:rPr>
          <w:rFonts w:ascii="Palatino Linotype" w:eastAsia="Palatino Linotype" w:hAnsi="Palatino Linotype" w:cs="Palatino Linotype"/>
        </w:rPr>
        <w:t xml:space="preserve"> </w:t>
      </w:r>
      <w:r w:rsidR="00277891" w:rsidRPr="00277891">
        <w:rPr>
          <w:rFonts w:ascii="Palatino Linotype" w:eastAsia="Palatino Linotype" w:hAnsi="Palatino Linotype" w:cs="Palatino Linotype"/>
        </w:rPr>
        <w:t xml:space="preserve">and </w:t>
      </w:r>
      <w:r>
        <w:rPr>
          <w:rFonts w:ascii="Palatino Linotype" w:eastAsia="Palatino Linotype" w:hAnsi="Palatino Linotype" w:cs="Palatino Linotype"/>
        </w:rPr>
        <w:t>HL</w:t>
      </w:r>
      <w:r w:rsidR="00F47CCB" w:rsidRPr="00F47CCB">
        <w:rPr>
          <w:rFonts w:ascii="Palatino Linotype" w:eastAsia="Palatino Linotype" w:hAnsi="Palatino Linotype" w:cs="Palatino Linotype"/>
          <w:sz w:val="20"/>
          <w:szCs w:val="20"/>
          <w:highlight w:val="white"/>
          <w:vertAlign w:val="subscript"/>
        </w:rPr>
        <w:t>resid</w:t>
      </w:r>
      <w:r>
        <w:rPr>
          <w:rFonts w:ascii="Palatino Linotype" w:eastAsia="Palatino Linotype" w:hAnsi="Palatino Linotype" w:cs="Palatino Linotype"/>
        </w:rPr>
        <w:t xml:space="preserve"> refer to the res</w:t>
      </w:r>
      <w:r w:rsidR="00F47CCB">
        <w:rPr>
          <w:rFonts w:ascii="Palatino Linotype" w:eastAsia="Palatino Linotype" w:hAnsi="Palatino Linotype" w:cs="Palatino Linotype"/>
        </w:rPr>
        <w:t>iduals of “ME~LDI”, “HL~LDI+ ME</w:t>
      </w:r>
      <w:r w:rsidR="00F47CCB" w:rsidRPr="00F47CCB">
        <w:rPr>
          <w:rFonts w:ascii="Palatino Linotype" w:eastAsia="Palatino Linotype" w:hAnsi="Palatino Linotype" w:cs="Palatino Linotype"/>
          <w:sz w:val="20"/>
          <w:szCs w:val="20"/>
          <w:highlight w:val="white"/>
          <w:vertAlign w:val="subscript"/>
        </w:rPr>
        <w:t>resid</w:t>
      </w:r>
      <w:r w:rsidR="00277891" w:rsidRPr="00277891">
        <w:rPr>
          <w:rFonts w:ascii="Palatino Linotype" w:eastAsia="Palatino Linotype" w:hAnsi="Palatino Linotype" w:cs="Palatino Linotype"/>
        </w:rPr>
        <w:t xml:space="preserve">”, respectively.  </w:t>
      </w:r>
    </w:p>
    <w:p w14:paraId="606C8054" w14:textId="77777777" w:rsidR="001A5332" w:rsidRDefault="006377D4">
      <w:pPr>
        <w:spacing w:after="300" w:line="259" w:lineRule="auto"/>
        <w:rPr>
          <w:rFonts w:ascii="Palatino Linotype" w:eastAsia="Palatino Linotype" w:hAnsi="Palatino Linotype" w:cs="Palatino Linotype"/>
        </w:rPr>
      </w:pPr>
      <w:r>
        <w:rPr>
          <w:rFonts w:ascii="Palatino Linotype" w:eastAsia="Palatino Linotype" w:hAnsi="Palatino Linotype" w:cs="Palatino Linotype"/>
        </w:rPr>
        <w:t>For both, detection and occurrence, the species-specific parameters were constrained and drawn from a common normal prior distribution. Therefore, treating the species-specific effects as random and relying on the assumption that species-specific effects are stochastic and exchangeable – “</w:t>
      </w:r>
      <w:r>
        <w:rPr>
          <w:rFonts w:ascii="Palatino Linotype" w:eastAsia="Palatino Linotype" w:hAnsi="Palatino Linotype" w:cs="Palatino Linotype"/>
          <w:i/>
        </w:rPr>
        <w:t>similar although not identical</w:t>
      </w:r>
      <w:r>
        <w:rPr>
          <w:rFonts w:ascii="Palatino Linotype" w:eastAsia="Palatino Linotype" w:hAnsi="Palatino Linotype" w:cs="Palatino Linotype"/>
        </w:rPr>
        <w:t>” (</w:t>
      </w:r>
      <w:proofErr w:type="spellStart"/>
      <w:r>
        <w:rPr>
          <w:rFonts w:ascii="Palatino Linotype" w:eastAsia="Palatino Linotype" w:hAnsi="Palatino Linotype" w:cs="Palatino Linotype"/>
        </w:rPr>
        <w:t>Kéry</w:t>
      </w:r>
      <w:proofErr w:type="spellEnd"/>
      <w:r>
        <w:rPr>
          <w:rFonts w:ascii="Palatino Linotype" w:eastAsia="Palatino Linotype" w:hAnsi="Palatino Linotype" w:cs="Palatino Linotype"/>
        </w:rPr>
        <w:t xml:space="preserve"> and </w:t>
      </w:r>
      <w:proofErr w:type="spellStart"/>
      <w:r>
        <w:rPr>
          <w:rFonts w:ascii="Palatino Linotype" w:eastAsia="Palatino Linotype" w:hAnsi="Palatino Linotype" w:cs="Palatino Linotype"/>
        </w:rPr>
        <w:t>Royle</w:t>
      </w:r>
      <w:proofErr w:type="spellEnd"/>
      <w:r>
        <w:rPr>
          <w:rFonts w:ascii="Palatino Linotype" w:eastAsia="Palatino Linotype" w:hAnsi="Palatino Linotype" w:cs="Palatino Linotype"/>
        </w:rPr>
        <w:t xml:space="preserve"> 2016; </w:t>
      </w:r>
      <w:proofErr w:type="spellStart"/>
      <w:r>
        <w:rPr>
          <w:rFonts w:ascii="Palatino Linotype" w:eastAsia="Palatino Linotype" w:hAnsi="Palatino Linotype" w:cs="Palatino Linotype"/>
        </w:rPr>
        <w:t>Kéry</w:t>
      </w:r>
      <w:proofErr w:type="spellEnd"/>
      <w:r>
        <w:rPr>
          <w:rFonts w:ascii="Palatino Linotype" w:eastAsia="Palatino Linotype" w:hAnsi="Palatino Linotype" w:cs="Palatino Linotype"/>
        </w:rPr>
        <w:t xml:space="preserve"> and Schaub 2012). Hence, models here are effectively multilevel mixed-effects hierarchical models. </w:t>
      </w:r>
    </w:p>
    <w:p w14:paraId="3D83EE42" w14:textId="77777777" w:rsidR="001A5332" w:rsidRDefault="006377D4">
      <w:pPr>
        <w:pStyle w:val="Heading4"/>
        <w:spacing w:before="120" w:after="60" w:line="259" w:lineRule="auto"/>
        <w:rPr>
          <w:color w:val="262626"/>
        </w:rPr>
      </w:pPr>
      <w:r>
        <w:rPr>
          <w:color w:val="262626"/>
        </w:rPr>
        <w:t xml:space="preserve">Community state </w:t>
      </w:r>
    </w:p>
    <w:p w14:paraId="0958285B" w14:textId="41320942" w:rsidR="001A5332" w:rsidRDefault="006377D4">
      <w:pPr>
        <w:spacing w:after="300" w:line="259" w:lineRule="auto"/>
        <w:rPr>
          <w:rFonts w:ascii="Palatino Linotype" w:eastAsia="Palatino Linotype" w:hAnsi="Palatino Linotype" w:cs="Palatino Linotype"/>
        </w:rPr>
      </w:pPr>
      <w:r>
        <w:rPr>
          <w:rFonts w:ascii="Palatino Linotype" w:eastAsia="Palatino Linotype" w:hAnsi="Palatino Linotype" w:cs="Palatino Linotype"/>
        </w:rPr>
        <w:t xml:space="preserve">From the output of the species-state models, we computed two community-state parameters: (i) species richness (SR), and (ii) mean community dissimilarity (MCD) – a measure of variation in community composition, or </w:t>
      </w:r>
      <w:r w:rsidR="009610DA">
        <w:rPr>
          <w:rFonts w:ascii="Palatino Linotype" w:eastAsia="Palatino Linotype" w:hAnsi="Palatino Linotype" w:cs="Palatino Linotype"/>
        </w:rPr>
        <w:t>β-</w:t>
      </w:r>
      <w:r>
        <w:rPr>
          <w:rFonts w:ascii="Palatino Linotype" w:eastAsia="Palatino Linotype" w:hAnsi="Palatino Linotype" w:cs="Palatino Linotype"/>
        </w:rPr>
        <w:t xml:space="preserve">-diversity. The MCD is equivalent to the Local Contribution to </w:t>
      </w:r>
      <w:r w:rsidR="009610DA">
        <w:rPr>
          <w:rFonts w:ascii="Palatino Linotype" w:eastAsia="Palatino Linotype" w:hAnsi="Palatino Linotype" w:cs="Palatino Linotype"/>
        </w:rPr>
        <w:t>β-</w:t>
      </w:r>
      <w:r>
        <w:rPr>
          <w:rFonts w:ascii="Andalus" w:eastAsia="Andalus" w:hAnsi="Andalus" w:cs="Andalus"/>
        </w:rPr>
        <w:t xml:space="preserve"> </w:t>
      </w:r>
      <w:r>
        <w:rPr>
          <w:rFonts w:ascii="Palatino Linotype" w:eastAsia="Palatino Linotype" w:hAnsi="Palatino Linotype" w:cs="Palatino Linotype"/>
        </w:rPr>
        <w:t xml:space="preserve">Diversity (LCBD) of Legendre &amp; De </w:t>
      </w:r>
      <w:proofErr w:type="spellStart"/>
      <w:r>
        <w:rPr>
          <w:rFonts w:ascii="Palatino Linotype" w:eastAsia="Palatino Linotype" w:hAnsi="Palatino Linotype" w:cs="Palatino Linotype"/>
        </w:rPr>
        <w:t>Cáceres</w:t>
      </w:r>
      <w:proofErr w:type="spellEnd"/>
      <w:r>
        <w:rPr>
          <w:rFonts w:ascii="Palatino Linotype" w:eastAsia="Palatino Linotype" w:hAnsi="Palatino Linotype" w:cs="Palatino Linotype"/>
        </w:rPr>
        <w:t xml:space="preserve"> (2013). Communities can change in species composition due to two processes: (i) replacement of species and thereby turnover in the community, and (ii) loss of species with low or no turnover and thereby nestedness in the community. We computed both the turnover and the nestedness components of the multi-part Sorenson dissimilarity, after Baselga (2010). </w:t>
      </w:r>
    </w:p>
    <w:p w14:paraId="1610DE63" w14:textId="07CA8EE0" w:rsidR="001A5332" w:rsidRDefault="006377D4">
      <w:pPr>
        <w:spacing w:after="300" w:line="259" w:lineRule="auto"/>
        <w:rPr>
          <w:rFonts w:ascii="Palatino Linotype" w:eastAsia="Palatino Linotype" w:hAnsi="Palatino Linotype" w:cs="Palatino Linotype"/>
        </w:rPr>
      </w:pPr>
      <w:r>
        <w:rPr>
          <w:rFonts w:ascii="Palatino Linotype" w:eastAsia="Palatino Linotype" w:hAnsi="Palatino Linotype" w:cs="Palatino Linotype"/>
        </w:rPr>
        <w:t xml:space="preserve">The community state parameters were estimated as posterior means within the community occurrence model framework using the detection-corrected matrix of species occurrence. The </w:t>
      </w:r>
      <w:proofErr w:type="spellStart"/>
      <w:r>
        <w:rPr>
          <w:rFonts w:ascii="Palatino Linotype" w:eastAsia="Palatino Linotype" w:hAnsi="Palatino Linotype" w:cs="Palatino Linotype"/>
          <w:i/>
        </w:rPr>
        <w:t>c</w:t>
      </w:r>
      <w:r>
        <w:rPr>
          <w:rFonts w:ascii="Palatino Linotype" w:eastAsia="Palatino Linotype" w:hAnsi="Palatino Linotype" w:cs="Palatino Linotype"/>
          <w:vertAlign w:val="superscript"/>
        </w:rPr>
        <w:t>th</w:t>
      </w:r>
      <w:proofErr w:type="spellEnd"/>
      <w:r>
        <w:rPr>
          <w:rFonts w:ascii="Palatino Linotype" w:eastAsia="Palatino Linotype" w:hAnsi="Palatino Linotype" w:cs="Palatino Linotype"/>
        </w:rPr>
        <w:t xml:space="preserve"> community parameter at site </w:t>
      </w:r>
      <w:r>
        <w:rPr>
          <w:rFonts w:ascii="Palatino Linotype" w:eastAsia="Palatino Linotype" w:hAnsi="Palatino Linotype" w:cs="Palatino Linotype"/>
          <w:i/>
        </w:rPr>
        <w:t>i</w:t>
      </w:r>
      <w:r>
        <w:rPr>
          <w:rFonts w:ascii="Palatino Linotype" w:eastAsia="Palatino Linotype" w:hAnsi="Palatino Linotype" w:cs="Palatino Linotype"/>
        </w:rPr>
        <w:t xml:space="preserve">, </w:t>
      </w:r>
      <w:proofErr w:type="spellStart"/>
      <w:r>
        <w:rPr>
          <w:rFonts w:ascii="Palatino Linotype" w:eastAsia="Palatino Linotype" w:hAnsi="Palatino Linotype" w:cs="Palatino Linotype"/>
          <w:i/>
        </w:rPr>
        <w:t>A</w:t>
      </w:r>
      <w:r>
        <w:rPr>
          <w:rFonts w:ascii="Palatino Linotype" w:eastAsia="Palatino Linotype" w:hAnsi="Palatino Linotype" w:cs="Palatino Linotype"/>
          <w:i/>
          <w:vertAlign w:val="subscript"/>
        </w:rPr>
        <w:t>ic</w:t>
      </w:r>
      <w:proofErr w:type="spellEnd"/>
      <w:r>
        <w:rPr>
          <w:rFonts w:ascii="Palatino Linotype" w:eastAsia="Palatino Linotype" w:hAnsi="Palatino Linotype" w:cs="Palatino Linotype"/>
        </w:rPr>
        <w:t xml:space="preserve"> derived from the posterior distribution is not independent and is based upon interrelated estimates: the posterior mean (</w:t>
      </w:r>
      <w:proofErr w:type="spellStart"/>
      <w:r>
        <w:rPr>
          <w:rFonts w:ascii="Palatino Linotype" w:eastAsia="Palatino Linotype" w:hAnsi="Palatino Linotype" w:cs="Palatino Linotype"/>
          <w:i/>
        </w:rPr>
        <w:t>μ</w:t>
      </w:r>
      <w:r>
        <w:rPr>
          <w:rFonts w:ascii="Palatino Linotype" w:eastAsia="Palatino Linotype" w:hAnsi="Palatino Linotype" w:cs="Palatino Linotype"/>
          <w:i/>
          <w:vertAlign w:val="subscript"/>
        </w:rPr>
        <w:t>ic</w:t>
      </w:r>
      <w:proofErr w:type="spellEnd"/>
      <w:r>
        <w:rPr>
          <w:rFonts w:ascii="Palatino Linotype" w:eastAsia="Palatino Linotype" w:hAnsi="Palatino Linotype" w:cs="Palatino Linotype"/>
        </w:rPr>
        <w:t>) and standard deviation (</w:t>
      </w:r>
      <w:r>
        <w:rPr>
          <w:rFonts w:ascii="Palatino Linotype" w:eastAsia="Palatino Linotype" w:hAnsi="Palatino Linotype" w:cs="Palatino Linotype"/>
          <w:i/>
        </w:rPr>
        <w:t>σ</w:t>
      </w:r>
      <w:r>
        <w:rPr>
          <w:rFonts w:ascii="Palatino Linotype" w:eastAsia="Palatino Linotype" w:hAnsi="Palatino Linotype" w:cs="Palatino Linotype"/>
          <w:i/>
          <w:vertAlign w:val="superscript"/>
        </w:rPr>
        <w:t>2</w:t>
      </w:r>
      <w:r>
        <w:rPr>
          <w:rFonts w:ascii="Palatino Linotype" w:eastAsia="Palatino Linotype" w:hAnsi="Palatino Linotype" w:cs="Palatino Linotype"/>
          <w:i/>
          <w:vertAlign w:val="subscript"/>
        </w:rPr>
        <w:t>ic</w:t>
      </w:r>
      <w:r>
        <w:rPr>
          <w:rFonts w:ascii="Palatino Linotype" w:eastAsia="Palatino Linotype" w:hAnsi="Palatino Linotype" w:cs="Palatino Linotype"/>
        </w:rPr>
        <w:t xml:space="preserve">). We modelled the posterior mean estimates as </w:t>
      </w:r>
      <w:r w:rsidR="00CA1B2D">
        <w:rPr>
          <w:rFonts w:ascii="Palatino Linotype" w:eastAsia="Palatino Linotype" w:hAnsi="Palatino Linotype" w:cs="Palatino Linotype"/>
        </w:rPr>
        <w:t xml:space="preserve">a </w:t>
      </w:r>
      <w:r>
        <w:rPr>
          <w:rFonts w:ascii="Palatino Linotype" w:eastAsia="Palatino Linotype" w:hAnsi="Palatino Linotype" w:cs="Palatino Linotype"/>
        </w:rPr>
        <w:t xml:space="preserve">function of the land cover variables in linear additive </w:t>
      </w:r>
      <w:r w:rsidR="00E06606">
        <w:rPr>
          <w:rFonts w:ascii="Palatino Linotype" w:eastAsia="Palatino Linotype" w:hAnsi="Palatino Linotype" w:cs="Palatino Linotype"/>
        </w:rPr>
        <w:t>combination and</w:t>
      </w:r>
      <w:r>
        <w:rPr>
          <w:rFonts w:ascii="Palatino Linotype" w:eastAsia="Palatino Linotype" w:hAnsi="Palatino Linotype" w:cs="Palatino Linotype"/>
        </w:rPr>
        <w:t xml:space="preserve"> propagated the estimation uncertainty (</w:t>
      </w:r>
      <w:proofErr w:type="gramStart"/>
      <w:r>
        <w:rPr>
          <w:rFonts w:ascii="Palatino Linotype" w:eastAsia="Palatino Linotype" w:hAnsi="Palatino Linotype" w:cs="Palatino Linotype"/>
        </w:rPr>
        <w:t>i.e.</w:t>
      </w:r>
      <w:proofErr w:type="gramEnd"/>
      <w:r>
        <w:rPr>
          <w:rFonts w:ascii="Palatino Linotype" w:eastAsia="Palatino Linotype" w:hAnsi="Palatino Linotype" w:cs="Palatino Linotype"/>
        </w:rPr>
        <w:t xml:space="preserve"> the standard deviation) by constructing two residual components - known standard deviation and residual error, </w:t>
      </w:r>
      <w:proofErr w:type="spellStart"/>
      <w:r>
        <w:rPr>
          <w:rFonts w:ascii="Times New Roman" w:eastAsia="Times New Roman" w:hAnsi="Times New Roman" w:cs="Times New Roman"/>
          <w:b/>
          <w:i/>
          <w:highlight w:val="white"/>
        </w:rPr>
        <w:t>ɛ</w:t>
      </w:r>
      <w:r>
        <w:rPr>
          <w:rFonts w:ascii="Palatino Linotype" w:eastAsia="Palatino Linotype" w:hAnsi="Palatino Linotype" w:cs="Palatino Linotype"/>
          <w:b/>
          <w:i/>
          <w:highlight w:val="white"/>
          <w:vertAlign w:val="subscript"/>
        </w:rPr>
        <w:t>c</w:t>
      </w:r>
      <w:proofErr w:type="spellEnd"/>
      <w:r>
        <w:rPr>
          <w:rFonts w:ascii="Palatino Linotype" w:eastAsia="Palatino Linotype" w:hAnsi="Palatino Linotype" w:cs="Palatino Linotype"/>
        </w:rPr>
        <w:t xml:space="preserve">. </w:t>
      </w:r>
    </w:p>
    <w:p w14:paraId="20303FB4" w14:textId="3A8BDE14" w:rsidR="001A5332" w:rsidRDefault="0075560B">
      <w:pPr>
        <w:keepNext/>
        <w:spacing w:line="240" w:lineRule="auto"/>
        <w:rPr>
          <w:rFonts w:ascii="Palatino Linotype" w:eastAsia="Palatino Linotype" w:hAnsi="Palatino Linotype" w:cs="Palatino Linotype"/>
          <w:i/>
          <w:color w:val="44546A"/>
          <w:sz w:val="18"/>
          <w:szCs w:val="18"/>
        </w:rPr>
      </w:pPr>
      <w:r>
        <w:rPr>
          <w:rFonts w:ascii="Palatino Linotype" w:eastAsia="Palatino Linotype" w:hAnsi="Palatino Linotype" w:cs="Palatino Linotype"/>
          <w:i/>
          <w:color w:val="44546A"/>
          <w:sz w:val="18"/>
          <w:szCs w:val="18"/>
        </w:rPr>
        <w:t xml:space="preserve">SI </w:t>
      </w:r>
      <w:r w:rsidR="006377D4">
        <w:rPr>
          <w:rFonts w:ascii="Palatino Linotype" w:eastAsia="Palatino Linotype" w:hAnsi="Palatino Linotype" w:cs="Palatino Linotype"/>
          <w:i/>
          <w:color w:val="44546A"/>
          <w:sz w:val="18"/>
          <w:szCs w:val="18"/>
        </w:rPr>
        <w:t xml:space="preserve">Table </w:t>
      </w:r>
      <w:r w:rsidR="0060056F">
        <w:rPr>
          <w:rFonts w:ascii="Palatino Linotype" w:eastAsia="Palatino Linotype" w:hAnsi="Palatino Linotype" w:cs="Palatino Linotype"/>
          <w:i/>
          <w:color w:val="44546A"/>
          <w:sz w:val="18"/>
          <w:szCs w:val="18"/>
        </w:rPr>
        <w:t>2</w:t>
      </w:r>
      <w:r w:rsidR="006377D4">
        <w:rPr>
          <w:rFonts w:ascii="Palatino Linotype" w:eastAsia="Palatino Linotype" w:hAnsi="Palatino Linotype" w:cs="Palatino Linotype"/>
          <w:i/>
          <w:color w:val="44546A"/>
          <w:sz w:val="18"/>
          <w:szCs w:val="18"/>
        </w:rPr>
        <w:t>: Details of the detection corrected community-level models for trees and mammals</w:t>
      </w:r>
    </w:p>
    <w:tbl>
      <w:tblPr>
        <w:tblStyle w:val="a1"/>
        <w:tblW w:w="7938" w:type="dxa"/>
        <w:tblBorders>
          <w:top w:val="single" w:sz="12" w:space="0" w:color="262626"/>
          <w:bottom w:val="single" w:sz="12" w:space="0" w:color="262626"/>
        </w:tblBorders>
        <w:tblLayout w:type="fixed"/>
        <w:tblLook w:val="0400" w:firstRow="0" w:lastRow="0" w:firstColumn="0" w:lastColumn="0" w:noHBand="0" w:noVBand="1"/>
      </w:tblPr>
      <w:tblGrid>
        <w:gridCol w:w="2694"/>
        <w:gridCol w:w="5244"/>
      </w:tblGrid>
      <w:tr w:rsidR="001A5332" w14:paraId="4E016CF5" w14:textId="77777777">
        <w:tc>
          <w:tcPr>
            <w:tcW w:w="2694" w:type="dxa"/>
            <w:tcBorders>
              <w:top w:val="single" w:sz="12" w:space="0" w:color="262626"/>
              <w:bottom w:val="single" w:sz="4" w:space="0" w:color="F2F2F2"/>
            </w:tcBorders>
            <w:shd w:val="clear" w:color="auto" w:fill="auto"/>
          </w:tcPr>
          <w:p w14:paraId="760897A8" w14:textId="77777777" w:rsidR="001A5332" w:rsidRDefault="006377D4">
            <w:pPr>
              <w:spacing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rPr>
              <w:t>Community parameters</w:t>
            </w:r>
          </w:p>
        </w:tc>
        <w:tc>
          <w:tcPr>
            <w:tcW w:w="5244" w:type="dxa"/>
            <w:tcBorders>
              <w:top w:val="single" w:sz="12" w:space="0" w:color="262626"/>
              <w:bottom w:val="single" w:sz="4" w:space="0" w:color="F2F2F2"/>
            </w:tcBorders>
            <w:shd w:val="clear" w:color="auto" w:fill="auto"/>
          </w:tcPr>
          <w:p w14:paraId="42AEFBDF" w14:textId="77777777" w:rsidR="001A5332" w:rsidRDefault="006377D4">
            <w:pPr>
              <w:spacing w:line="240" w:lineRule="auto"/>
              <w:rPr>
                <w:rFonts w:ascii="Palatino Linotype" w:eastAsia="Palatino Linotype" w:hAnsi="Palatino Linotype" w:cs="Palatino Linotype"/>
                <w:sz w:val="20"/>
                <w:szCs w:val="20"/>
              </w:rPr>
            </w:pPr>
            <w:proofErr w:type="spellStart"/>
            <w:r>
              <w:rPr>
                <w:rFonts w:ascii="Palatino Linotype" w:eastAsia="Palatino Linotype" w:hAnsi="Palatino Linotype" w:cs="Palatino Linotype"/>
                <w:i/>
              </w:rPr>
              <w:t>A</w:t>
            </w:r>
            <w:r>
              <w:rPr>
                <w:rFonts w:ascii="Palatino Linotype" w:eastAsia="Palatino Linotype" w:hAnsi="Palatino Linotype" w:cs="Palatino Linotype"/>
                <w:i/>
                <w:vertAlign w:val="subscript"/>
              </w:rPr>
              <w:t>ic</w:t>
            </w:r>
            <w:proofErr w:type="spellEnd"/>
            <w:r>
              <w:rPr>
                <w:rFonts w:ascii="Palatino Linotype" w:eastAsia="Palatino Linotype" w:hAnsi="Palatino Linotype" w:cs="Palatino Linotype"/>
                <w:i/>
              </w:rPr>
              <w:t xml:space="preserve"> ~ Normal (</w:t>
            </w:r>
            <w:proofErr w:type="spellStart"/>
            <w:r>
              <w:rPr>
                <w:rFonts w:ascii="Palatino Linotype" w:eastAsia="Palatino Linotype" w:hAnsi="Palatino Linotype" w:cs="Palatino Linotype"/>
                <w:i/>
              </w:rPr>
              <w:t>μ</w:t>
            </w:r>
            <w:r>
              <w:rPr>
                <w:rFonts w:ascii="Palatino Linotype" w:eastAsia="Palatino Linotype" w:hAnsi="Palatino Linotype" w:cs="Palatino Linotype"/>
                <w:i/>
                <w:vertAlign w:val="subscript"/>
              </w:rPr>
              <w:t>ic</w:t>
            </w:r>
            <w:proofErr w:type="spellEnd"/>
            <w:r>
              <w:rPr>
                <w:rFonts w:ascii="Palatino Linotype" w:eastAsia="Palatino Linotype" w:hAnsi="Palatino Linotype" w:cs="Palatino Linotype"/>
                <w:i/>
              </w:rPr>
              <w:t xml:space="preserve"> σ</w:t>
            </w:r>
            <w:r>
              <w:rPr>
                <w:rFonts w:ascii="Palatino Linotype" w:eastAsia="Palatino Linotype" w:hAnsi="Palatino Linotype" w:cs="Palatino Linotype"/>
                <w:i/>
                <w:vertAlign w:val="superscript"/>
              </w:rPr>
              <w:t>2</w:t>
            </w:r>
            <w:r>
              <w:rPr>
                <w:rFonts w:ascii="Palatino Linotype" w:eastAsia="Palatino Linotype" w:hAnsi="Palatino Linotype" w:cs="Palatino Linotype"/>
                <w:i/>
                <w:vertAlign w:val="subscript"/>
              </w:rPr>
              <w:t>ic</w:t>
            </w:r>
            <w:r>
              <w:rPr>
                <w:rFonts w:ascii="Palatino Linotype" w:eastAsia="Palatino Linotype" w:hAnsi="Palatino Linotype" w:cs="Palatino Linotype"/>
                <w:i/>
              </w:rPr>
              <w:t xml:space="preserve">)  </w:t>
            </w:r>
          </w:p>
        </w:tc>
      </w:tr>
      <w:tr w:rsidR="001A5332" w14:paraId="3934426F" w14:textId="77777777">
        <w:tc>
          <w:tcPr>
            <w:tcW w:w="2694" w:type="dxa"/>
            <w:tcBorders>
              <w:top w:val="single" w:sz="4" w:space="0" w:color="F2F2F2"/>
              <w:bottom w:val="single" w:sz="12" w:space="0" w:color="262626"/>
            </w:tcBorders>
            <w:shd w:val="clear" w:color="auto" w:fill="auto"/>
          </w:tcPr>
          <w:p w14:paraId="27BDCFC4" w14:textId="77777777" w:rsidR="001A5332" w:rsidRDefault="006377D4">
            <w:pPr>
              <w:spacing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lastRenderedPageBreak/>
              <w:t>Models of community mean estimates</w:t>
            </w:r>
          </w:p>
        </w:tc>
        <w:tc>
          <w:tcPr>
            <w:tcW w:w="5244" w:type="dxa"/>
            <w:tcBorders>
              <w:top w:val="single" w:sz="4" w:space="0" w:color="F2F2F2"/>
              <w:bottom w:val="single" w:sz="12" w:space="0" w:color="262626"/>
            </w:tcBorders>
            <w:shd w:val="clear" w:color="auto" w:fill="auto"/>
          </w:tcPr>
          <w:p w14:paraId="6B37CC79" w14:textId="5DE4638A" w:rsidR="001A5332" w:rsidRDefault="00452B89">
            <w:pPr>
              <w:spacing w:line="240" w:lineRule="auto"/>
              <w:rPr>
                <w:rFonts w:ascii="Palatino Linotype" w:eastAsia="Palatino Linotype" w:hAnsi="Palatino Linotype" w:cs="Palatino Linotype"/>
                <w:i/>
                <w:sz w:val="18"/>
                <w:szCs w:val="18"/>
                <w:highlight w:val="white"/>
                <w:vertAlign w:val="subscript"/>
              </w:rPr>
            </w:pPr>
            <w:r w:rsidRPr="00452B89">
              <w:rPr>
                <w:rFonts w:ascii="Palatino Linotype" w:eastAsia="Palatino Linotype" w:hAnsi="Palatino Linotype" w:cs="Palatino Linotype"/>
                <w:sz w:val="18"/>
                <w:szCs w:val="18"/>
              </w:rPr>
              <w:t>Model for mammal diversity</w:t>
            </w:r>
            <w:r w:rsidR="006377D4" w:rsidRPr="00452B89">
              <w:rPr>
                <w:rFonts w:ascii="Palatino Linotype" w:eastAsia="Palatino Linotype" w:hAnsi="Palatino Linotype" w:cs="Palatino Linotype"/>
                <w:sz w:val="18"/>
                <w:szCs w:val="18"/>
              </w:rPr>
              <w:t xml:space="preserve">: </w:t>
            </w:r>
            <w:proofErr w:type="spellStart"/>
            <w:r w:rsidR="006377D4" w:rsidRPr="00452B89">
              <w:rPr>
                <w:rFonts w:ascii="Palatino Linotype" w:eastAsia="Palatino Linotype" w:hAnsi="Palatino Linotype" w:cs="Palatino Linotype"/>
                <w:i/>
                <w:sz w:val="18"/>
                <w:szCs w:val="18"/>
              </w:rPr>
              <w:t>μ</w:t>
            </w:r>
            <w:r w:rsidR="006377D4" w:rsidRPr="00452B89">
              <w:rPr>
                <w:rFonts w:ascii="Palatino Linotype" w:eastAsia="Palatino Linotype" w:hAnsi="Palatino Linotype" w:cs="Palatino Linotype"/>
                <w:i/>
                <w:sz w:val="18"/>
                <w:szCs w:val="18"/>
                <w:vertAlign w:val="subscript"/>
              </w:rPr>
              <w:t>ic</w:t>
            </w:r>
            <w:proofErr w:type="spellEnd"/>
            <w:r w:rsidR="006377D4" w:rsidRPr="00452B89">
              <w:rPr>
                <w:rFonts w:ascii="Palatino Linotype" w:eastAsia="Palatino Linotype" w:hAnsi="Palatino Linotype" w:cs="Palatino Linotype"/>
                <w:sz w:val="18"/>
                <w:szCs w:val="18"/>
                <w:highlight w:val="white"/>
              </w:rPr>
              <w:t xml:space="preserve"> = β</w:t>
            </w:r>
            <w:r w:rsidR="006377D4" w:rsidRPr="00452B89">
              <w:rPr>
                <w:rFonts w:ascii="Palatino Linotype" w:eastAsia="Palatino Linotype" w:hAnsi="Palatino Linotype" w:cs="Palatino Linotype"/>
                <w:sz w:val="18"/>
                <w:szCs w:val="18"/>
                <w:highlight w:val="white"/>
                <w:vertAlign w:val="subscript"/>
              </w:rPr>
              <w:t>0k</w:t>
            </w:r>
            <w:r w:rsidR="006377D4" w:rsidRPr="00452B89">
              <w:rPr>
                <w:rFonts w:ascii="Palatino Linotype" w:eastAsia="Palatino Linotype" w:hAnsi="Palatino Linotype" w:cs="Palatino Linotype"/>
                <w:sz w:val="18"/>
                <w:szCs w:val="18"/>
                <w:highlight w:val="white"/>
              </w:rPr>
              <w:t xml:space="preserve"> + β</w:t>
            </w:r>
            <w:r w:rsidR="006377D4" w:rsidRPr="00452B89">
              <w:rPr>
                <w:rFonts w:ascii="Palatino Linotype" w:eastAsia="Palatino Linotype" w:hAnsi="Palatino Linotype" w:cs="Palatino Linotype"/>
                <w:sz w:val="18"/>
                <w:szCs w:val="18"/>
                <w:highlight w:val="white"/>
                <w:vertAlign w:val="subscript"/>
              </w:rPr>
              <w:t xml:space="preserve">1k </w:t>
            </w:r>
            <w:r w:rsidR="006377D4" w:rsidRPr="00452B89">
              <w:rPr>
                <w:rFonts w:ascii="Palatino Linotype" w:eastAsia="Palatino Linotype" w:hAnsi="Palatino Linotype" w:cs="Palatino Linotype"/>
                <w:sz w:val="18"/>
                <w:szCs w:val="18"/>
                <w:highlight w:val="white"/>
              </w:rPr>
              <w:t>* LDI + β</w:t>
            </w:r>
            <w:r w:rsidR="006377D4" w:rsidRPr="00452B89">
              <w:rPr>
                <w:rFonts w:ascii="Palatino Linotype" w:eastAsia="Palatino Linotype" w:hAnsi="Palatino Linotype" w:cs="Palatino Linotype"/>
                <w:sz w:val="18"/>
                <w:szCs w:val="18"/>
                <w:highlight w:val="white"/>
                <w:vertAlign w:val="subscript"/>
              </w:rPr>
              <w:t>2k</w:t>
            </w:r>
            <w:r w:rsidR="006377D4" w:rsidRPr="00452B89">
              <w:rPr>
                <w:rFonts w:ascii="Palatino Linotype" w:eastAsia="Palatino Linotype" w:hAnsi="Palatino Linotype" w:cs="Palatino Linotype"/>
                <w:sz w:val="18"/>
                <w:szCs w:val="18"/>
                <w:highlight w:val="white"/>
              </w:rPr>
              <w:t xml:space="preserve"> *LDI</w:t>
            </w:r>
            <w:r w:rsidR="00A76C39" w:rsidRPr="00452B89">
              <w:rPr>
                <w:rFonts w:ascii="Palatino Linotype" w:eastAsia="Palatino Linotype" w:hAnsi="Palatino Linotype" w:cs="Palatino Linotype"/>
                <w:sz w:val="18"/>
                <w:szCs w:val="18"/>
                <w:highlight w:val="white"/>
                <w:vertAlign w:val="superscript"/>
              </w:rPr>
              <w:t>2</w:t>
            </w:r>
            <w:r w:rsidR="006377D4" w:rsidRPr="00452B89">
              <w:rPr>
                <w:rFonts w:ascii="Palatino Linotype" w:eastAsia="Palatino Linotype" w:hAnsi="Palatino Linotype" w:cs="Palatino Linotype"/>
                <w:sz w:val="18"/>
                <w:szCs w:val="18"/>
                <w:highlight w:val="white"/>
              </w:rPr>
              <w:t xml:space="preserve"> +</w:t>
            </w:r>
            <w:r w:rsidR="00A76C39" w:rsidRPr="00452B89">
              <w:rPr>
                <w:rFonts w:ascii="Palatino Linotype" w:eastAsia="Palatino Linotype" w:hAnsi="Palatino Linotype" w:cs="Palatino Linotype"/>
                <w:sz w:val="18"/>
                <w:szCs w:val="18"/>
                <w:highlight w:val="white"/>
              </w:rPr>
              <w:t xml:space="preserve"> β</w:t>
            </w:r>
            <w:r w:rsidR="00A76C39" w:rsidRPr="00452B89">
              <w:rPr>
                <w:rFonts w:ascii="Palatino Linotype" w:eastAsia="Palatino Linotype" w:hAnsi="Palatino Linotype" w:cs="Palatino Linotype"/>
                <w:sz w:val="18"/>
                <w:szCs w:val="18"/>
                <w:highlight w:val="white"/>
                <w:vertAlign w:val="subscript"/>
              </w:rPr>
              <w:t>3k</w:t>
            </w:r>
            <w:r w:rsidR="00A76C39" w:rsidRPr="00452B89">
              <w:rPr>
                <w:rFonts w:ascii="Palatino Linotype" w:eastAsia="Palatino Linotype" w:hAnsi="Palatino Linotype" w:cs="Palatino Linotype"/>
                <w:sz w:val="18"/>
                <w:szCs w:val="18"/>
                <w:highlight w:val="white"/>
              </w:rPr>
              <w:t xml:space="preserve"> *LDI</w:t>
            </w:r>
            <w:r w:rsidR="00A76C39" w:rsidRPr="00452B89">
              <w:rPr>
                <w:rFonts w:ascii="Palatino Linotype" w:eastAsia="Palatino Linotype" w:hAnsi="Palatino Linotype" w:cs="Palatino Linotype"/>
                <w:sz w:val="18"/>
                <w:szCs w:val="18"/>
                <w:highlight w:val="white"/>
                <w:vertAlign w:val="superscript"/>
              </w:rPr>
              <w:t>3</w:t>
            </w:r>
            <w:r w:rsidR="006377D4" w:rsidRPr="00452B89">
              <w:rPr>
                <w:rFonts w:ascii="Palatino Linotype" w:eastAsia="Palatino Linotype" w:hAnsi="Palatino Linotype" w:cs="Palatino Linotype"/>
                <w:sz w:val="18"/>
                <w:szCs w:val="18"/>
                <w:highlight w:val="white"/>
              </w:rPr>
              <w:t xml:space="preserve"> </w:t>
            </w:r>
            <w:r w:rsidR="00A76C39" w:rsidRPr="00452B89">
              <w:rPr>
                <w:rFonts w:ascii="Palatino Linotype" w:eastAsia="Palatino Linotype" w:hAnsi="Palatino Linotype" w:cs="Palatino Linotype"/>
                <w:sz w:val="18"/>
                <w:szCs w:val="18"/>
                <w:highlight w:val="white"/>
              </w:rPr>
              <w:t>+ β</w:t>
            </w:r>
            <w:r w:rsidR="00A76C39" w:rsidRPr="00452B89">
              <w:rPr>
                <w:rFonts w:ascii="Palatino Linotype" w:eastAsia="Palatino Linotype" w:hAnsi="Palatino Linotype" w:cs="Palatino Linotype"/>
                <w:sz w:val="18"/>
                <w:szCs w:val="18"/>
                <w:highlight w:val="white"/>
                <w:vertAlign w:val="subscript"/>
              </w:rPr>
              <w:t>4k</w:t>
            </w:r>
            <w:r w:rsidR="00A76C39" w:rsidRPr="00452B89">
              <w:rPr>
                <w:rFonts w:ascii="Palatino Linotype" w:eastAsia="Palatino Linotype" w:hAnsi="Palatino Linotype" w:cs="Palatino Linotype"/>
                <w:sz w:val="18"/>
                <w:szCs w:val="18"/>
                <w:highlight w:val="white"/>
              </w:rPr>
              <w:t xml:space="preserve"> * </w:t>
            </w:r>
            <w:r w:rsidR="0075560B" w:rsidRPr="00452B89">
              <w:rPr>
                <w:rFonts w:ascii="Palatino Linotype" w:eastAsia="Palatino Linotype" w:hAnsi="Palatino Linotype" w:cs="Palatino Linotype"/>
                <w:sz w:val="18"/>
                <w:szCs w:val="18"/>
                <w:highlight w:val="white"/>
              </w:rPr>
              <w:t>ME</w:t>
            </w:r>
            <w:r w:rsidRPr="00452B89">
              <w:rPr>
                <w:rFonts w:ascii="Palatino Linotype" w:eastAsia="Palatino Linotype" w:hAnsi="Palatino Linotype" w:cs="Palatino Linotype"/>
                <w:sz w:val="18"/>
                <w:szCs w:val="18"/>
                <w:highlight w:val="white"/>
                <w:vertAlign w:val="subscript"/>
              </w:rPr>
              <w:t>resid</w:t>
            </w:r>
            <w:r w:rsidR="00A76C39" w:rsidRPr="00452B89">
              <w:rPr>
                <w:rFonts w:ascii="Palatino Linotype" w:eastAsia="Palatino Linotype" w:hAnsi="Palatino Linotype" w:cs="Palatino Linotype"/>
                <w:sz w:val="18"/>
                <w:szCs w:val="18"/>
                <w:highlight w:val="white"/>
              </w:rPr>
              <w:t xml:space="preserve"> + </w:t>
            </w:r>
            <w:r w:rsidR="006377D4" w:rsidRPr="00452B89">
              <w:rPr>
                <w:rFonts w:ascii="Palatino Linotype" w:eastAsia="Palatino Linotype" w:hAnsi="Palatino Linotype" w:cs="Palatino Linotype"/>
                <w:sz w:val="18"/>
                <w:szCs w:val="18"/>
                <w:highlight w:val="white"/>
              </w:rPr>
              <w:t>β</w:t>
            </w:r>
            <w:r w:rsidR="00A76C39" w:rsidRPr="00452B89">
              <w:rPr>
                <w:rFonts w:ascii="Palatino Linotype" w:eastAsia="Palatino Linotype" w:hAnsi="Palatino Linotype" w:cs="Palatino Linotype"/>
                <w:sz w:val="18"/>
                <w:szCs w:val="18"/>
                <w:highlight w:val="white"/>
                <w:vertAlign w:val="subscript"/>
              </w:rPr>
              <w:t>5</w:t>
            </w:r>
            <w:r w:rsidR="006377D4" w:rsidRPr="00452B89">
              <w:rPr>
                <w:rFonts w:ascii="Palatino Linotype" w:eastAsia="Palatino Linotype" w:hAnsi="Palatino Linotype" w:cs="Palatino Linotype"/>
                <w:sz w:val="18"/>
                <w:szCs w:val="18"/>
                <w:highlight w:val="white"/>
                <w:vertAlign w:val="subscript"/>
              </w:rPr>
              <w:t>k</w:t>
            </w:r>
            <w:r w:rsidR="006377D4" w:rsidRPr="00452B89">
              <w:rPr>
                <w:rFonts w:ascii="Palatino Linotype" w:eastAsia="Palatino Linotype" w:hAnsi="Palatino Linotype" w:cs="Palatino Linotype"/>
                <w:sz w:val="18"/>
                <w:szCs w:val="18"/>
                <w:highlight w:val="white"/>
              </w:rPr>
              <w:t xml:space="preserve"> *</w:t>
            </w:r>
            <w:r w:rsidR="0075560B" w:rsidRPr="00452B89">
              <w:rPr>
                <w:rFonts w:ascii="Palatino Linotype" w:eastAsia="Palatino Linotype" w:hAnsi="Palatino Linotype" w:cs="Palatino Linotype"/>
                <w:sz w:val="18"/>
                <w:szCs w:val="18"/>
                <w:highlight w:val="white"/>
              </w:rPr>
              <w:t>HL</w:t>
            </w:r>
            <w:r w:rsidRPr="00452B89">
              <w:rPr>
                <w:rFonts w:ascii="Palatino Linotype" w:eastAsia="Palatino Linotype" w:hAnsi="Palatino Linotype" w:cs="Palatino Linotype"/>
                <w:sz w:val="18"/>
                <w:szCs w:val="18"/>
                <w:highlight w:val="white"/>
                <w:vertAlign w:val="subscript"/>
              </w:rPr>
              <w:t>resid</w:t>
            </w:r>
            <w:r w:rsidR="006377D4" w:rsidRPr="00452B89">
              <w:rPr>
                <w:rFonts w:ascii="Palatino Linotype" w:eastAsia="Palatino Linotype" w:hAnsi="Palatino Linotype" w:cs="Palatino Linotype"/>
                <w:sz w:val="18"/>
                <w:szCs w:val="18"/>
                <w:highlight w:val="white"/>
              </w:rPr>
              <w:t>+ β</w:t>
            </w:r>
            <w:r w:rsidR="00A76C39" w:rsidRPr="00452B89">
              <w:rPr>
                <w:rFonts w:ascii="Palatino Linotype" w:eastAsia="Palatino Linotype" w:hAnsi="Palatino Linotype" w:cs="Palatino Linotype"/>
                <w:sz w:val="18"/>
                <w:szCs w:val="18"/>
                <w:highlight w:val="white"/>
                <w:vertAlign w:val="subscript"/>
              </w:rPr>
              <w:t>6</w:t>
            </w:r>
            <w:r w:rsidR="006377D4" w:rsidRPr="00452B89">
              <w:rPr>
                <w:rFonts w:ascii="Palatino Linotype" w:eastAsia="Palatino Linotype" w:hAnsi="Palatino Linotype" w:cs="Palatino Linotype"/>
                <w:sz w:val="18"/>
                <w:szCs w:val="18"/>
                <w:highlight w:val="white"/>
                <w:vertAlign w:val="subscript"/>
              </w:rPr>
              <w:t>k</w:t>
            </w:r>
            <w:r w:rsidR="00A76C39" w:rsidRPr="00452B89">
              <w:rPr>
                <w:rFonts w:ascii="Palatino Linotype" w:eastAsia="Palatino Linotype" w:hAnsi="Palatino Linotype" w:cs="Palatino Linotype"/>
                <w:sz w:val="18"/>
                <w:szCs w:val="18"/>
                <w:highlight w:val="white"/>
              </w:rPr>
              <w:t xml:space="preserve"> * MAP</w:t>
            </w:r>
            <w:r w:rsidR="006377D4" w:rsidRPr="00452B89">
              <w:rPr>
                <w:rFonts w:ascii="Palatino Linotype" w:eastAsia="Palatino Linotype" w:hAnsi="Palatino Linotype" w:cs="Palatino Linotype"/>
                <w:sz w:val="18"/>
                <w:szCs w:val="18"/>
                <w:highlight w:val="white"/>
              </w:rPr>
              <w:t xml:space="preserve"> </w:t>
            </w:r>
            <w:r w:rsidR="006377D4" w:rsidRPr="00452B89">
              <w:rPr>
                <w:rFonts w:ascii="Palatino Linotype" w:eastAsia="Palatino Linotype" w:hAnsi="Palatino Linotype" w:cs="Palatino Linotype"/>
                <w:sz w:val="18"/>
                <w:szCs w:val="18"/>
              </w:rPr>
              <w:t xml:space="preserve">+ </w:t>
            </w:r>
            <w:proofErr w:type="spellStart"/>
            <w:r w:rsidR="006377D4" w:rsidRPr="00452B89">
              <w:rPr>
                <w:rFonts w:ascii="Times New Roman" w:eastAsia="Times New Roman" w:hAnsi="Times New Roman" w:cs="Times New Roman"/>
                <w:i/>
                <w:sz w:val="18"/>
                <w:szCs w:val="18"/>
                <w:highlight w:val="white"/>
              </w:rPr>
              <w:t>ɛ</w:t>
            </w:r>
            <w:r w:rsidR="006377D4" w:rsidRPr="00452B89">
              <w:rPr>
                <w:rFonts w:ascii="Palatino Linotype" w:eastAsia="Palatino Linotype" w:hAnsi="Palatino Linotype" w:cs="Palatino Linotype"/>
                <w:i/>
                <w:sz w:val="18"/>
                <w:szCs w:val="18"/>
                <w:highlight w:val="white"/>
                <w:vertAlign w:val="subscript"/>
              </w:rPr>
              <w:t>c</w:t>
            </w:r>
            <w:proofErr w:type="spellEnd"/>
          </w:p>
          <w:p w14:paraId="1DCB82DF" w14:textId="77777777" w:rsidR="00452B89" w:rsidRDefault="00452B89">
            <w:pPr>
              <w:spacing w:line="240" w:lineRule="auto"/>
              <w:rPr>
                <w:rFonts w:ascii="Palatino Linotype" w:eastAsia="Palatino Linotype" w:hAnsi="Palatino Linotype" w:cs="Palatino Linotype"/>
                <w:i/>
                <w:sz w:val="18"/>
                <w:szCs w:val="18"/>
                <w:highlight w:val="white"/>
                <w:vertAlign w:val="subscript"/>
              </w:rPr>
            </w:pPr>
          </w:p>
          <w:p w14:paraId="5B9333BA" w14:textId="029CFE85" w:rsidR="00452B89" w:rsidRPr="00452B89" w:rsidRDefault="00452B89" w:rsidP="00452B89">
            <w:pPr>
              <w:spacing w:line="240" w:lineRule="auto"/>
              <w:rPr>
                <w:rFonts w:ascii="Palatino Linotype" w:eastAsia="Palatino Linotype" w:hAnsi="Palatino Linotype" w:cs="Palatino Linotype"/>
                <w:sz w:val="18"/>
                <w:szCs w:val="18"/>
                <w:highlight w:val="white"/>
              </w:rPr>
            </w:pPr>
            <w:r w:rsidRPr="00452B89">
              <w:rPr>
                <w:rFonts w:ascii="Palatino Linotype" w:eastAsia="Palatino Linotype" w:hAnsi="Palatino Linotype" w:cs="Palatino Linotype"/>
                <w:sz w:val="18"/>
                <w:szCs w:val="18"/>
              </w:rPr>
              <w:t xml:space="preserve">Model for </w:t>
            </w:r>
            <w:r>
              <w:rPr>
                <w:rFonts w:ascii="Palatino Linotype" w:eastAsia="Palatino Linotype" w:hAnsi="Palatino Linotype" w:cs="Palatino Linotype"/>
                <w:sz w:val="18"/>
                <w:szCs w:val="18"/>
              </w:rPr>
              <w:t>Tree</w:t>
            </w:r>
            <w:r w:rsidRPr="00452B89">
              <w:rPr>
                <w:rFonts w:ascii="Palatino Linotype" w:eastAsia="Palatino Linotype" w:hAnsi="Palatino Linotype" w:cs="Palatino Linotype"/>
                <w:sz w:val="18"/>
                <w:szCs w:val="18"/>
              </w:rPr>
              <w:t xml:space="preserve"> diversity: </w:t>
            </w:r>
            <w:proofErr w:type="spellStart"/>
            <w:r w:rsidRPr="00452B89">
              <w:rPr>
                <w:rFonts w:ascii="Palatino Linotype" w:eastAsia="Palatino Linotype" w:hAnsi="Palatino Linotype" w:cs="Palatino Linotype"/>
                <w:i/>
                <w:sz w:val="18"/>
                <w:szCs w:val="18"/>
              </w:rPr>
              <w:t>μ</w:t>
            </w:r>
            <w:r w:rsidRPr="00452B89">
              <w:rPr>
                <w:rFonts w:ascii="Palatino Linotype" w:eastAsia="Palatino Linotype" w:hAnsi="Palatino Linotype" w:cs="Palatino Linotype"/>
                <w:i/>
                <w:sz w:val="18"/>
                <w:szCs w:val="18"/>
                <w:vertAlign w:val="subscript"/>
              </w:rPr>
              <w:t>ic</w:t>
            </w:r>
            <w:proofErr w:type="spellEnd"/>
            <w:r w:rsidRPr="00452B89">
              <w:rPr>
                <w:rFonts w:ascii="Palatino Linotype" w:eastAsia="Palatino Linotype" w:hAnsi="Palatino Linotype" w:cs="Palatino Linotype"/>
                <w:sz w:val="18"/>
                <w:szCs w:val="18"/>
                <w:highlight w:val="white"/>
              </w:rPr>
              <w:t xml:space="preserve"> = β</w:t>
            </w:r>
            <w:r w:rsidRPr="00452B89">
              <w:rPr>
                <w:rFonts w:ascii="Palatino Linotype" w:eastAsia="Palatino Linotype" w:hAnsi="Palatino Linotype" w:cs="Palatino Linotype"/>
                <w:sz w:val="18"/>
                <w:szCs w:val="18"/>
                <w:highlight w:val="white"/>
                <w:vertAlign w:val="subscript"/>
              </w:rPr>
              <w:t>0k</w:t>
            </w:r>
            <w:r w:rsidRPr="00452B89">
              <w:rPr>
                <w:rFonts w:ascii="Palatino Linotype" w:eastAsia="Palatino Linotype" w:hAnsi="Palatino Linotype" w:cs="Palatino Linotype"/>
                <w:sz w:val="18"/>
                <w:szCs w:val="18"/>
                <w:highlight w:val="white"/>
              </w:rPr>
              <w:t xml:space="preserve"> + β</w:t>
            </w:r>
            <w:r w:rsidRPr="00452B89">
              <w:rPr>
                <w:rFonts w:ascii="Palatino Linotype" w:eastAsia="Palatino Linotype" w:hAnsi="Palatino Linotype" w:cs="Palatino Linotype"/>
                <w:sz w:val="18"/>
                <w:szCs w:val="18"/>
                <w:highlight w:val="white"/>
                <w:vertAlign w:val="subscript"/>
              </w:rPr>
              <w:t xml:space="preserve">1k </w:t>
            </w:r>
            <w:r w:rsidRPr="00452B89">
              <w:rPr>
                <w:rFonts w:ascii="Palatino Linotype" w:eastAsia="Palatino Linotype" w:hAnsi="Palatino Linotype" w:cs="Palatino Linotype"/>
                <w:sz w:val="18"/>
                <w:szCs w:val="18"/>
                <w:highlight w:val="white"/>
              </w:rPr>
              <w:t>* LDI + β</w:t>
            </w:r>
            <w:r w:rsidRPr="00452B89">
              <w:rPr>
                <w:rFonts w:ascii="Palatino Linotype" w:eastAsia="Palatino Linotype" w:hAnsi="Palatino Linotype" w:cs="Palatino Linotype"/>
                <w:sz w:val="18"/>
                <w:szCs w:val="18"/>
                <w:highlight w:val="white"/>
                <w:vertAlign w:val="subscript"/>
              </w:rPr>
              <w:t>2k</w:t>
            </w:r>
            <w:r w:rsidRPr="00452B89">
              <w:rPr>
                <w:rFonts w:ascii="Palatino Linotype" w:eastAsia="Palatino Linotype" w:hAnsi="Palatino Linotype" w:cs="Palatino Linotype"/>
                <w:sz w:val="18"/>
                <w:szCs w:val="18"/>
                <w:highlight w:val="white"/>
              </w:rPr>
              <w:t xml:space="preserve"> *LDI</w:t>
            </w:r>
            <w:r w:rsidRPr="00452B89">
              <w:rPr>
                <w:rFonts w:ascii="Palatino Linotype" w:eastAsia="Palatino Linotype" w:hAnsi="Palatino Linotype" w:cs="Palatino Linotype"/>
                <w:sz w:val="18"/>
                <w:szCs w:val="18"/>
                <w:highlight w:val="white"/>
                <w:vertAlign w:val="superscript"/>
              </w:rPr>
              <w:t>2</w:t>
            </w:r>
            <w:r w:rsidRPr="00452B89">
              <w:rPr>
                <w:rFonts w:ascii="Palatino Linotype" w:eastAsia="Palatino Linotype" w:hAnsi="Palatino Linotype" w:cs="Palatino Linotype"/>
                <w:sz w:val="18"/>
                <w:szCs w:val="18"/>
                <w:highlight w:val="white"/>
              </w:rPr>
              <w:t xml:space="preserve"> + β</w:t>
            </w:r>
            <w:r>
              <w:rPr>
                <w:rFonts w:ascii="Palatino Linotype" w:eastAsia="Palatino Linotype" w:hAnsi="Palatino Linotype" w:cs="Palatino Linotype"/>
                <w:sz w:val="18"/>
                <w:szCs w:val="18"/>
                <w:highlight w:val="white"/>
                <w:vertAlign w:val="subscript"/>
              </w:rPr>
              <w:t>3</w:t>
            </w:r>
            <w:r w:rsidRPr="00452B89">
              <w:rPr>
                <w:rFonts w:ascii="Palatino Linotype" w:eastAsia="Palatino Linotype" w:hAnsi="Palatino Linotype" w:cs="Palatino Linotype"/>
                <w:sz w:val="18"/>
                <w:szCs w:val="18"/>
                <w:highlight w:val="white"/>
                <w:vertAlign w:val="subscript"/>
              </w:rPr>
              <w:t>k</w:t>
            </w:r>
            <w:r w:rsidRPr="00452B89">
              <w:rPr>
                <w:rFonts w:ascii="Palatino Linotype" w:eastAsia="Palatino Linotype" w:hAnsi="Palatino Linotype" w:cs="Palatino Linotype"/>
                <w:sz w:val="18"/>
                <w:szCs w:val="18"/>
                <w:highlight w:val="white"/>
              </w:rPr>
              <w:t xml:space="preserve"> * ME</w:t>
            </w:r>
            <w:r w:rsidRPr="00452B89">
              <w:rPr>
                <w:rFonts w:ascii="Palatino Linotype" w:eastAsia="Palatino Linotype" w:hAnsi="Palatino Linotype" w:cs="Palatino Linotype"/>
                <w:sz w:val="18"/>
                <w:szCs w:val="18"/>
                <w:highlight w:val="white"/>
                <w:vertAlign w:val="subscript"/>
              </w:rPr>
              <w:t>resid</w:t>
            </w:r>
            <w:r w:rsidRPr="00452B89">
              <w:rPr>
                <w:rFonts w:ascii="Palatino Linotype" w:eastAsia="Palatino Linotype" w:hAnsi="Palatino Linotype" w:cs="Palatino Linotype"/>
                <w:sz w:val="18"/>
                <w:szCs w:val="18"/>
                <w:highlight w:val="white"/>
              </w:rPr>
              <w:t xml:space="preserve"> + β</w:t>
            </w:r>
            <w:r>
              <w:rPr>
                <w:rFonts w:ascii="Palatino Linotype" w:eastAsia="Palatino Linotype" w:hAnsi="Palatino Linotype" w:cs="Palatino Linotype"/>
                <w:sz w:val="18"/>
                <w:szCs w:val="18"/>
                <w:highlight w:val="white"/>
                <w:vertAlign w:val="subscript"/>
              </w:rPr>
              <w:t>4</w:t>
            </w:r>
            <w:r w:rsidRPr="00452B89">
              <w:rPr>
                <w:rFonts w:ascii="Palatino Linotype" w:eastAsia="Palatino Linotype" w:hAnsi="Palatino Linotype" w:cs="Palatino Linotype"/>
                <w:sz w:val="18"/>
                <w:szCs w:val="18"/>
                <w:highlight w:val="white"/>
                <w:vertAlign w:val="subscript"/>
              </w:rPr>
              <w:t>k</w:t>
            </w:r>
            <w:r w:rsidRPr="00452B89">
              <w:rPr>
                <w:rFonts w:ascii="Palatino Linotype" w:eastAsia="Palatino Linotype" w:hAnsi="Palatino Linotype" w:cs="Palatino Linotype"/>
                <w:sz w:val="18"/>
                <w:szCs w:val="18"/>
                <w:highlight w:val="white"/>
              </w:rPr>
              <w:t xml:space="preserve"> *HL</w:t>
            </w:r>
            <w:r w:rsidRPr="00452B89">
              <w:rPr>
                <w:rFonts w:ascii="Palatino Linotype" w:eastAsia="Palatino Linotype" w:hAnsi="Palatino Linotype" w:cs="Palatino Linotype"/>
                <w:sz w:val="18"/>
                <w:szCs w:val="18"/>
                <w:highlight w:val="white"/>
                <w:vertAlign w:val="subscript"/>
              </w:rPr>
              <w:t>resid</w:t>
            </w:r>
            <w:r w:rsidRPr="00452B89">
              <w:rPr>
                <w:rFonts w:ascii="Palatino Linotype" w:eastAsia="Palatino Linotype" w:hAnsi="Palatino Linotype" w:cs="Palatino Linotype"/>
                <w:sz w:val="18"/>
                <w:szCs w:val="18"/>
                <w:highlight w:val="white"/>
              </w:rPr>
              <w:t>+ β</w:t>
            </w:r>
            <w:r>
              <w:rPr>
                <w:rFonts w:ascii="Palatino Linotype" w:eastAsia="Palatino Linotype" w:hAnsi="Palatino Linotype" w:cs="Palatino Linotype"/>
                <w:sz w:val="18"/>
                <w:szCs w:val="18"/>
                <w:highlight w:val="white"/>
                <w:vertAlign w:val="subscript"/>
              </w:rPr>
              <w:t>5</w:t>
            </w:r>
            <w:r w:rsidRPr="00452B89">
              <w:rPr>
                <w:rFonts w:ascii="Palatino Linotype" w:eastAsia="Palatino Linotype" w:hAnsi="Palatino Linotype" w:cs="Palatino Linotype"/>
                <w:sz w:val="18"/>
                <w:szCs w:val="18"/>
                <w:highlight w:val="white"/>
                <w:vertAlign w:val="subscript"/>
              </w:rPr>
              <w:t>k</w:t>
            </w:r>
            <w:r w:rsidRPr="00452B89">
              <w:rPr>
                <w:rFonts w:ascii="Palatino Linotype" w:eastAsia="Palatino Linotype" w:hAnsi="Palatino Linotype" w:cs="Palatino Linotype"/>
                <w:sz w:val="18"/>
                <w:szCs w:val="18"/>
                <w:highlight w:val="white"/>
              </w:rPr>
              <w:t xml:space="preserve"> * MAP </w:t>
            </w:r>
            <w:r w:rsidRPr="00452B89">
              <w:rPr>
                <w:rFonts w:ascii="Palatino Linotype" w:eastAsia="Palatino Linotype" w:hAnsi="Palatino Linotype" w:cs="Palatino Linotype"/>
                <w:sz w:val="18"/>
                <w:szCs w:val="18"/>
              </w:rPr>
              <w:t xml:space="preserve">+ </w:t>
            </w:r>
            <w:proofErr w:type="spellStart"/>
            <w:r w:rsidRPr="00452B89">
              <w:rPr>
                <w:rFonts w:ascii="Times New Roman" w:eastAsia="Times New Roman" w:hAnsi="Times New Roman" w:cs="Times New Roman"/>
                <w:i/>
                <w:sz w:val="18"/>
                <w:szCs w:val="18"/>
                <w:highlight w:val="white"/>
              </w:rPr>
              <w:t>ɛ</w:t>
            </w:r>
            <w:r w:rsidRPr="00452B89">
              <w:rPr>
                <w:rFonts w:ascii="Palatino Linotype" w:eastAsia="Palatino Linotype" w:hAnsi="Palatino Linotype" w:cs="Palatino Linotype"/>
                <w:i/>
                <w:sz w:val="18"/>
                <w:szCs w:val="18"/>
                <w:highlight w:val="white"/>
                <w:vertAlign w:val="subscript"/>
              </w:rPr>
              <w:t>c</w:t>
            </w:r>
            <w:proofErr w:type="spellEnd"/>
          </w:p>
        </w:tc>
      </w:tr>
    </w:tbl>
    <w:p w14:paraId="24E56A54" w14:textId="77777777" w:rsidR="001A5332" w:rsidRDefault="006377D4">
      <w:pPr>
        <w:pStyle w:val="Heading3"/>
        <w:numPr>
          <w:ilvl w:val="0"/>
          <w:numId w:val="3"/>
        </w:numPr>
        <w:spacing w:before="160" w:line="259" w:lineRule="auto"/>
        <w:rPr>
          <w:color w:val="313D4D"/>
          <w:sz w:val="30"/>
          <w:szCs w:val="30"/>
        </w:rPr>
      </w:pPr>
      <w:r>
        <w:rPr>
          <w:color w:val="313D4D"/>
          <w:sz w:val="30"/>
          <w:szCs w:val="30"/>
        </w:rPr>
        <w:t>Details of fragmentation metrics</w:t>
      </w:r>
    </w:p>
    <w:p w14:paraId="102CCF5E" w14:textId="19212492" w:rsidR="001A5332" w:rsidRDefault="006377D4">
      <w:pPr>
        <w:spacing w:after="300" w:line="259" w:lineRule="auto"/>
        <w:rPr>
          <w:rFonts w:ascii="Palatino Linotype" w:eastAsia="Palatino Linotype" w:hAnsi="Palatino Linotype" w:cs="Palatino Linotype"/>
        </w:rPr>
      </w:pPr>
      <w:r>
        <w:rPr>
          <w:rFonts w:ascii="Palatino Linotype" w:eastAsia="Palatino Linotype" w:hAnsi="Palatino Linotype" w:cs="Palatino Linotype"/>
        </w:rPr>
        <w:t xml:space="preserve">A number of fragmentation metrics (or indices) such as number of patches, nearest </w:t>
      </w:r>
      <w:r w:rsidR="0075560B">
        <w:rPr>
          <w:rFonts w:ascii="Palatino Linotype" w:eastAsia="Palatino Linotype" w:hAnsi="Palatino Linotype" w:cs="Palatino Linotype"/>
        </w:rPr>
        <w:t>neighbor</w:t>
      </w:r>
      <w:r>
        <w:rPr>
          <w:rFonts w:ascii="Palatino Linotype" w:eastAsia="Palatino Linotype" w:hAnsi="Palatino Linotype" w:cs="Palatino Linotype"/>
        </w:rPr>
        <w:t xml:space="preserve"> distance, splitting index, fractal index, effective mesh size (EMS), splitting index, etc. have been proposed and used in several studies (Hill and Caswell 1999; Jaeger 2000; MacLean and </w:t>
      </w:r>
      <w:proofErr w:type="spellStart"/>
      <w:r>
        <w:rPr>
          <w:rFonts w:ascii="Palatino Linotype" w:eastAsia="Palatino Linotype" w:hAnsi="Palatino Linotype" w:cs="Palatino Linotype"/>
        </w:rPr>
        <w:t>Congalton</w:t>
      </w:r>
      <w:proofErr w:type="spellEnd"/>
      <w:r>
        <w:rPr>
          <w:rFonts w:ascii="Palatino Linotype" w:eastAsia="Palatino Linotype" w:hAnsi="Palatino Linotype" w:cs="Palatino Linotype"/>
        </w:rPr>
        <w:t xml:space="preserve"> 2015; </w:t>
      </w:r>
      <w:proofErr w:type="spellStart"/>
      <w:r>
        <w:rPr>
          <w:rFonts w:ascii="Palatino Linotype" w:eastAsia="Palatino Linotype" w:hAnsi="Palatino Linotype" w:cs="Palatino Linotype"/>
        </w:rPr>
        <w:t>Magrach</w:t>
      </w:r>
      <w:proofErr w:type="spellEnd"/>
      <w:r>
        <w:rPr>
          <w:rFonts w:ascii="Palatino Linotype" w:eastAsia="Palatino Linotype" w:hAnsi="Palatino Linotype" w:cs="Palatino Linotype"/>
        </w:rPr>
        <w:t xml:space="preserve"> et al. 2014). However, these metrics often describe similar processes, are interrelated and often are partially or wholly redundant inherently or empirically (</w:t>
      </w:r>
      <w:proofErr w:type="spellStart"/>
      <w:r>
        <w:rPr>
          <w:rFonts w:ascii="Palatino Linotype" w:eastAsia="Palatino Linotype" w:hAnsi="Palatino Linotype" w:cs="Palatino Linotype"/>
        </w:rPr>
        <w:t>Mcgarigal</w:t>
      </w:r>
      <w:proofErr w:type="spellEnd"/>
      <w:r>
        <w:rPr>
          <w:rFonts w:ascii="Palatino Linotype" w:eastAsia="Palatino Linotype" w:hAnsi="Palatino Linotype" w:cs="Palatino Linotype"/>
        </w:rPr>
        <w:t xml:space="preserve"> 2015). We used the proportion of woodland instead of mean patch size as it is a more direct way of representing </w:t>
      </w:r>
      <w:r w:rsidR="00924144">
        <w:rPr>
          <w:rFonts w:ascii="Palatino Linotype" w:eastAsia="Palatino Linotype" w:hAnsi="Palatino Linotype" w:cs="Palatino Linotype"/>
        </w:rPr>
        <w:t xml:space="preserve">the </w:t>
      </w:r>
      <w:r>
        <w:rPr>
          <w:rFonts w:ascii="Palatino Linotype" w:eastAsia="Palatino Linotype" w:hAnsi="Palatino Linotype" w:cs="Palatino Linotype"/>
        </w:rPr>
        <w:t>quantity of habitat in the landscape. Jaeger (2000), after comparing various indices of fragmentation, concluded that EMS was most suitable for comparing fragmentation among landscapes with varying habitat quantities. However, in the landscapes we studied, EMS was highly correlated with LDI (R</w:t>
      </w:r>
      <w:r>
        <w:rPr>
          <w:rFonts w:ascii="Palatino Linotype" w:eastAsia="Palatino Linotype" w:hAnsi="Palatino Linotype" w:cs="Palatino Linotype"/>
          <w:vertAlign w:val="superscript"/>
        </w:rPr>
        <w:t>2</w:t>
      </w:r>
      <w:r>
        <w:rPr>
          <w:rFonts w:ascii="Palatino Linotype" w:eastAsia="Palatino Linotype" w:hAnsi="Palatino Linotype" w:cs="Palatino Linotype"/>
        </w:rPr>
        <w:t>=0.86 for mammal grids, R</w:t>
      </w:r>
      <w:r>
        <w:rPr>
          <w:rFonts w:ascii="Palatino Linotype" w:eastAsia="Palatino Linotype" w:hAnsi="Palatino Linotype" w:cs="Palatino Linotype"/>
          <w:vertAlign w:val="superscript"/>
        </w:rPr>
        <w:t>2</w:t>
      </w:r>
      <w:r>
        <w:rPr>
          <w:rFonts w:ascii="Palatino Linotype" w:eastAsia="Palatino Linotype" w:hAnsi="Palatino Linotype" w:cs="Palatino Linotype"/>
        </w:rPr>
        <w:t xml:space="preserve">=0.83 for tree grids). We used LDI because its simplicity should make it more intuitive. </w:t>
      </w:r>
    </w:p>
    <w:p w14:paraId="0EB9EFD4" w14:textId="754FA7CB" w:rsidR="0075560B" w:rsidRDefault="0075560B">
      <w:pPr>
        <w:spacing w:after="300" w:line="259" w:lineRule="auto"/>
        <w:rPr>
          <w:rFonts w:ascii="Palatino Linotype" w:eastAsia="Palatino Linotype" w:hAnsi="Palatino Linotype" w:cs="Palatino Linotype"/>
        </w:rPr>
      </w:pPr>
      <w:r>
        <w:rPr>
          <w:rFonts w:ascii="Palatino Linotype" w:eastAsia="Palatino Linotype" w:hAnsi="Palatino Linotype" w:cs="Palatino Linotype"/>
        </w:rPr>
        <w:t>Also, LDI was correlated with ME (woodland cover) and HL (intensity of woodland loss) (SI-Figure 1). To reduce multicollinearity</w:t>
      </w:r>
      <w:r w:rsidR="00924144">
        <w:rPr>
          <w:rFonts w:ascii="Palatino Linotype" w:eastAsia="Palatino Linotype" w:hAnsi="Palatino Linotype" w:cs="Palatino Linotype"/>
        </w:rPr>
        <w:t>,</w:t>
      </w:r>
      <w:r>
        <w:rPr>
          <w:rFonts w:ascii="Palatino Linotype" w:eastAsia="Palatino Linotype" w:hAnsi="Palatino Linotype" w:cs="Palatino Linotype"/>
        </w:rPr>
        <w:t xml:space="preserve"> we decided to use residuals of ME and HL following the method of sequential regression in the order LDI + ME + </w:t>
      </w:r>
      <w:proofErr w:type="gramStart"/>
      <w:r>
        <w:rPr>
          <w:rFonts w:ascii="Palatino Linotype" w:eastAsia="Palatino Linotype" w:hAnsi="Palatino Linotype" w:cs="Palatino Linotype"/>
        </w:rPr>
        <w:t>HL</w:t>
      </w:r>
      <w:proofErr w:type="gramEnd"/>
    </w:p>
    <w:p w14:paraId="7F2BBB28" w14:textId="77777777" w:rsidR="0075560B" w:rsidRDefault="0075560B" w:rsidP="0075560B">
      <w:pPr>
        <w:keepNext/>
        <w:spacing w:after="300" w:line="259" w:lineRule="auto"/>
        <w:jc w:val="center"/>
      </w:pPr>
      <w:r>
        <w:rPr>
          <w:rFonts w:ascii="Palatino Linotype" w:eastAsia="Palatino Linotype" w:hAnsi="Palatino Linotype" w:cs="Palatino Linotype"/>
          <w:noProof/>
          <w:lang w:val="en-GB"/>
        </w:rPr>
        <w:lastRenderedPageBreak/>
        <w:drawing>
          <wp:inline distT="0" distB="0" distL="0" distR="0" wp14:anchorId="541230A9" wp14:editId="34CED642">
            <wp:extent cx="5381072" cy="436506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correlation_chart_predictors.png"/>
                    <pic:cNvPicPr/>
                  </pic:nvPicPr>
                  <pic:blipFill>
                    <a:blip r:embed="rId8">
                      <a:extLst>
                        <a:ext uri="{28A0092B-C50C-407E-A947-70E740481C1C}">
                          <a14:useLocalDpi xmlns:a14="http://schemas.microsoft.com/office/drawing/2010/main" val="0"/>
                        </a:ext>
                      </a:extLst>
                    </a:blip>
                    <a:stretch>
                      <a:fillRect/>
                    </a:stretch>
                  </pic:blipFill>
                  <pic:spPr>
                    <a:xfrm>
                      <a:off x="0" y="0"/>
                      <a:ext cx="5397071" cy="4378044"/>
                    </a:xfrm>
                    <a:prstGeom prst="rect">
                      <a:avLst/>
                    </a:prstGeom>
                  </pic:spPr>
                </pic:pic>
              </a:graphicData>
            </a:graphic>
          </wp:inline>
        </w:drawing>
      </w:r>
    </w:p>
    <w:p w14:paraId="578C4A04" w14:textId="01FC6E3A" w:rsidR="0075560B" w:rsidRPr="00A71596" w:rsidRDefault="0075560B" w:rsidP="00A71596">
      <w:pPr>
        <w:pStyle w:val="Caption"/>
        <w:jc w:val="center"/>
        <w:rPr>
          <w:rFonts w:ascii="Palatino Linotype" w:eastAsia="Palatino Linotype" w:hAnsi="Palatino Linotype" w:cs="Palatino Linotype"/>
          <w:iCs w:val="0"/>
          <w:color w:val="44546A"/>
        </w:rPr>
      </w:pPr>
      <w:r w:rsidRPr="0075560B">
        <w:rPr>
          <w:rFonts w:ascii="Palatino Linotype" w:eastAsia="Palatino Linotype" w:hAnsi="Palatino Linotype" w:cs="Palatino Linotype"/>
          <w:iCs w:val="0"/>
          <w:color w:val="44546A"/>
        </w:rPr>
        <w:t xml:space="preserve">SI Figure </w:t>
      </w:r>
      <w:r w:rsidRPr="0075560B">
        <w:rPr>
          <w:rFonts w:ascii="Palatino Linotype" w:eastAsia="Palatino Linotype" w:hAnsi="Palatino Linotype" w:cs="Palatino Linotype"/>
          <w:iCs w:val="0"/>
          <w:color w:val="44546A"/>
        </w:rPr>
        <w:fldChar w:fldCharType="begin"/>
      </w:r>
      <w:r w:rsidRPr="0075560B">
        <w:rPr>
          <w:rFonts w:ascii="Palatino Linotype" w:eastAsia="Palatino Linotype" w:hAnsi="Palatino Linotype" w:cs="Palatino Linotype"/>
          <w:iCs w:val="0"/>
          <w:color w:val="44546A"/>
        </w:rPr>
        <w:instrText xml:space="preserve"> SEQ Figure \* ARABIC </w:instrText>
      </w:r>
      <w:r w:rsidRPr="0075560B">
        <w:rPr>
          <w:rFonts w:ascii="Palatino Linotype" w:eastAsia="Palatino Linotype" w:hAnsi="Palatino Linotype" w:cs="Palatino Linotype"/>
          <w:iCs w:val="0"/>
          <w:color w:val="44546A"/>
        </w:rPr>
        <w:fldChar w:fldCharType="separate"/>
      </w:r>
      <w:r w:rsidR="0046424A">
        <w:rPr>
          <w:rFonts w:ascii="Palatino Linotype" w:eastAsia="Palatino Linotype" w:hAnsi="Palatino Linotype" w:cs="Palatino Linotype"/>
          <w:iCs w:val="0"/>
          <w:noProof/>
          <w:color w:val="44546A"/>
        </w:rPr>
        <w:t>1</w:t>
      </w:r>
      <w:r w:rsidRPr="0075560B">
        <w:rPr>
          <w:rFonts w:ascii="Palatino Linotype" w:eastAsia="Palatino Linotype" w:hAnsi="Palatino Linotype" w:cs="Palatino Linotype"/>
          <w:iCs w:val="0"/>
          <w:color w:val="44546A"/>
        </w:rPr>
        <w:fldChar w:fldCharType="end"/>
      </w:r>
      <w:r w:rsidRPr="0075560B">
        <w:rPr>
          <w:rFonts w:ascii="Palatino Linotype" w:eastAsia="Palatino Linotype" w:hAnsi="Palatino Linotype" w:cs="Palatino Linotype"/>
          <w:iCs w:val="0"/>
          <w:color w:val="44546A"/>
        </w:rPr>
        <w:t>: Correlation between predictors</w:t>
      </w:r>
    </w:p>
    <w:p w14:paraId="221BFB21" w14:textId="77777777" w:rsidR="001A5332" w:rsidRDefault="006377D4">
      <w:pPr>
        <w:pStyle w:val="Heading3"/>
        <w:numPr>
          <w:ilvl w:val="0"/>
          <w:numId w:val="3"/>
        </w:numPr>
        <w:spacing w:before="160" w:line="259" w:lineRule="auto"/>
        <w:rPr>
          <w:color w:val="313D4D"/>
          <w:sz w:val="30"/>
          <w:szCs w:val="30"/>
        </w:rPr>
      </w:pPr>
      <w:r>
        <w:rPr>
          <w:color w:val="313D4D"/>
          <w:sz w:val="30"/>
          <w:szCs w:val="30"/>
        </w:rPr>
        <w:t>Average occupancy of mammals and abundance of trees</w:t>
      </w:r>
    </w:p>
    <w:p w14:paraId="2B8D1B01" w14:textId="4A84C4EC" w:rsidR="001A5332" w:rsidRDefault="001A5332">
      <w:pPr>
        <w:spacing w:after="160" w:line="259" w:lineRule="auto"/>
        <w:rPr>
          <w:color w:val="313D4D"/>
          <w:sz w:val="30"/>
          <w:szCs w:val="30"/>
        </w:rPr>
      </w:pPr>
    </w:p>
    <w:p w14:paraId="5F51B0C8" w14:textId="77777777" w:rsidR="001A5332" w:rsidRDefault="006377D4">
      <w:pPr>
        <w:pStyle w:val="Heading4"/>
        <w:spacing w:before="120" w:after="60" w:line="259" w:lineRule="auto"/>
        <w:rPr>
          <w:color w:val="262626"/>
        </w:rPr>
      </w:pPr>
      <w:r>
        <w:rPr>
          <w:color w:val="262626"/>
        </w:rPr>
        <w:lastRenderedPageBreak/>
        <w:t xml:space="preserve">Tree species </w:t>
      </w:r>
    </w:p>
    <w:p w14:paraId="5BF7C411" w14:textId="770C8AAE" w:rsidR="001A5332" w:rsidRDefault="0020008E" w:rsidP="00062F2D">
      <w:pPr>
        <w:keepNext/>
        <w:spacing w:after="300" w:line="259" w:lineRule="auto"/>
        <w:jc w:val="center"/>
        <w:rPr>
          <w:rFonts w:ascii="Palatino Linotype" w:eastAsia="Palatino Linotype" w:hAnsi="Palatino Linotype" w:cs="Palatino Linotype"/>
        </w:rPr>
      </w:pPr>
      <w:r>
        <w:rPr>
          <w:rFonts w:ascii="Palatino Linotype" w:eastAsia="Palatino Linotype" w:hAnsi="Palatino Linotype" w:cs="Palatino Linotype"/>
          <w:noProof/>
          <w:lang w:val="en-GB"/>
        </w:rPr>
        <w:drawing>
          <wp:inline distT="0" distB="0" distL="0" distR="0" wp14:anchorId="3731374A" wp14:editId="260883A0">
            <wp:extent cx="4880609" cy="7200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Figure 2 Tree speci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81642" cy="7202424"/>
                    </a:xfrm>
                    <a:prstGeom prst="rect">
                      <a:avLst/>
                    </a:prstGeom>
                  </pic:spPr>
                </pic:pic>
              </a:graphicData>
            </a:graphic>
          </wp:inline>
        </w:drawing>
      </w:r>
    </w:p>
    <w:p w14:paraId="4B29B118" w14:textId="299B1F61" w:rsidR="001A5332" w:rsidRDefault="00430168">
      <w:pPr>
        <w:spacing w:after="300" w:line="240" w:lineRule="auto"/>
        <w:rPr>
          <w:rFonts w:ascii="Palatino Linotype" w:eastAsia="Palatino Linotype" w:hAnsi="Palatino Linotype" w:cs="Palatino Linotype"/>
          <w:color w:val="44546A"/>
          <w:sz w:val="18"/>
          <w:szCs w:val="18"/>
        </w:rPr>
      </w:pPr>
      <w:bookmarkStart w:id="1" w:name="_8gt1gh39uwct" w:colFirst="0" w:colLast="0"/>
      <w:bookmarkEnd w:id="1"/>
      <w:r>
        <w:rPr>
          <w:rFonts w:ascii="Palatino Linotype" w:eastAsia="Palatino Linotype" w:hAnsi="Palatino Linotype" w:cs="Palatino Linotype"/>
          <w:i/>
          <w:color w:val="44546A"/>
          <w:sz w:val="18"/>
          <w:szCs w:val="18"/>
        </w:rPr>
        <w:t>SI-</w:t>
      </w:r>
      <w:r w:rsidR="006377D4">
        <w:rPr>
          <w:rFonts w:ascii="Palatino Linotype" w:eastAsia="Palatino Linotype" w:hAnsi="Palatino Linotype" w:cs="Palatino Linotype"/>
          <w:i/>
          <w:color w:val="44546A"/>
          <w:sz w:val="18"/>
          <w:szCs w:val="18"/>
        </w:rPr>
        <w:t xml:space="preserve">Figure </w:t>
      </w:r>
      <w:r w:rsidR="0075560B">
        <w:rPr>
          <w:rFonts w:ascii="Palatino Linotype" w:eastAsia="Palatino Linotype" w:hAnsi="Palatino Linotype" w:cs="Palatino Linotype"/>
          <w:i/>
          <w:color w:val="44546A"/>
          <w:sz w:val="18"/>
          <w:szCs w:val="18"/>
        </w:rPr>
        <w:t>3</w:t>
      </w:r>
      <w:r w:rsidR="006377D4">
        <w:rPr>
          <w:rFonts w:ascii="Palatino Linotype" w:eastAsia="Palatino Linotype" w:hAnsi="Palatino Linotype" w:cs="Palatino Linotype"/>
          <w:i/>
          <w:color w:val="44546A"/>
          <w:sz w:val="18"/>
          <w:szCs w:val="18"/>
        </w:rPr>
        <w:t xml:space="preserve">: Tree species found in the study area ordered by abundance, indicating dominance of non-miombo species in the region. The top 12 most abundant species accounted for over 50% of all trees observed during the study. </w:t>
      </w:r>
      <w:r w:rsidR="006377D4">
        <w:rPr>
          <w:rFonts w:ascii="Palatino Linotype" w:eastAsia="Palatino Linotype" w:hAnsi="Palatino Linotype" w:cs="Palatino Linotype"/>
          <w:i/>
          <w:color w:val="44546A"/>
          <w:sz w:val="18"/>
          <w:szCs w:val="18"/>
          <w:u w:val="single"/>
        </w:rPr>
        <w:t xml:space="preserve">Brachystegia </w:t>
      </w:r>
      <w:proofErr w:type="spellStart"/>
      <w:r w:rsidR="006377D4">
        <w:rPr>
          <w:rFonts w:ascii="Palatino Linotype" w:eastAsia="Palatino Linotype" w:hAnsi="Palatino Linotype" w:cs="Palatino Linotype"/>
          <w:i/>
          <w:color w:val="44546A"/>
          <w:sz w:val="18"/>
          <w:szCs w:val="18"/>
          <w:u w:val="single"/>
        </w:rPr>
        <w:t>boehmii</w:t>
      </w:r>
      <w:proofErr w:type="spellEnd"/>
      <w:r w:rsidR="006377D4">
        <w:rPr>
          <w:rFonts w:ascii="Palatino Linotype" w:eastAsia="Palatino Linotype" w:hAnsi="Palatino Linotype" w:cs="Palatino Linotype"/>
          <w:i/>
          <w:color w:val="44546A"/>
          <w:sz w:val="18"/>
          <w:szCs w:val="18"/>
        </w:rPr>
        <w:t xml:space="preserve"> and </w:t>
      </w:r>
      <w:proofErr w:type="spellStart"/>
      <w:r w:rsidR="006377D4">
        <w:rPr>
          <w:rFonts w:ascii="Palatino Linotype" w:eastAsia="Palatino Linotype" w:hAnsi="Palatino Linotype" w:cs="Palatino Linotype"/>
          <w:i/>
          <w:color w:val="44546A"/>
          <w:sz w:val="18"/>
          <w:szCs w:val="18"/>
          <w:u w:val="single"/>
        </w:rPr>
        <w:t>Julbernardia</w:t>
      </w:r>
      <w:proofErr w:type="spellEnd"/>
      <w:r w:rsidR="006377D4">
        <w:rPr>
          <w:rFonts w:ascii="Palatino Linotype" w:eastAsia="Palatino Linotype" w:hAnsi="Palatino Linotype" w:cs="Palatino Linotype"/>
          <w:i/>
          <w:color w:val="44546A"/>
          <w:sz w:val="18"/>
          <w:szCs w:val="18"/>
          <w:u w:val="single"/>
        </w:rPr>
        <w:t xml:space="preserve"> </w:t>
      </w:r>
      <w:proofErr w:type="spellStart"/>
      <w:r w:rsidR="006377D4">
        <w:rPr>
          <w:rFonts w:ascii="Palatino Linotype" w:eastAsia="Palatino Linotype" w:hAnsi="Palatino Linotype" w:cs="Palatino Linotype"/>
          <w:i/>
          <w:color w:val="44546A"/>
          <w:sz w:val="18"/>
          <w:szCs w:val="18"/>
          <w:u w:val="single"/>
        </w:rPr>
        <w:t>globiflora</w:t>
      </w:r>
      <w:proofErr w:type="spellEnd"/>
      <w:r w:rsidR="006377D4">
        <w:rPr>
          <w:rFonts w:ascii="Palatino Linotype" w:eastAsia="Palatino Linotype" w:hAnsi="Palatino Linotype" w:cs="Palatino Linotype"/>
          <w:i/>
          <w:color w:val="44546A"/>
          <w:sz w:val="18"/>
          <w:szCs w:val="18"/>
        </w:rPr>
        <w:t xml:space="preserve"> are representative of miombo in the top 12 species.</w:t>
      </w:r>
      <w:r w:rsidR="006377D4">
        <w:rPr>
          <w:rFonts w:ascii="Palatino Linotype" w:eastAsia="Palatino Linotype" w:hAnsi="Palatino Linotype" w:cs="Palatino Linotype"/>
          <w:color w:val="44546A"/>
          <w:sz w:val="18"/>
          <w:szCs w:val="18"/>
        </w:rPr>
        <w:t xml:space="preserve"> </w:t>
      </w:r>
    </w:p>
    <w:p w14:paraId="5E04D460" w14:textId="77777777" w:rsidR="00F34806" w:rsidRDefault="00F34806" w:rsidP="00F34806">
      <w:pPr>
        <w:pStyle w:val="Heading4"/>
        <w:spacing w:before="120" w:after="60" w:line="259" w:lineRule="auto"/>
        <w:rPr>
          <w:color w:val="262626"/>
        </w:rPr>
      </w:pPr>
      <w:r>
        <w:rPr>
          <w:color w:val="262626"/>
        </w:rPr>
        <w:lastRenderedPageBreak/>
        <w:t xml:space="preserve">Mammal species </w:t>
      </w:r>
    </w:p>
    <w:p w14:paraId="7A5460DB" w14:textId="77777777" w:rsidR="00F34806" w:rsidRDefault="00F34806" w:rsidP="00F34806">
      <w:pPr>
        <w:spacing w:after="300" w:line="259" w:lineRule="auto"/>
        <w:rPr>
          <w:rFonts w:ascii="Palatino Linotype" w:eastAsia="Palatino Linotype" w:hAnsi="Palatino Linotype" w:cs="Palatino Linotype"/>
        </w:rPr>
      </w:pPr>
      <w:r>
        <w:rPr>
          <w:rFonts w:ascii="Palatino Linotype" w:eastAsia="Palatino Linotype" w:hAnsi="Palatino Linotype" w:cs="Palatino Linotype"/>
          <w:noProof/>
          <w:lang w:val="en-GB"/>
        </w:rPr>
        <w:drawing>
          <wp:inline distT="0" distB="0" distL="0" distR="0" wp14:anchorId="3D4AEABA" wp14:editId="7E1BBE07">
            <wp:extent cx="5943600" cy="31864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Figure 1-Occupancy and detection probabilities .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3186430"/>
                    </a:xfrm>
                    <a:prstGeom prst="rect">
                      <a:avLst/>
                    </a:prstGeom>
                  </pic:spPr>
                </pic:pic>
              </a:graphicData>
            </a:graphic>
          </wp:inline>
        </w:drawing>
      </w:r>
    </w:p>
    <w:p w14:paraId="1214A6AD" w14:textId="77777777" w:rsidR="00F34806" w:rsidRDefault="00F34806" w:rsidP="00F34806">
      <w:pPr>
        <w:spacing w:after="300" w:line="240" w:lineRule="auto"/>
        <w:rPr>
          <w:rFonts w:ascii="Palatino Linotype" w:eastAsia="Palatino Linotype" w:hAnsi="Palatino Linotype" w:cs="Palatino Linotype"/>
          <w:i/>
          <w:color w:val="44546A"/>
          <w:sz w:val="18"/>
          <w:szCs w:val="18"/>
        </w:rPr>
      </w:pPr>
      <w:bookmarkStart w:id="2" w:name="_3j2qqm3" w:colFirst="0" w:colLast="0"/>
      <w:bookmarkEnd w:id="2"/>
      <w:r>
        <w:rPr>
          <w:rFonts w:ascii="Palatino Linotype" w:eastAsia="Palatino Linotype" w:hAnsi="Palatino Linotype" w:cs="Palatino Linotype"/>
          <w:i/>
          <w:color w:val="44546A"/>
          <w:sz w:val="18"/>
          <w:szCs w:val="18"/>
        </w:rPr>
        <w:t>SI-Figure 2: Occupancy and detection probabilities of mammal species at the scale of 1 km</w:t>
      </w:r>
      <w:r>
        <w:rPr>
          <w:rFonts w:ascii="Palatino Linotype" w:eastAsia="Palatino Linotype" w:hAnsi="Palatino Linotype" w:cs="Palatino Linotype"/>
          <w:i/>
          <w:color w:val="44546A"/>
          <w:sz w:val="18"/>
          <w:szCs w:val="18"/>
          <w:vertAlign w:val="superscript"/>
        </w:rPr>
        <w:t>2</w:t>
      </w:r>
      <w:r>
        <w:rPr>
          <w:rFonts w:ascii="Palatino Linotype" w:eastAsia="Palatino Linotype" w:hAnsi="Palatino Linotype" w:cs="Palatino Linotype"/>
          <w:i/>
          <w:color w:val="44546A"/>
          <w:sz w:val="18"/>
          <w:szCs w:val="18"/>
        </w:rPr>
        <w:t xml:space="preserve"> during early dry season (April-July) 2016. The mammal communities in the miombo-agricultural landscape are dominated by the elephant shrew (</w:t>
      </w:r>
      <w:proofErr w:type="spellStart"/>
      <w:r>
        <w:rPr>
          <w:rFonts w:ascii="Palatino Linotype" w:eastAsia="Palatino Linotype" w:hAnsi="Palatino Linotype" w:cs="Palatino Linotype"/>
          <w:i/>
          <w:color w:val="44546A"/>
          <w:sz w:val="18"/>
          <w:szCs w:val="18"/>
          <w:u w:val="single"/>
        </w:rPr>
        <w:t>Elephantulus</w:t>
      </w:r>
      <w:proofErr w:type="spellEnd"/>
      <w:r>
        <w:rPr>
          <w:rFonts w:ascii="Palatino Linotype" w:eastAsia="Palatino Linotype" w:hAnsi="Palatino Linotype" w:cs="Palatino Linotype"/>
          <w:i/>
          <w:color w:val="44546A"/>
          <w:sz w:val="18"/>
          <w:szCs w:val="18"/>
          <w:u w:val="single"/>
        </w:rPr>
        <w:t xml:space="preserve"> </w:t>
      </w:r>
      <w:proofErr w:type="spellStart"/>
      <w:r>
        <w:rPr>
          <w:rFonts w:ascii="Palatino Linotype" w:eastAsia="Palatino Linotype" w:hAnsi="Palatino Linotype" w:cs="Palatino Linotype"/>
          <w:i/>
          <w:color w:val="44546A"/>
          <w:sz w:val="18"/>
          <w:szCs w:val="18"/>
          <w:u w:val="single"/>
        </w:rPr>
        <w:t>sp</w:t>
      </w:r>
      <w:proofErr w:type="spellEnd"/>
      <w:r>
        <w:rPr>
          <w:rFonts w:ascii="Palatino Linotype" w:eastAsia="Palatino Linotype" w:hAnsi="Palatino Linotype" w:cs="Palatino Linotype"/>
          <w:i/>
          <w:color w:val="44546A"/>
          <w:sz w:val="18"/>
          <w:szCs w:val="18"/>
        </w:rPr>
        <w:t xml:space="preserve">), murids (such as </w:t>
      </w:r>
      <w:proofErr w:type="spellStart"/>
      <w:r>
        <w:rPr>
          <w:rFonts w:ascii="Palatino Linotype" w:eastAsia="Palatino Linotype" w:hAnsi="Palatino Linotype" w:cs="Palatino Linotype"/>
          <w:i/>
          <w:color w:val="44546A"/>
          <w:sz w:val="18"/>
          <w:szCs w:val="18"/>
          <w:u w:val="single"/>
        </w:rPr>
        <w:t>Grammomys</w:t>
      </w:r>
      <w:proofErr w:type="spellEnd"/>
      <w:r>
        <w:rPr>
          <w:rFonts w:ascii="Palatino Linotype" w:eastAsia="Palatino Linotype" w:hAnsi="Palatino Linotype" w:cs="Palatino Linotype"/>
          <w:i/>
          <w:color w:val="44546A"/>
          <w:sz w:val="18"/>
          <w:szCs w:val="18"/>
          <w:u w:val="single"/>
        </w:rPr>
        <w:t xml:space="preserve"> sp.</w:t>
      </w:r>
      <w:r>
        <w:rPr>
          <w:rFonts w:ascii="Palatino Linotype" w:eastAsia="Palatino Linotype" w:hAnsi="Palatino Linotype" w:cs="Palatino Linotype"/>
          <w:i/>
          <w:color w:val="44546A"/>
          <w:sz w:val="18"/>
          <w:szCs w:val="18"/>
        </w:rPr>
        <w:t xml:space="preserve"> and </w:t>
      </w:r>
      <w:proofErr w:type="spellStart"/>
      <w:r>
        <w:rPr>
          <w:rFonts w:ascii="Palatino Linotype" w:eastAsia="Palatino Linotype" w:hAnsi="Palatino Linotype" w:cs="Palatino Linotype"/>
          <w:i/>
          <w:color w:val="44546A"/>
          <w:sz w:val="18"/>
          <w:szCs w:val="18"/>
          <w:u w:val="single"/>
        </w:rPr>
        <w:t>Acomys</w:t>
      </w:r>
      <w:proofErr w:type="spellEnd"/>
      <w:r>
        <w:rPr>
          <w:rFonts w:ascii="Palatino Linotype" w:eastAsia="Palatino Linotype" w:hAnsi="Palatino Linotype" w:cs="Palatino Linotype"/>
          <w:i/>
          <w:color w:val="44546A"/>
          <w:sz w:val="18"/>
          <w:szCs w:val="18"/>
          <w:u w:val="single"/>
        </w:rPr>
        <w:t xml:space="preserve"> sp.</w:t>
      </w:r>
      <w:r>
        <w:rPr>
          <w:rFonts w:ascii="Palatino Linotype" w:eastAsia="Palatino Linotype" w:hAnsi="Palatino Linotype" w:cs="Palatino Linotype"/>
          <w:i/>
          <w:color w:val="44546A"/>
          <w:sz w:val="18"/>
          <w:szCs w:val="18"/>
        </w:rPr>
        <w:t>) and the rock hare (</w:t>
      </w:r>
      <w:proofErr w:type="spellStart"/>
      <w:r>
        <w:rPr>
          <w:rFonts w:ascii="Palatino Linotype" w:eastAsia="Palatino Linotype" w:hAnsi="Palatino Linotype" w:cs="Palatino Linotype"/>
          <w:i/>
          <w:color w:val="44546A"/>
          <w:sz w:val="18"/>
          <w:szCs w:val="18"/>
          <w:u w:val="single"/>
        </w:rPr>
        <w:t>Pronolagus</w:t>
      </w:r>
      <w:proofErr w:type="spellEnd"/>
      <w:r>
        <w:rPr>
          <w:rFonts w:ascii="Palatino Linotype" w:eastAsia="Palatino Linotype" w:hAnsi="Palatino Linotype" w:cs="Palatino Linotype"/>
          <w:i/>
          <w:color w:val="44546A"/>
          <w:sz w:val="18"/>
          <w:szCs w:val="18"/>
          <w:u w:val="single"/>
        </w:rPr>
        <w:t xml:space="preserve"> </w:t>
      </w:r>
      <w:proofErr w:type="spellStart"/>
      <w:r>
        <w:rPr>
          <w:rFonts w:ascii="Palatino Linotype" w:eastAsia="Palatino Linotype" w:hAnsi="Palatino Linotype" w:cs="Palatino Linotype"/>
          <w:i/>
          <w:color w:val="44546A"/>
          <w:sz w:val="18"/>
          <w:szCs w:val="18"/>
          <w:u w:val="single"/>
        </w:rPr>
        <w:t>rupestris</w:t>
      </w:r>
      <w:proofErr w:type="spellEnd"/>
      <w:r>
        <w:rPr>
          <w:rFonts w:ascii="Palatino Linotype" w:eastAsia="Palatino Linotype" w:hAnsi="Palatino Linotype" w:cs="Palatino Linotype"/>
          <w:i/>
          <w:color w:val="44546A"/>
          <w:sz w:val="18"/>
          <w:szCs w:val="18"/>
        </w:rPr>
        <w:t>). Mongooses (</w:t>
      </w:r>
      <w:proofErr w:type="spellStart"/>
      <w:r>
        <w:rPr>
          <w:rFonts w:ascii="Palatino Linotype" w:eastAsia="Palatino Linotype" w:hAnsi="Palatino Linotype" w:cs="Palatino Linotype"/>
          <w:i/>
          <w:color w:val="44546A"/>
          <w:sz w:val="18"/>
          <w:szCs w:val="18"/>
          <w:u w:val="single"/>
        </w:rPr>
        <w:t>Galerella</w:t>
      </w:r>
      <w:proofErr w:type="spellEnd"/>
      <w:r>
        <w:rPr>
          <w:rFonts w:ascii="Palatino Linotype" w:eastAsia="Palatino Linotype" w:hAnsi="Palatino Linotype" w:cs="Palatino Linotype"/>
          <w:i/>
          <w:color w:val="44546A"/>
          <w:sz w:val="18"/>
          <w:szCs w:val="18"/>
          <w:u w:val="single"/>
        </w:rPr>
        <w:t xml:space="preserve"> </w:t>
      </w:r>
      <w:proofErr w:type="spellStart"/>
      <w:r>
        <w:rPr>
          <w:rFonts w:ascii="Palatino Linotype" w:eastAsia="Palatino Linotype" w:hAnsi="Palatino Linotype" w:cs="Palatino Linotype"/>
          <w:i/>
          <w:color w:val="44546A"/>
          <w:sz w:val="18"/>
          <w:szCs w:val="18"/>
          <w:u w:val="single"/>
        </w:rPr>
        <w:t>sanguinea</w:t>
      </w:r>
      <w:proofErr w:type="spellEnd"/>
      <w:r>
        <w:rPr>
          <w:rFonts w:ascii="Palatino Linotype" w:eastAsia="Palatino Linotype" w:hAnsi="Palatino Linotype" w:cs="Palatino Linotype"/>
          <w:i/>
          <w:color w:val="44546A"/>
          <w:sz w:val="18"/>
          <w:szCs w:val="18"/>
        </w:rPr>
        <w:t>) and genets (</w:t>
      </w:r>
      <w:r>
        <w:rPr>
          <w:rFonts w:ascii="Palatino Linotype" w:eastAsia="Palatino Linotype" w:hAnsi="Palatino Linotype" w:cs="Palatino Linotype"/>
          <w:i/>
          <w:color w:val="44546A"/>
          <w:sz w:val="18"/>
          <w:szCs w:val="18"/>
          <w:u w:val="single"/>
        </w:rPr>
        <w:t>Genetta maculata</w:t>
      </w:r>
      <w:r>
        <w:rPr>
          <w:rFonts w:ascii="Palatino Linotype" w:eastAsia="Palatino Linotype" w:hAnsi="Palatino Linotype" w:cs="Palatino Linotype"/>
          <w:i/>
          <w:color w:val="44546A"/>
          <w:sz w:val="18"/>
          <w:szCs w:val="18"/>
        </w:rPr>
        <w:t>) are the dominant predators in this system. In both, the occupancy and detection plots, species are arranged in decreasing order of occupancy (also indicated by the size of the circle).</w:t>
      </w:r>
    </w:p>
    <w:p w14:paraId="3F0F9E96" w14:textId="77777777" w:rsidR="00F34806" w:rsidRDefault="00F34806">
      <w:pPr>
        <w:spacing w:after="300" w:line="240" w:lineRule="auto"/>
        <w:rPr>
          <w:rFonts w:ascii="Palatino Linotype" w:eastAsia="Palatino Linotype" w:hAnsi="Palatino Linotype" w:cs="Palatino Linotype"/>
          <w:color w:val="44546A"/>
          <w:sz w:val="18"/>
          <w:szCs w:val="18"/>
        </w:rPr>
      </w:pPr>
    </w:p>
    <w:p w14:paraId="61E2D08C" w14:textId="66EDD0AF" w:rsidR="00A71596" w:rsidRPr="00A71596" w:rsidRDefault="00A71596" w:rsidP="00A71596">
      <w:pPr>
        <w:pStyle w:val="Heading3"/>
        <w:numPr>
          <w:ilvl w:val="0"/>
          <w:numId w:val="3"/>
        </w:numPr>
      </w:pPr>
      <w:r w:rsidRPr="00A71596">
        <w:lastRenderedPageBreak/>
        <w:t xml:space="preserve">Species accumulation and survey completeness </w:t>
      </w:r>
    </w:p>
    <w:p w14:paraId="3C20DE24" w14:textId="77777777" w:rsidR="0046424A" w:rsidRDefault="0046424A" w:rsidP="0046424A">
      <w:pPr>
        <w:keepNext/>
        <w:spacing w:after="300" w:line="240" w:lineRule="auto"/>
      </w:pPr>
      <w:r>
        <w:rPr>
          <w:noProof/>
          <w:lang w:val="en-GB"/>
        </w:rPr>
        <w:drawing>
          <wp:inline distT="0" distB="0" distL="0" distR="0" wp14:anchorId="2C808292" wp14:editId="591DF314">
            <wp:extent cx="4019550" cy="4465955"/>
            <wp:effectExtent l="0" t="0" r="0" b="0"/>
            <wp:docPr id="14" name="image4.png"/>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11"/>
                    <a:srcRect/>
                    <a:stretch>
                      <a:fillRect/>
                    </a:stretch>
                  </pic:blipFill>
                  <pic:spPr>
                    <a:xfrm>
                      <a:off x="0" y="0"/>
                      <a:ext cx="4019550" cy="4465955"/>
                    </a:xfrm>
                    <a:prstGeom prst="rect">
                      <a:avLst/>
                    </a:prstGeom>
                    <a:ln/>
                  </pic:spPr>
                </pic:pic>
              </a:graphicData>
            </a:graphic>
          </wp:inline>
        </w:drawing>
      </w:r>
    </w:p>
    <w:p w14:paraId="4FC55CD3" w14:textId="5234DD2C" w:rsidR="00A71596" w:rsidRDefault="0046424A" w:rsidP="0046424A">
      <w:pPr>
        <w:spacing w:after="300" w:line="240" w:lineRule="auto"/>
        <w:rPr>
          <w:rFonts w:ascii="Palatino Linotype" w:eastAsia="Palatino Linotype" w:hAnsi="Palatino Linotype" w:cs="Palatino Linotype"/>
          <w:i/>
          <w:color w:val="44546A"/>
          <w:sz w:val="18"/>
          <w:szCs w:val="18"/>
        </w:rPr>
      </w:pPr>
      <w:r>
        <w:rPr>
          <w:rFonts w:ascii="Palatino Linotype" w:eastAsia="Palatino Linotype" w:hAnsi="Palatino Linotype" w:cs="Palatino Linotype"/>
          <w:i/>
          <w:color w:val="44546A"/>
          <w:sz w:val="18"/>
          <w:szCs w:val="18"/>
        </w:rPr>
        <w:t xml:space="preserve">SI-Figure 4: </w:t>
      </w:r>
      <w:r w:rsidRPr="0046424A">
        <w:rPr>
          <w:rFonts w:ascii="Palatino Linotype" w:eastAsia="Palatino Linotype" w:hAnsi="Palatino Linotype" w:cs="Palatino Linotype"/>
          <w:i/>
          <w:color w:val="44546A"/>
          <w:sz w:val="18"/>
          <w:szCs w:val="18"/>
        </w:rPr>
        <w:t>The sample rarefaction- and extrapolation-based species richness estimate and accumulation curve with 95% confidence interval (the shaded region) shows species asymptote and survey completeness (&gt;0.97), indicating that our study covered most of the species found in the region for both taxonomic groups (trees and mammals). The detection-corrected species richness estimates from the hierarchical models were higher than the above-shown sample-based estimates.</w:t>
      </w:r>
    </w:p>
    <w:p w14:paraId="7274501C" w14:textId="77777777" w:rsidR="0046424A" w:rsidRPr="00A71596" w:rsidRDefault="0046424A" w:rsidP="0046424A">
      <w:pPr>
        <w:pStyle w:val="Heading3"/>
        <w:numPr>
          <w:ilvl w:val="0"/>
          <w:numId w:val="3"/>
        </w:numPr>
      </w:pPr>
      <w:r w:rsidRPr="00A71596">
        <w:lastRenderedPageBreak/>
        <w:t xml:space="preserve">Occupancy and detection variability in mammals </w:t>
      </w:r>
    </w:p>
    <w:p w14:paraId="33B673A4" w14:textId="17120731" w:rsidR="0046424A" w:rsidRDefault="0046424A" w:rsidP="0046424A">
      <w:pPr>
        <w:spacing w:after="300" w:line="240" w:lineRule="auto"/>
        <w:rPr>
          <w:rFonts w:ascii="Palatino Linotype" w:eastAsia="Palatino Linotype" w:hAnsi="Palatino Linotype" w:cs="Palatino Linotype"/>
          <w:i/>
          <w:color w:val="44546A"/>
          <w:sz w:val="18"/>
          <w:szCs w:val="18"/>
        </w:rPr>
      </w:pPr>
      <w:r>
        <w:rPr>
          <w:noProof/>
          <w:lang w:val="en-GB"/>
        </w:rPr>
        <w:drawing>
          <wp:inline distT="0" distB="0" distL="0" distR="0" wp14:anchorId="040B5247" wp14:editId="41601009">
            <wp:extent cx="5080635" cy="2851150"/>
            <wp:effectExtent l="0" t="0" r="5715" b="6350"/>
            <wp:docPr id="13" name="image1.png"/>
            <wp:cNvGraphicFramePr/>
            <a:graphic xmlns:a="http://schemas.openxmlformats.org/drawingml/2006/main">
              <a:graphicData uri="http://schemas.openxmlformats.org/drawingml/2006/picture">
                <pic:pic xmlns:pic="http://schemas.openxmlformats.org/drawingml/2006/picture">
                  <pic:nvPicPr>
                    <pic:cNvPr id="13" name="image1.png"/>
                    <pic:cNvPicPr/>
                  </pic:nvPicPr>
                  <pic:blipFill>
                    <a:blip r:embed="rId12"/>
                    <a:srcRect/>
                    <a:stretch>
                      <a:fillRect/>
                    </a:stretch>
                  </pic:blipFill>
                  <pic:spPr>
                    <a:xfrm>
                      <a:off x="0" y="0"/>
                      <a:ext cx="5080635" cy="2851150"/>
                    </a:xfrm>
                    <a:prstGeom prst="rect">
                      <a:avLst/>
                    </a:prstGeom>
                    <a:ln/>
                  </pic:spPr>
                </pic:pic>
              </a:graphicData>
            </a:graphic>
          </wp:inline>
        </w:drawing>
      </w:r>
    </w:p>
    <w:p w14:paraId="29AAA8B6" w14:textId="0A135B8E" w:rsidR="0046424A" w:rsidRPr="0046424A" w:rsidRDefault="0046424A" w:rsidP="0046424A">
      <w:pPr>
        <w:spacing w:after="300" w:line="240" w:lineRule="auto"/>
        <w:rPr>
          <w:rFonts w:ascii="Palatino Linotype" w:eastAsia="Palatino Linotype" w:hAnsi="Palatino Linotype" w:cs="Palatino Linotype"/>
          <w:i/>
          <w:color w:val="44546A"/>
          <w:sz w:val="18"/>
          <w:szCs w:val="18"/>
        </w:rPr>
      </w:pPr>
      <w:r>
        <w:rPr>
          <w:rFonts w:ascii="Palatino Linotype" w:eastAsia="Palatino Linotype" w:hAnsi="Palatino Linotype" w:cs="Palatino Linotype"/>
          <w:i/>
          <w:color w:val="44546A"/>
          <w:sz w:val="18"/>
          <w:szCs w:val="18"/>
        </w:rPr>
        <w:t xml:space="preserve">SI-Figure 5: </w:t>
      </w:r>
      <w:r w:rsidRPr="0046424A">
        <w:rPr>
          <w:rFonts w:ascii="Palatino Linotype" w:eastAsia="Palatino Linotype" w:hAnsi="Palatino Linotype" w:cs="Palatino Linotype"/>
          <w:i/>
          <w:color w:val="44546A"/>
          <w:sz w:val="18"/>
          <w:szCs w:val="18"/>
        </w:rPr>
        <w:t>Distribution of community level average occupancy (.µ) and det</w:t>
      </w:r>
      <w:r>
        <w:rPr>
          <w:rFonts w:ascii="Palatino Linotype" w:eastAsia="Palatino Linotype" w:hAnsi="Palatino Linotype" w:cs="Palatino Linotype"/>
          <w:i/>
          <w:color w:val="44546A"/>
          <w:sz w:val="18"/>
          <w:szCs w:val="18"/>
        </w:rPr>
        <w:t xml:space="preserve">ection probability (pµ) between </w:t>
      </w:r>
      <w:r w:rsidRPr="0046424A">
        <w:rPr>
          <w:rFonts w:ascii="Palatino Linotype" w:eastAsia="Palatino Linotype" w:hAnsi="Palatino Linotype" w:cs="Palatino Linotype"/>
          <w:i/>
          <w:color w:val="44546A"/>
          <w:sz w:val="18"/>
          <w:szCs w:val="18"/>
        </w:rPr>
        <w:t>mammal species based on parameters from the hierarchical occurrence model (.µ , .s</w:t>
      </w:r>
      <w:r>
        <w:rPr>
          <w:rFonts w:ascii="Palatino Linotype" w:eastAsia="Palatino Linotype" w:hAnsi="Palatino Linotype" w:cs="Palatino Linotype"/>
          <w:i/>
          <w:color w:val="44546A"/>
          <w:sz w:val="18"/>
          <w:szCs w:val="18"/>
        </w:rPr>
        <w:t xml:space="preserve">², pµ , ps²) for the scale of </w:t>
      </w:r>
      <w:r w:rsidRPr="0046424A">
        <w:rPr>
          <w:rFonts w:ascii="Palatino Linotype" w:eastAsia="Palatino Linotype" w:hAnsi="Palatino Linotype" w:cs="Palatino Linotype"/>
          <w:i/>
          <w:color w:val="44546A"/>
          <w:sz w:val="18"/>
          <w:szCs w:val="18"/>
        </w:rPr>
        <w:t>km</w:t>
      </w:r>
      <w:r w:rsidRPr="0046424A">
        <w:rPr>
          <w:rFonts w:ascii="Palatino Linotype" w:eastAsia="Palatino Linotype" w:hAnsi="Palatino Linotype" w:cs="Palatino Linotype"/>
          <w:i/>
          <w:color w:val="44546A"/>
          <w:sz w:val="18"/>
          <w:szCs w:val="18"/>
          <w:vertAlign w:val="superscript"/>
        </w:rPr>
        <w:t>2</w:t>
      </w:r>
      <w:r w:rsidRPr="0046424A">
        <w:rPr>
          <w:rFonts w:ascii="Palatino Linotype" w:eastAsia="Palatino Linotype" w:hAnsi="Palatino Linotype" w:cs="Palatino Linotype"/>
          <w:i/>
          <w:color w:val="44546A"/>
          <w:sz w:val="18"/>
          <w:szCs w:val="18"/>
        </w:rPr>
        <w:t xml:space="preserve"> and single season survey (April-July) in 2016.</w:t>
      </w:r>
    </w:p>
    <w:p w14:paraId="19118236" w14:textId="6BF95F2B" w:rsidR="001A5332" w:rsidRDefault="006377D4">
      <w:pPr>
        <w:pStyle w:val="Heading3"/>
        <w:numPr>
          <w:ilvl w:val="0"/>
          <w:numId w:val="3"/>
        </w:numPr>
        <w:spacing w:before="160" w:line="259" w:lineRule="auto"/>
        <w:rPr>
          <w:color w:val="313D4D"/>
          <w:sz w:val="30"/>
          <w:szCs w:val="30"/>
        </w:rPr>
      </w:pPr>
      <w:bookmarkStart w:id="3" w:name="_dl60kox2699j" w:colFirst="0" w:colLast="0"/>
      <w:bookmarkStart w:id="4" w:name="_56tr3bpgbvcr" w:colFirst="0" w:colLast="0"/>
      <w:bookmarkStart w:id="5" w:name="_gl6jer5ck4nw" w:colFirst="0" w:colLast="0"/>
      <w:bookmarkEnd w:id="3"/>
      <w:bookmarkEnd w:id="4"/>
      <w:bookmarkEnd w:id="5"/>
      <w:r>
        <w:rPr>
          <w:color w:val="313D4D"/>
          <w:sz w:val="30"/>
          <w:szCs w:val="30"/>
        </w:rPr>
        <w:lastRenderedPageBreak/>
        <w:t xml:space="preserve">Coefficient plots of </w:t>
      </w:r>
      <w:r w:rsidR="00587B72">
        <w:rPr>
          <w:color w:val="313D4D"/>
          <w:sz w:val="30"/>
          <w:szCs w:val="30"/>
        </w:rPr>
        <w:t>occurrence</w:t>
      </w:r>
      <w:r>
        <w:rPr>
          <w:color w:val="313D4D"/>
          <w:sz w:val="30"/>
          <w:szCs w:val="30"/>
        </w:rPr>
        <w:t xml:space="preserve"> models.</w:t>
      </w:r>
    </w:p>
    <w:p w14:paraId="4FBD180D" w14:textId="2374B45F" w:rsidR="001A5332" w:rsidRDefault="00F34806" w:rsidP="00F34806">
      <w:pPr>
        <w:pStyle w:val="Heading4"/>
      </w:pPr>
      <w:bookmarkStart w:id="6" w:name="_zawjvxhn3o4m" w:colFirst="0" w:colLast="0"/>
      <w:bookmarkEnd w:id="6"/>
      <w:r>
        <w:t xml:space="preserve">Tree species </w:t>
      </w:r>
    </w:p>
    <w:p w14:paraId="24507AAC" w14:textId="5D87ACF0" w:rsidR="001A5332" w:rsidRDefault="00475B41">
      <w:pPr>
        <w:keepNext/>
        <w:spacing w:after="300" w:line="259" w:lineRule="auto"/>
        <w:jc w:val="center"/>
        <w:rPr>
          <w:rFonts w:ascii="Palatino Linotype" w:eastAsia="Palatino Linotype" w:hAnsi="Palatino Linotype" w:cs="Palatino Linotype"/>
        </w:rPr>
      </w:pPr>
      <w:r>
        <w:rPr>
          <w:rFonts w:ascii="Palatino Linotype" w:eastAsia="Palatino Linotype" w:hAnsi="Palatino Linotype" w:cs="Palatino Linotype"/>
          <w:noProof/>
          <w:lang w:val="en-GB"/>
        </w:rPr>
        <w:drawing>
          <wp:inline distT="0" distB="0" distL="0" distR="0" wp14:anchorId="3902538C" wp14:editId="7AF873D1">
            <wp:extent cx="5943600" cy="73088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rC.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3600" cy="7308850"/>
                    </a:xfrm>
                    <a:prstGeom prst="rect">
                      <a:avLst/>
                    </a:prstGeom>
                  </pic:spPr>
                </pic:pic>
              </a:graphicData>
            </a:graphic>
          </wp:inline>
        </w:drawing>
      </w:r>
    </w:p>
    <w:p w14:paraId="3E7EEB0E" w14:textId="652EF80D" w:rsidR="001A5332" w:rsidRDefault="0020008E">
      <w:pPr>
        <w:spacing w:after="300" w:line="240" w:lineRule="auto"/>
        <w:rPr>
          <w:rFonts w:ascii="Palatino Linotype" w:eastAsia="Palatino Linotype" w:hAnsi="Palatino Linotype" w:cs="Palatino Linotype"/>
          <w:i/>
          <w:color w:val="44546A"/>
          <w:sz w:val="18"/>
          <w:szCs w:val="18"/>
        </w:rPr>
      </w:pPr>
      <w:bookmarkStart w:id="7" w:name="_i5b430js5bjg" w:colFirst="0" w:colLast="0"/>
      <w:bookmarkEnd w:id="7"/>
      <w:r>
        <w:rPr>
          <w:rFonts w:ascii="Palatino Linotype" w:eastAsia="Palatino Linotype" w:hAnsi="Palatino Linotype" w:cs="Palatino Linotype"/>
          <w:i/>
          <w:color w:val="44546A"/>
          <w:sz w:val="18"/>
          <w:szCs w:val="18"/>
        </w:rPr>
        <w:lastRenderedPageBreak/>
        <w:t xml:space="preserve">SI- </w:t>
      </w:r>
      <w:r w:rsidR="006377D4">
        <w:rPr>
          <w:rFonts w:ascii="Palatino Linotype" w:eastAsia="Palatino Linotype" w:hAnsi="Palatino Linotype" w:cs="Palatino Linotype"/>
          <w:i/>
          <w:color w:val="44546A"/>
          <w:sz w:val="18"/>
          <w:szCs w:val="18"/>
        </w:rPr>
        <w:t xml:space="preserve">Figure </w:t>
      </w:r>
      <w:r w:rsidR="0046424A">
        <w:rPr>
          <w:rFonts w:ascii="Palatino Linotype" w:eastAsia="Palatino Linotype" w:hAnsi="Palatino Linotype" w:cs="Palatino Linotype"/>
          <w:i/>
          <w:color w:val="44546A"/>
          <w:sz w:val="18"/>
          <w:szCs w:val="18"/>
        </w:rPr>
        <w:t>6</w:t>
      </w:r>
      <w:r w:rsidR="006377D4">
        <w:rPr>
          <w:rFonts w:ascii="Palatino Linotype" w:eastAsia="Palatino Linotype" w:hAnsi="Palatino Linotype" w:cs="Palatino Linotype"/>
          <w:i/>
          <w:color w:val="44546A"/>
          <w:sz w:val="18"/>
          <w:szCs w:val="18"/>
        </w:rPr>
        <w:t>: The coefficient plot of tree species’ responses to the l</w:t>
      </w:r>
      <w:r>
        <w:rPr>
          <w:rFonts w:ascii="Palatino Linotype" w:eastAsia="Palatino Linotype" w:hAnsi="Palatino Linotype" w:cs="Palatino Linotype"/>
          <w:i/>
          <w:color w:val="44546A"/>
          <w:sz w:val="18"/>
          <w:szCs w:val="18"/>
        </w:rPr>
        <w:t xml:space="preserve">andscape division index </w:t>
      </w:r>
      <w:r w:rsidR="006377D4">
        <w:rPr>
          <w:rFonts w:ascii="Palatino Linotype" w:eastAsia="Palatino Linotype" w:hAnsi="Palatino Linotype" w:cs="Palatino Linotype"/>
          <w:i/>
          <w:color w:val="44546A"/>
          <w:sz w:val="18"/>
          <w:szCs w:val="18"/>
        </w:rPr>
        <w:t xml:space="preserve">shows a largely negative effect of LDI on species abundance. The positions of the circles represent </w:t>
      </w:r>
      <w:r w:rsidR="009610DA">
        <w:rPr>
          <w:rFonts w:ascii="Palatino Linotype" w:eastAsia="Palatino Linotype" w:hAnsi="Palatino Linotype" w:cs="Palatino Linotype"/>
          <w:i/>
          <w:color w:val="44546A"/>
          <w:sz w:val="18"/>
          <w:szCs w:val="18"/>
        </w:rPr>
        <w:t>β-</w:t>
      </w:r>
      <w:r w:rsidR="006377D4">
        <w:rPr>
          <w:rFonts w:ascii="Palatino Linotype" w:eastAsia="Palatino Linotype" w:hAnsi="Palatino Linotype" w:cs="Palatino Linotype"/>
          <w:i/>
          <w:color w:val="44546A"/>
          <w:sz w:val="18"/>
          <w:szCs w:val="18"/>
        </w:rPr>
        <w:t xml:space="preserve"> coefficients, the size of the circles indicates intercept (the mean abundance of species across the study area), horizontal lines on the circles show 95% CI, and </w:t>
      </w:r>
      <w:proofErr w:type="spellStart"/>
      <w:r w:rsidR="006377D4">
        <w:rPr>
          <w:rFonts w:ascii="Palatino Linotype" w:eastAsia="Palatino Linotype" w:hAnsi="Palatino Linotype" w:cs="Palatino Linotype"/>
          <w:i/>
          <w:color w:val="44546A"/>
          <w:sz w:val="18"/>
          <w:szCs w:val="18"/>
        </w:rPr>
        <w:t>colours</w:t>
      </w:r>
      <w:proofErr w:type="spellEnd"/>
      <w:r w:rsidR="006377D4">
        <w:rPr>
          <w:rFonts w:ascii="Palatino Linotype" w:eastAsia="Palatino Linotype" w:hAnsi="Palatino Linotype" w:cs="Palatino Linotype"/>
          <w:i/>
          <w:color w:val="44546A"/>
          <w:sz w:val="18"/>
          <w:szCs w:val="18"/>
        </w:rPr>
        <w:t xml:space="preserve"> signify the direction of the effect.</w:t>
      </w:r>
    </w:p>
    <w:p w14:paraId="42A6F7A6" w14:textId="4A8CF8ED" w:rsidR="001A5332" w:rsidRDefault="00F34806" w:rsidP="00F34806">
      <w:pPr>
        <w:pStyle w:val="Heading4"/>
        <w:rPr>
          <w:i/>
          <w:color w:val="44546A"/>
          <w:sz w:val="18"/>
          <w:szCs w:val="18"/>
        </w:rPr>
      </w:pPr>
      <w:bookmarkStart w:id="8" w:name="_psm6uebp5239" w:colFirst="0" w:colLast="0"/>
      <w:bookmarkStart w:id="9" w:name="_6nq69on1iqt2" w:colFirst="0" w:colLast="0"/>
      <w:bookmarkEnd w:id="8"/>
      <w:bookmarkEnd w:id="9"/>
      <w:r>
        <w:t xml:space="preserve">Mammal species </w:t>
      </w:r>
    </w:p>
    <w:p w14:paraId="1A776B8E" w14:textId="40C4EF00" w:rsidR="001A5332" w:rsidRDefault="00475B41" w:rsidP="00EE192E">
      <w:pPr>
        <w:keepNext/>
        <w:spacing w:after="300" w:line="259" w:lineRule="auto"/>
        <w:jc w:val="center"/>
        <w:rPr>
          <w:rFonts w:ascii="Palatino Linotype" w:eastAsia="Palatino Linotype" w:hAnsi="Palatino Linotype" w:cs="Palatino Linotype"/>
        </w:rPr>
      </w:pPr>
      <w:r>
        <w:rPr>
          <w:rFonts w:ascii="Palatino Linotype" w:eastAsia="Palatino Linotype" w:hAnsi="Palatino Linotype" w:cs="Palatino Linotype"/>
          <w:noProof/>
          <w:lang w:val="en-GB"/>
        </w:rPr>
        <w:drawing>
          <wp:inline distT="0" distB="0" distL="0" distR="0" wp14:anchorId="5E11A01A" wp14:editId="1BE6FEFD">
            <wp:extent cx="5943600" cy="401574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am_sps_occu.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3600" cy="4015740"/>
                    </a:xfrm>
                    <a:prstGeom prst="rect">
                      <a:avLst/>
                    </a:prstGeom>
                  </pic:spPr>
                </pic:pic>
              </a:graphicData>
            </a:graphic>
          </wp:inline>
        </w:drawing>
      </w:r>
    </w:p>
    <w:p w14:paraId="7265EEAA" w14:textId="049C2FFA" w:rsidR="001A5332" w:rsidRDefault="0020008E" w:rsidP="00EE192E">
      <w:pPr>
        <w:spacing w:after="300" w:line="240" w:lineRule="auto"/>
        <w:jc w:val="both"/>
        <w:rPr>
          <w:rFonts w:ascii="Palatino Linotype" w:eastAsia="Palatino Linotype" w:hAnsi="Palatino Linotype" w:cs="Palatino Linotype"/>
          <w:i/>
          <w:color w:val="44546A"/>
          <w:sz w:val="18"/>
          <w:szCs w:val="18"/>
        </w:rPr>
      </w:pPr>
      <w:bookmarkStart w:id="10" w:name="_26in1rg" w:colFirst="0" w:colLast="0"/>
      <w:bookmarkEnd w:id="10"/>
      <w:r>
        <w:rPr>
          <w:rFonts w:ascii="Palatino Linotype" w:eastAsia="Palatino Linotype" w:hAnsi="Palatino Linotype" w:cs="Palatino Linotype"/>
          <w:i/>
          <w:color w:val="44546A"/>
          <w:sz w:val="18"/>
          <w:szCs w:val="18"/>
        </w:rPr>
        <w:t xml:space="preserve">SI- </w:t>
      </w:r>
      <w:r w:rsidR="006377D4">
        <w:rPr>
          <w:rFonts w:ascii="Palatino Linotype" w:eastAsia="Palatino Linotype" w:hAnsi="Palatino Linotype" w:cs="Palatino Linotype"/>
          <w:i/>
          <w:color w:val="44546A"/>
          <w:sz w:val="18"/>
          <w:szCs w:val="18"/>
        </w:rPr>
        <w:t xml:space="preserve">Figure </w:t>
      </w:r>
      <w:r w:rsidR="0046424A">
        <w:rPr>
          <w:rFonts w:ascii="Palatino Linotype" w:eastAsia="Palatino Linotype" w:hAnsi="Palatino Linotype" w:cs="Palatino Linotype"/>
          <w:i/>
          <w:color w:val="44546A"/>
          <w:sz w:val="18"/>
          <w:szCs w:val="18"/>
        </w:rPr>
        <w:t>7</w:t>
      </w:r>
      <w:r w:rsidR="006377D4">
        <w:rPr>
          <w:rFonts w:ascii="Palatino Linotype" w:eastAsia="Palatino Linotype" w:hAnsi="Palatino Linotype" w:cs="Palatino Linotype"/>
          <w:i/>
          <w:color w:val="44546A"/>
          <w:sz w:val="18"/>
          <w:szCs w:val="18"/>
        </w:rPr>
        <w:t xml:space="preserve">: Response of mammals to landcover variables. Models of mammal species occupancy to examine their response to landscape division index (LDI), </w:t>
      </w:r>
      <w:r>
        <w:rPr>
          <w:rFonts w:ascii="Palatino Linotype" w:eastAsia="Palatino Linotype" w:hAnsi="Palatino Linotype" w:cs="Palatino Linotype"/>
          <w:i/>
          <w:color w:val="44546A"/>
          <w:sz w:val="18"/>
          <w:szCs w:val="18"/>
        </w:rPr>
        <w:t>s</w:t>
      </w:r>
      <w:r w:rsidR="006377D4">
        <w:rPr>
          <w:rFonts w:ascii="Palatino Linotype" w:eastAsia="Palatino Linotype" w:hAnsi="Palatino Linotype" w:cs="Palatino Linotype"/>
          <w:i/>
          <w:color w:val="44546A"/>
          <w:sz w:val="18"/>
          <w:szCs w:val="18"/>
        </w:rPr>
        <w:t>uggest a possible nonlinear effect of LDI, since species increase (in blue circles) with LDI an</w:t>
      </w:r>
      <w:r>
        <w:rPr>
          <w:rFonts w:ascii="Palatino Linotype" w:eastAsia="Palatino Linotype" w:hAnsi="Palatino Linotype" w:cs="Palatino Linotype"/>
          <w:i/>
          <w:color w:val="44546A"/>
          <w:sz w:val="18"/>
          <w:szCs w:val="18"/>
        </w:rPr>
        <w:t>d decrease (orange circles) at</w:t>
      </w:r>
      <w:r w:rsidR="006377D4">
        <w:rPr>
          <w:rFonts w:ascii="Palatino Linotype" w:eastAsia="Palatino Linotype" w:hAnsi="Palatino Linotype" w:cs="Palatino Linotype"/>
          <w:i/>
          <w:color w:val="44546A"/>
          <w:sz w:val="18"/>
          <w:szCs w:val="18"/>
        </w:rPr>
        <w:t xml:space="preserve"> LDI3. LDI was associated with increase in occupancy of elephant shrews, murids (African spiny mouse, </w:t>
      </w:r>
      <w:proofErr w:type="spellStart"/>
      <w:r w:rsidR="006377D4">
        <w:rPr>
          <w:rFonts w:ascii="Palatino Linotype" w:eastAsia="Palatino Linotype" w:hAnsi="Palatino Linotype" w:cs="Palatino Linotype"/>
          <w:i/>
          <w:color w:val="44546A"/>
          <w:sz w:val="18"/>
          <w:szCs w:val="18"/>
        </w:rPr>
        <w:t>Acomys</w:t>
      </w:r>
      <w:proofErr w:type="spellEnd"/>
      <w:r w:rsidR="006377D4">
        <w:rPr>
          <w:rFonts w:ascii="Palatino Linotype" w:eastAsia="Palatino Linotype" w:hAnsi="Palatino Linotype" w:cs="Palatino Linotype"/>
          <w:i/>
          <w:color w:val="44546A"/>
          <w:sz w:val="18"/>
          <w:szCs w:val="18"/>
        </w:rPr>
        <w:t xml:space="preserve"> sp., and thicket rat, </w:t>
      </w:r>
      <w:proofErr w:type="spellStart"/>
      <w:r w:rsidR="006377D4">
        <w:rPr>
          <w:rFonts w:ascii="Palatino Linotype" w:eastAsia="Palatino Linotype" w:hAnsi="Palatino Linotype" w:cs="Palatino Linotype"/>
          <w:i/>
          <w:color w:val="44546A"/>
          <w:sz w:val="18"/>
          <w:szCs w:val="18"/>
        </w:rPr>
        <w:t>Grammomys</w:t>
      </w:r>
      <w:proofErr w:type="spellEnd"/>
      <w:r w:rsidR="006377D4">
        <w:rPr>
          <w:rFonts w:ascii="Palatino Linotype" w:eastAsia="Palatino Linotype" w:hAnsi="Palatino Linotype" w:cs="Palatino Linotype"/>
          <w:i/>
          <w:color w:val="44546A"/>
          <w:sz w:val="18"/>
          <w:szCs w:val="18"/>
        </w:rPr>
        <w:t xml:space="preserve"> sp.) which are known to survive in human disturbed landscapes. Further, </w:t>
      </w:r>
      <w:r w:rsidR="00251AA7">
        <w:rPr>
          <w:rFonts w:ascii="Palatino Linotype" w:eastAsia="Palatino Linotype" w:hAnsi="Palatino Linotype" w:cs="Palatino Linotype"/>
          <w:i/>
          <w:color w:val="44546A"/>
          <w:sz w:val="18"/>
          <w:szCs w:val="18"/>
        </w:rPr>
        <w:t xml:space="preserve">species such as </w:t>
      </w:r>
      <w:r w:rsidR="006377D4">
        <w:rPr>
          <w:rFonts w:ascii="Palatino Linotype" w:eastAsia="Palatino Linotype" w:hAnsi="Palatino Linotype" w:cs="Palatino Linotype"/>
          <w:i/>
          <w:color w:val="44546A"/>
          <w:sz w:val="18"/>
          <w:szCs w:val="18"/>
        </w:rPr>
        <w:t>the African giant rat (</w:t>
      </w:r>
      <w:proofErr w:type="spellStart"/>
      <w:r w:rsidR="006377D4">
        <w:rPr>
          <w:rFonts w:ascii="Palatino Linotype" w:eastAsia="Palatino Linotype" w:hAnsi="Palatino Linotype" w:cs="Palatino Linotype"/>
          <w:i/>
          <w:color w:val="44546A"/>
          <w:sz w:val="18"/>
          <w:szCs w:val="18"/>
        </w:rPr>
        <w:t>Cricetomys</w:t>
      </w:r>
      <w:proofErr w:type="spellEnd"/>
      <w:r w:rsidR="006377D4">
        <w:rPr>
          <w:rFonts w:ascii="Palatino Linotype" w:eastAsia="Palatino Linotype" w:hAnsi="Palatino Linotype" w:cs="Palatino Linotype"/>
          <w:i/>
          <w:color w:val="44546A"/>
          <w:sz w:val="18"/>
          <w:szCs w:val="18"/>
        </w:rPr>
        <w:t xml:space="preserve"> </w:t>
      </w:r>
      <w:proofErr w:type="spellStart"/>
      <w:r w:rsidR="006377D4">
        <w:rPr>
          <w:rFonts w:ascii="Palatino Linotype" w:eastAsia="Palatino Linotype" w:hAnsi="Palatino Linotype" w:cs="Palatino Linotype"/>
          <w:i/>
          <w:color w:val="44546A"/>
          <w:sz w:val="18"/>
          <w:szCs w:val="18"/>
        </w:rPr>
        <w:t>gambianus</w:t>
      </w:r>
      <w:proofErr w:type="spellEnd"/>
      <w:r w:rsidR="006377D4">
        <w:rPr>
          <w:rFonts w:ascii="Palatino Linotype" w:eastAsia="Palatino Linotype" w:hAnsi="Palatino Linotype" w:cs="Palatino Linotype"/>
          <w:i/>
          <w:color w:val="44546A"/>
          <w:sz w:val="18"/>
          <w:szCs w:val="18"/>
        </w:rPr>
        <w:t>) and South African hedgehog (</w:t>
      </w:r>
      <w:proofErr w:type="spellStart"/>
      <w:r w:rsidR="006377D4">
        <w:rPr>
          <w:rFonts w:ascii="Palatino Linotype" w:eastAsia="Palatino Linotype" w:hAnsi="Palatino Linotype" w:cs="Palatino Linotype"/>
          <w:i/>
          <w:color w:val="44546A"/>
          <w:sz w:val="18"/>
          <w:szCs w:val="18"/>
        </w:rPr>
        <w:t>Atelerix</w:t>
      </w:r>
      <w:proofErr w:type="spellEnd"/>
      <w:r w:rsidR="006377D4">
        <w:rPr>
          <w:rFonts w:ascii="Palatino Linotype" w:eastAsia="Palatino Linotype" w:hAnsi="Palatino Linotype" w:cs="Palatino Linotype"/>
          <w:i/>
          <w:color w:val="44546A"/>
          <w:sz w:val="18"/>
          <w:szCs w:val="18"/>
        </w:rPr>
        <w:t xml:space="preserve"> frontalis)</w:t>
      </w:r>
      <w:r>
        <w:rPr>
          <w:rFonts w:ascii="Palatino Linotype" w:eastAsia="Palatino Linotype" w:hAnsi="Palatino Linotype" w:cs="Palatino Linotype"/>
          <w:i/>
          <w:color w:val="44546A"/>
          <w:sz w:val="18"/>
          <w:szCs w:val="18"/>
        </w:rPr>
        <w:t>, and Spiny mouse (</w:t>
      </w:r>
      <w:proofErr w:type="spellStart"/>
      <w:r>
        <w:rPr>
          <w:rFonts w:ascii="Palatino Linotype" w:eastAsia="Palatino Linotype" w:hAnsi="Palatino Linotype" w:cs="Palatino Linotype"/>
          <w:i/>
          <w:color w:val="44546A"/>
          <w:sz w:val="18"/>
          <w:szCs w:val="18"/>
        </w:rPr>
        <w:t>Acomys</w:t>
      </w:r>
      <w:proofErr w:type="spellEnd"/>
      <w:r>
        <w:rPr>
          <w:rFonts w:ascii="Palatino Linotype" w:eastAsia="Palatino Linotype" w:hAnsi="Palatino Linotype" w:cs="Palatino Linotype"/>
          <w:i/>
          <w:color w:val="44546A"/>
          <w:sz w:val="18"/>
          <w:szCs w:val="18"/>
        </w:rPr>
        <w:t xml:space="preserve">) </w:t>
      </w:r>
      <w:r w:rsidR="006377D4">
        <w:rPr>
          <w:rFonts w:ascii="Palatino Linotype" w:eastAsia="Palatino Linotype" w:hAnsi="Palatino Linotype" w:cs="Palatino Linotype"/>
          <w:i/>
          <w:color w:val="44546A"/>
          <w:sz w:val="18"/>
          <w:szCs w:val="18"/>
        </w:rPr>
        <w:t xml:space="preserve">reduced with LDI3. The positions of the circles represent </w:t>
      </w:r>
      <w:r w:rsidR="009610DA">
        <w:rPr>
          <w:rFonts w:ascii="Palatino Linotype" w:eastAsia="Palatino Linotype" w:hAnsi="Palatino Linotype" w:cs="Palatino Linotype"/>
          <w:i/>
          <w:color w:val="44546A"/>
          <w:sz w:val="18"/>
          <w:szCs w:val="18"/>
        </w:rPr>
        <w:t>β-</w:t>
      </w:r>
      <w:r w:rsidR="006377D4">
        <w:rPr>
          <w:rFonts w:ascii="Palatino Linotype" w:eastAsia="Palatino Linotype" w:hAnsi="Palatino Linotype" w:cs="Palatino Linotype"/>
          <w:i/>
          <w:color w:val="44546A"/>
          <w:sz w:val="18"/>
          <w:szCs w:val="18"/>
        </w:rPr>
        <w:t xml:space="preserve"> coefficients, the size of the circles indicate the probability of occupancy of the species across the study area, the horizontal lines on the circles show 95% CI, and </w:t>
      </w:r>
      <w:proofErr w:type="spellStart"/>
      <w:r w:rsidR="006377D4">
        <w:rPr>
          <w:rFonts w:ascii="Palatino Linotype" w:eastAsia="Palatino Linotype" w:hAnsi="Palatino Linotype" w:cs="Palatino Linotype"/>
          <w:i/>
          <w:color w:val="44546A"/>
          <w:sz w:val="18"/>
          <w:szCs w:val="18"/>
        </w:rPr>
        <w:t>colours</w:t>
      </w:r>
      <w:proofErr w:type="spellEnd"/>
      <w:r w:rsidR="006377D4">
        <w:rPr>
          <w:rFonts w:ascii="Palatino Linotype" w:eastAsia="Palatino Linotype" w:hAnsi="Palatino Linotype" w:cs="Palatino Linotype"/>
          <w:i/>
          <w:color w:val="44546A"/>
          <w:sz w:val="18"/>
          <w:szCs w:val="18"/>
        </w:rPr>
        <w:t xml:space="preserve"> signify the direction of the effect.</w:t>
      </w:r>
    </w:p>
    <w:p w14:paraId="2F17154C" w14:textId="3FA1C98F" w:rsidR="00811060" w:rsidRDefault="00811060" w:rsidP="00811060">
      <w:pPr>
        <w:pStyle w:val="Caption"/>
        <w:jc w:val="both"/>
      </w:pPr>
    </w:p>
    <w:p w14:paraId="7C73A703" w14:textId="2B39CB64" w:rsidR="00811060" w:rsidRDefault="00811060" w:rsidP="00EE192E">
      <w:pPr>
        <w:spacing w:after="300" w:line="240" w:lineRule="auto"/>
        <w:jc w:val="both"/>
        <w:rPr>
          <w:rFonts w:ascii="Palatino Linotype" w:eastAsia="Palatino Linotype" w:hAnsi="Palatino Linotype" w:cs="Palatino Linotype"/>
        </w:rPr>
      </w:pPr>
    </w:p>
    <w:sectPr w:rsidR="00811060" w:rsidSect="00123612">
      <w:footerReference w:type="default" r:id="rId15"/>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A84B1C" w14:textId="77777777" w:rsidR="00F07C12" w:rsidRDefault="00F07C12">
      <w:pPr>
        <w:spacing w:line="240" w:lineRule="auto"/>
      </w:pPr>
      <w:r>
        <w:separator/>
      </w:r>
    </w:p>
  </w:endnote>
  <w:endnote w:type="continuationSeparator" w:id="0">
    <w:p w14:paraId="3590A0EB" w14:textId="77777777" w:rsidR="00F07C12" w:rsidRDefault="00F07C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ndalus">
    <w:altName w:val="Arial"/>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BE7BA" w14:textId="087EE89C" w:rsidR="0025205E" w:rsidRDefault="0025205E">
    <w:pPr>
      <w:jc w:val="right"/>
    </w:pPr>
    <w:r>
      <w:fldChar w:fldCharType="begin"/>
    </w:r>
    <w:r w:rsidRPr="00574D1A">
      <w:instrText>PAGE</w:instrText>
    </w:r>
    <w:r>
      <w:fldChar w:fldCharType="separate"/>
    </w:r>
    <w:r w:rsidR="007441B0">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91FBC1" w14:textId="77777777" w:rsidR="00F07C12" w:rsidRDefault="00F07C12">
      <w:pPr>
        <w:spacing w:line="240" w:lineRule="auto"/>
      </w:pPr>
      <w:r>
        <w:separator/>
      </w:r>
    </w:p>
  </w:footnote>
  <w:footnote w:type="continuationSeparator" w:id="0">
    <w:p w14:paraId="46D213A6" w14:textId="77777777" w:rsidR="00F07C12" w:rsidRDefault="00F07C1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B42A3"/>
    <w:multiLevelType w:val="multilevel"/>
    <w:tmpl w:val="54D6213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4F76B00"/>
    <w:multiLevelType w:val="multilevel"/>
    <w:tmpl w:val="66A8D438"/>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B021D68"/>
    <w:multiLevelType w:val="multilevel"/>
    <w:tmpl w:val="C7A4698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6BE21054"/>
    <w:multiLevelType w:val="multilevel"/>
    <w:tmpl w:val="1374C8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QwNbM0M7Q0NTMxMDVU0lEKTi0uzszPAykwrAUAP6GRlywAAAA="/>
  </w:docVars>
  <w:rsids>
    <w:rsidRoot w:val="001A5332"/>
    <w:rsid w:val="0000034F"/>
    <w:rsid w:val="0001400F"/>
    <w:rsid w:val="00022E99"/>
    <w:rsid w:val="00023019"/>
    <w:rsid w:val="00035533"/>
    <w:rsid w:val="00062F2D"/>
    <w:rsid w:val="00082C49"/>
    <w:rsid w:val="00085200"/>
    <w:rsid w:val="000973D9"/>
    <w:rsid w:val="000D7018"/>
    <w:rsid w:val="000E2CDC"/>
    <w:rsid w:val="000E440E"/>
    <w:rsid w:val="00122109"/>
    <w:rsid w:val="00123612"/>
    <w:rsid w:val="00140BDD"/>
    <w:rsid w:val="00141229"/>
    <w:rsid w:val="00152499"/>
    <w:rsid w:val="00175EE2"/>
    <w:rsid w:val="00185AA6"/>
    <w:rsid w:val="00186353"/>
    <w:rsid w:val="00195E92"/>
    <w:rsid w:val="001974E3"/>
    <w:rsid w:val="001A5332"/>
    <w:rsid w:val="001B37EF"/>
    <w:rsid w:val="001C347D"/>
    <w:rsid w:val="001C5942"/>
    <w:rsid w:val="001D7B9E"/>
    <w:rsid w:val="001F711C"/>
    <w:rsid w:val="0020008E"/>
    <w:rsid w:val="00200CA4"/>
    <w:rsid w:val="002127C2"/>
    <w:rsid w:val="002315FE"/>
    <w:rsid w:val="00233955"/>
    <w:rsid w:val="00251AA7"/>
    <w:rsid w:val="0025205E"/>
    <w:rsid w:val="00261CCD"/>
    <w:rsid w:val="00262E78"/>
    <w:rsid w:val="00277891"/>
    <w:rsid w:val="0028709B"/>
    <w:rsid w:val="00297C83"/>
    <w:rsid w:val="002B04C5"/>
    <w:rsid w:val="002B24E6"/>
    <w:rsid w:val="002C78C1"/>
    <w:rsid w:val="002D4D49"/>
    <w:rsid w:val="002F4799"/>
    <w:rsid w:val="00305FD0"/>
    <w:rsid w:val="00321734"/>
    <w:rsid w:val="00353BAD"/>
    <w:rsid w:val="00357C46"/>
    <w:rsid w:val="0036005F"/>
    <w:rsid w:val="0036525F"/>
    <w:rsid w:val="00376269"/>
    <w:rsid w:val="0038625B"/>
    <w:rsid w:val="003A14CA"/>
    <w:rsid w:val="003A2492"/>
    <w:rsid w:val="00430168"/>
    <w:rsid w:val="00435E4B"/>
    <w:rsid w:val="00437E85"/>
    <w:rsid w:val="00452B89"/>
    <w:rsid w:val="0046424A"/>
    <w:rsid w:val="00475B41"/>
    <w:rsid w:val="00485C8D"/>
    <w:rsid w:val="00491978"/>
    <w:rsid w:val="004A12B1"/>
    <w:rsid w:val="0051343B"/>
    <w:rsid w:val="00515B75"/>
    <w:rsid w:val="00526AF1"/>
    <w:rsid w:val="00547AC0"/>
    <w:rsid w:val="00552A36"/>
    <w:rsid w:val="00574D1A"/>
    <w:rsid w:val="005842A3"/>
    <w:rsid w:val="00587B72"/>
    <w:rsid w:val="00591C73"/>
    <w:rsid w:val="005A4D7D"/>
    <w:rsid w:val="005A7EA1"/>
    <w:rsid w:val="005B2522"/>
    <w:rsid w:val="005F5DD0"/>
    <w:rsid w:val="0060056F"/>
    <w:rsid w:val="00620FED"/>
    <w:rsid w:val="006342B3"/>
    <w:rsid w:val="006377D4"/>
    <w:rsid w:val="006429CC"/>
    <w:rsid w:val="00643E31"/>
    <w:rsid w:val="00653D3B"/>
    <w:rsid w:val="00697955"/>
    <w:rsid w:val="006A32F1"/>
    <w:rsid w:val="006A428C"/>
    <w:rsid w:val="006B6DE6"/>
    <w:rsid w:val="006C5D4D"/>
    <w:rsid w:val="006D0A27"/>
    <w:rsid w:val="006D76B6"/>
    <w:rsid w:val="00740A50"/>
    <w:rsid w:val="007441B0"/>
    <w:rsid w:val="00753DB6"/>
    <w:rsid w:val="00754F06"/>
    <w:rsid w:val="0075560B"/>
    <w:rsid w:val="007606F8"/>
    <w:rsid w:val="007727F2"/>
    <w:rsid w:val="00791529"/>
    <w:rsid w:val="00793965"/>
    <w:rsid w:val="007A59C5"/>
    <w:rsid w:val="007D2F77"/>
    <w:rsid w:val="007F36A0"/>
    <w:rsid w:val="007F6812"/>
    <w:rsid w:val="00811060"/>
    <w:rsid w:val="00820EAE"/>
    <w:rsid w:val="00832A3C"/>
    <w:rsid w:val="00833FF1"/>
    <w:rsid w:val="00840175"/>
    <w:rsid w:val="00870F26"/>
    <w:rsid w:val="00876362"/>
    <w:rsid w:val="00877512"/>
    <w:rsid w:val="008803CF"/>
    <w:rsid w:val="00882FA1"/>
    <w:rsid w:val="008927CD"/>
    <w:rsid w:val="00892878"/>
    <w:rsid w:val="008B23EA"/>
    <w:rsid w:val="008C30C6"/>
    <w:rsid w:val="008D1C31"/>
    <w:rsid w:val="008F14B3"/>
    <w:rsid w:val="00903DB9"/>
    <w:rsid w:val="00912749"/>
    <w:rsid w:val="009132A3"/>
    <w:rsid w:val="00924144"/>
    <w:rsid w:val="00935BA5"/>
    <w:rsid w:val="00936B6C"/>
    <w:rsid w:val="0094708A"/>
    <w:rsid w:val="009476AE"/>
    <w:rsid w:val="009610DA"/>
    <w:rsid w:val="00962370"/>
    <w:rsid w:val="00985493"/>
    <w:rsid w:val="00991EF9"/>
    <w:rsid w:val="00996E25"/>
    <w:rsid w:val="009B56DA"/>
    <w:rsid w:val="009D274C"/>
    <w:rsid w:val="009E2A67"/>
    <w:rsid w:val="00A06DEF"/>
    <w:rsid w:val="00A53E98"/>
    <w:rsid w:val="00A61F65"/>
    <w:rsid w:val="00A638C7"/>
    <w:rsid w:val="00A71596"/>
    <w:rsid w:val="00A76C39"/>
    <w:rsid w:val="00AB2D59"/>
    <w:rsid w:val="00AC1F43"/>
    <w:rsid w:val="00AD58B1"/>
    <w:rsid w:val="00AE0408"/>
    <w:rsid w:val="00AF0686"/>
    <w:rsid w:val="00B01C8E"/>
    <w:rsid w:val="00B03C9C"/>
    <w:rsid w:val="00B11FD1"/>
    <w:rsid w:val="00B15310"/>
    <w:rsid w:val="00B23CAA"/>
    <w:rsid w:val="00B427C9"/>
    <w:rsid w:val="00B42B35"/>
    <w:rsid w:val="00B52C8E"/>
    <w:rsid w:val="00B77F4A"/>
    <w:rsid w:val="00B94AAB"/>
    <w:rsid w:val="00BA03E4"/>
    <w:rsid w:val="00BB47A3"/>
    <w:rsid w:val="00BB5580"/>
    <w:rsid w:val="00BD3525"/>
    <w:rsid w:val="00BE6040"/>
    <w:rsid w:val="00BF46D6"/>
    <w:rsid w:val="00BF637B"/>
    <w:rsid w:val="00C061B9"/>
    <w:rsid w:val="00C205A9"/>
    <w:rsid w:val="00C21773"/>
    <w:rsid w:val="00C23930"/>
    <w:rsid w:val="00C75D4D"/>
    <w:rsid w:val="00C776C2"/>
    <w:rsid w:val="00C80253"/>
    <w:rsid w:val="00C82550"/>
    <w:rsid w:val="00C84590"/>
    <w:rsid w:val="00CA1B2D"/>
    <w:rsid w:val="00CB4E6F"/>
    <w:rsid w:val="00CB6DAC"/>
    <w:rsid w:val="00CC198C"/>
    <w:rsid w:val="00CD003F"/>
    <w:rsid w:val="00CE2465"/>
    <w:rsid w:val="00CF3219"/>
    <w:rsid w:val="00CF4FBD"/>
    <w:rsid w:val="00D24907"/>
    <w:rsid w:val="00D55FE6"/>
    <w:rsid w:val="00D72097"/>
    <w:rsid w:val="00D726A1"/>
    <w:rsid w:val="00D87689"/>
    <w:rsid w:val="00D9328C"/>
    <w:rsid w:val="00DB0903"/>
    <w:rsid w:val="00DC27AE"/>
    <w:rsid w:val="00DD7311"/>
    <w:rsid w:val="00E06606"/>
    <w:rsid w:val="00E1209A"/>
    <w:rsid w:val="00E4326C"/>
    <w:rsid w:val="00E76112"/>
    <w:rsid w:val="00E80B23"/>
    <w:rsid w:val="00EA671F"/>
    <w:rsid w:val="00EB0B8A"/>
    <w:rsid w:val="00EB1DC0"/>
    <w:rsid w:val="00EB3C79"/>
    <w:rsid w:val="00EE192E"/>
    <w:rsid w:val="00F03BE3"/>
    <w:rsid w:val="00F07C12"/>
    <w:rsid w:val="00F31759"/>
    <w:rsid w:val="00F34806"/>
    <w:rsid w:val="00F43497"/>
    <w:rsid w:val="00F47CCB"/>
    <w:rsid w:val="00F8288B"/>
    <w:rsid w:val="00F85761"/>
    <w:rsid w:val="00F905CA"/>
    <w:rsid w:val="00F91F72"/>
    <w:rsid w:val="00F95E57"/>
    <w:rsid w:val="00FB3E0E"/>
    <w:rsid w:val="00FC2CB1"/>
    <w:rsid w:val="00FF0909"/>
    <w:rsid w:val="00FF4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3CA03"/>
  <w15:docId w15:val="{351E329F-5DFD-425E-A189-A3E2D483D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28" w:type="dxa"/>
        <w:bottom w:w="28" w:type="dxa"/>
      </w:tblCellMar>
    </w:tblPr>
  </w:style>
  <w:style w:type="table" w:customStyle="1" w:styleId="a0">
    <w:basedOn w:val="TableNormal"/>
    <w:tblPr>
      <w:tblStyleRowBandSize w:val="1"/>
      <w:tblStyleColBandSize w:val="1"/>
      <w:tblCellMar>
        <w:top w:w="57" w:type="dxa"/>
        <w:left w:w="115" w:type="dxa"/>
        <w:bottom w:w="57" w:type="dxa"/>
        <w:right w:w="115" w:type="dxa"/>
      </w:tblCellMar>
    </w:tblPr>
  </w:style>
  <w:style w:type="table" w:customStyle="1" w:styleId="a1">
    <w:basedOn w:val="TableNormal"/>
    <w:tblPr>
      <w:tblStyleRowBandSize w:val="1"/>
      <w:tblStyleColBandSize w:val="1"/>
      <w:tblCellMar>
        <w:top w:w="57" w:type="dxa"/>
        <w:left w:w="115" w:type="dxa"/>
        <w:bottom w:w="57"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236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612"/>
    <w:rPr>
      <w:rFonts w:ascii="Segoe UI" w:hAnsi="Segoe UI" w:cs="Segoe UI"/>
      <w:sz w:val="18"/>
      <w:szCs w:val="18"/>
    </w:rPr>
  </w:style>
  <w:style w:type="paragraph" w:styleId="Header">
    <w:name w:val="header"/>
    <w:basedOn w:val="Normal"/>
    <w:link w:val="HeaderChar"/>
    <w:uiPriority w:val="99"/>
    <w:unhideWhenUsed/>
    <w:rsid w:val="00574D1A"/>
    <w:pPr>
      <w:tabs>
        <w:tab w:val="center" w:pos="4513"/>
        <w:tab w:val="right" w:pos="9026"/>
      </w:tabs>
      <w:spacing w:line="240" w:lineRule="auto"/>
    </w:pPr>
  </w:style>
  <w:style w:type="character" w:customStyle="1" w:styleId="HeaderChar">
    <w:name w:val="Header Char"/>
    <w:basedOn w:val="DefaultParagraphFont"/>
    <w:link w:val="Header"/>
    <w:uiPriority w:val="99"/>
    <w:rsid w:val="00574D1A"/>
  </w:style>
  <w:style w:type="paragraph" w:styleId="Footer">
    <w:name w:val="footer"/>
    <w:basedOn w:val="Normal"/>
    <w:link w:val="FooterChar"/>
    <w:uiPriority w:val="99"/>
    <w:unhideWhenUsed/>
    <w:rsid w:val="00574D1A"/>
    <w:pPr>
      <w:tabs>
        <w:tab w:val="center" w:pos="4513"/>
        <w:tab w:val="right" w:pos="9026"/>
      </w:tabs>
      <w:spacing w:line="240" w:lineRule="auto"/>
    </w:pPr>
  </w:style>
  <w:style w:type="character" w:customStyle="1" w:styleId="FooterChar">
    <w:name w:val="Footer Char"/>
    <w:basedOn w:val="DefaultParagraphFont"/>
    <w:link w:val="Footer"/>
    <w:uiPriority w:val="99"/>
    <w:rsid w:val="00574D1A"/>
  </w:style>
  <w:style w:type="paragraph" w:styleId="NormalWeb">
    <w:name w:val="Normal (Web)"/>
    <w:basedOn w:val="Normal"/>
    <w:uiPriority w:val="99"/>
    <w:semiHidden/>
    <w:unhideWhenUsed/>
    <w:rsid w:val="00820EAE"/>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Caption">
    <w:name w:val="caption"/>
    <w:basedOn w:val="Normal"/>
    <w:next w:val="Normal"/>
    <w:uiPriority w:val="35"/>
    <w:unhideWhenUsed/>
    <w:qFormat/>
    <w:rsid w:val="0075560B"/>
    <w:pPr>
      <w:spacing w:after="200" w:line="240" w:lineRule="auto"/>
    </w:pPr>
    <w:rPr>
      <w:i/>
      <w:iCs/>
      <w:color w:val="1F497D" w:themeColor="text2"/>
      <w:sz w:val="18"/>
      <w:szCs w:val="18"/>
    </w:rPr>
  </w:style>
  <w:style w:type="paragraph" w:styleId="ListParagraph">
    <w:name w:val="List Paragraph"/>
    <w:basedOn w:val="Normal"/>
    <w:uiPriority w:val="34"/>
    <w:qFormat/>
    <w:rsid w:val="00A715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51288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905DD-47AB-4165-92DB-DF7871B71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10</Pages>
  <Words>2147</Words>
  <Characters>12241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Hemant Tripathi</dc:creator>
  <cp:lastModifiedBy>Hemant Tripathi</cp:lastModifiedBy>
  <cp:revision>42</cp:revision>
  <dcterms:created xsi:type="dcterms:W3CDTF">2018-05-16T10:58:00Z</dcterms:created>
  <dcterms:modified xsi:type="dcterms:W3CDTF">2021-04-02T17:14:00Z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http://www.zotero.org/styles/biological-conservation</vt:lpwstr>
  </property>
  <property fmtid="{D5CDD505-2E9C-101B-9397-08002B2CF9AE}" pid="4" name="Mendeley Recent Style Id 0_1">
    <vt:lpwstr>http://www.zotero.org/styles/american-political-science-association</vt:lpwstr>
  </property>
  <property fmtid="{D5CDD505-2E9C-101B-9397-08002B2CF9AE}" pid="5" name="Mendeley Recent Style Name 0_1">
    <vt:lpwstr>American Political Science Association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6th edition</vt:lpwstr>
  </property>
  <property fmtid="{D5CDD505-2E9C-101B-9397-08002B2CF9AE}" pid="8" name="Mendeley Recent Style Id 2_1">
    <vt:lpwstr>http://www.zotero.org/styles/biological-conservation</vt:lpwstr>
  </property>
  <property fmtid="{D5CDD505-2E9C-101B-9397-08002B2CF9AE}" pid="9" name="Mendeley Recent Style Name 2_1">
    <vt:lpwstr>Biological Conservation</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16th edition (author-date)</vt:lpwstr>
  </property>
  <property fmtid="{D5CDD505-2E9C-101B-9397-08002B2CF9AE}" pid="12" name="Mendeley Recent Style Id 4_1">
    <vt:lpwstr>http://www.zotero.org/styles/harvard-cite-them-right</vt:lpwstr>
  </property>
  <property fmtid="{D5CDD505-2E9C-101B-9397-08002B2CF9AE}" pid="13" name="Mendeley Recent Style Name 4_1">
    <vt:lpwstr>Cite Them Right 10th edition - Harvard</vt:lpwstr>
  </property>
  <property fmtid="{D5CDD505-2E9C-101B-9397-08002B2CF9AE}" pid="14" name="Mendeley Recent Style Id 5_1">
    <vt:lpwstr>http://www.zotero.org/styles/emerald-harvard</vt:lpwstr>
  </property>
  <property fmtid="{D5CDD505-2E9C-101B-9397-08002B2CF9AE}" pid="15" name="Mendeley Recent Style Name 5_1">
    <vt:lpwstr>Emerald - Harvard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7th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Unique User Id_1">
    <vt:lpwstr>9f7c02bc-3fe8-3b97-983b-5add66378ae8</vt:lpwstr>
  </property>
</Properties>
</file>