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Bold" w:hAnsi="Bold"/>
          <w:b/>
          <w:bCs/>
          <w:color w:val="000000"/>
          <w:sz w:val="24"/>
        </w:rPr>
      </w:pPr>
      <w:r>
        <w:rPr>
          <w:rFonts w:ascii="Bold" w:hAnsi="Bold"/>
          <w:b/>
          <w:bCs/>
          <w:color w:val="000000"/>
          <w:sz w:val="24"/>
        </w:rPr>
        <w:t>Supplementary materials</w:t>
      </w:r>
    </w:p>
    <w:p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Molecular insights into </w:t>
      </w:r>
      <w:r>
        <w:rPr>
          <w:rFonts w:hint="eastAsia" w:ascii="Times New Roman" w:hAnsi="Times New Roman" w:cs="Times New Roman"/>
          <w:b/>
          <w:bCs/>
          <w:sz w:val="24"/>
        </w:rPr>
        <w:t>tumor</w:t>
      </w:r>
      <w:r>
        <w:rPr>
          <w:rFonts w:ascii="Times New Roman" w:hAnsi="Times New Roman" w:cs="Times New Roman"/>
          <w:b/>
          <w:bCs/>
          <w:sz w:val="24"/>
        </w:rPr>
        <w:t xml:space="preserve"> targeted therapy by carrier-free Lycorine Nanoparticles in vitro and in vivo</w:t>
      </w: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hint="eastAsia" w:ascii="Times New Roman" w:hAnsi="Times New Roman"/>
        </w:rPr>
        <w:t>hiyue</w:t>
      </w:r>
      <w:r>
        <w:rPr>
          <w:rFonts w:ascii="Times New Roman" w:hAnsi="Times New Roman"/>
        </w:rPr>
        <w:t xml:space="preserve"> Zhou</w:t>
      </w:r>
      <w:r>
        <w:rPr>
          <w:rFonts w:hint="eastAsia" w:ascii="Times New Roman" w:hAnsi="Times New Roman"/>
        </w:rPr>
        <w:t>,</w:t>
      </w:r>
      <w:r>
        <w:rPr>
          <w:rFonts w:ascii="Times New Roman" w:hAnsi="Times New Roman"/>
        </w:rPr>
        <w:t xml:space="preserve"> Yuling Qiu, Rui Liu, </w:t>
      </w:r>
      <w:r>
        <w:rPr>
          <w:rFonts w:hint="eastAsia" w:ascii="Times New Roman" w:hAnsi="Times New Roman"/>
        </w:rPr>
        <w:t>Shuangshuang</w:t>
      </w:r>
      <w:r>
        <w:rPr>
          <w:rFonts w:ascii="Times New Roman" w:hAnsi="Times New Roman"/>
        </w:rPr>
        <w:t xml:space="preserve"> Yin, Yingying Shao, Song Wu,</w:t>
      </w:r>
    </w:p>
    <w:p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Qian Chen,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Tao Wang, B</w:t>
      </w:r>
      <w:r>
        <w:rPr>
          <w:rFonts w:hint="eastAsia" w:ascii="Times New Roman" w:hAnsi="Times New Roman"/>
        </w:rPr>
        <w:t>o</w:t>
      </w:r>
      <w:r>
        <w:rPr>
          <w:rFonts w:ascii="Times New Roman" w:hAnsi="Times New Roman"/>
        </w:rPr>
        <w:t xml:space="preserve"> D</w:t>
      </w:r>
      <w:r>
        <w:rPr>
          <w:rFonts w:hint="eastAsia" w:ascii="Times New Roman" w:hAnsi="Times New Roman"/>
        </w:rPr>
        <w:t>u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</w:rPr>
        <w:t xml:space="preserve"> Haiyang Yu</w:t>
      </w: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Figure Legend for Supplementary Data</w:t>
      </w:r>
    </w:p>
    <w:p>
      <w:pPr>
        <w:spacing w:line="480" w:lineRule="auto"/>
        <w:rPr>
          <w:rFonts w:ascii="Times New Roman" w:hAnsi="Times New Roman" w:cs="Times New Roman"/>
          <w:color w:val="000000"/>
          <w:sz w:val="24"/>
        </w:rPr>
      </w:pPr>
    </w:p>
    <w:p>
      <w:pPr>
        <w:widowControl/>
        <w:spacing w:line="360" w:lineRule="auto"/>
        <w:rPr>
          <w:rFonts w:hint="eastAsia" w:ascii="TimesNewRoman" w:hAnsi="TimesNewRoman" w:cs="Arial"/>
          <w:color w:val="000000"/>
          <w:sz w:val="24"/>
        </w:rPr>
      </w:pPr>
      <w:r>
        <w:rPr>
          <w:rFonts w:ascii="TimesNewRoman" w:hAnsi="TimesNewRoman" w:cs="Arial"/>
          <w:b/>
          <w:color w:val="000000"/>
          <w:sz w:val="24"/>
        </w:rPr>
        <w:t xml:space="preserve">Supplementary Figure </w:t>
      </w:r>
      <w:r>
        <w:rPr>
          <w:rFonts w:hint="eastAsia" w:ascii="TimesNewRoman" w:hAnsi="TimesNewRoman" w:cs="Arial"/>
          <w:b/>
          <w:color w:val="000000"/>
          <w:sz w:val="24"/>
        </w:rPr>
        <w:t xml:space="preserve">1. </w:t>
      </w:r>
      <w:r>
        <w:rPr>
          <w:rFonts w:ascii="TimesNewRoman" w:hAnsi="TimesNewRoman" w:cs="Arial"/>
          <w:b/>
          <w:bCs/>
          <w:color w:val="000000"/>
          <w:sz w:val="24"/>
        </w:rPr>
        <w:t>Mean plasma concentration–time curves</w:t>
      </w:r>
      <w:r>
        <w:rPr>
          <w:rFonts w:hint="eastAsia" w:ascii="TimesNewRoman" w:hAnsi="TimesNewRoman" w:cs="Arial"/>
          <w:b/>
          <w:bCs/>
          <w:color w:val="000000"/>
          <w:sz w:val="24"/>
        </w:rPr>
        <w:t xml:space="preserve"> and </w:t>
      </w:r>
      <w:r>
        <w:rPr>
          <w:rFonts w:hint="eastAsia" w:ascii="TimesNewRoman" w:hAnsi="TimesNewRoman" w:cs="Arial"/>
          <w:b/>
          <w:bCs/>
          <w:i/>
          <w:iCs/>
          <w:color w:val="000000"/>
          <w:sz w:val="24"/>
        </w:rPr>
        <w:t>i</w:t>
      </w:r>
      <w:r>
        <w:rPr>
          <w:rFonts w:ascii="TimesNewRoman" w:hAnsi="TimesNewRoman" w:cs="Arial"/>
          <w:b/>
          <w:bCs/>
          <w:i/>
          <w:iCs/>
          <w:color w:val="000000"/>
          <w:sz w:val="24"/>
        </w:rPr>
        <w:t xml:space="preserve">n vivo </w:t>
      </w:r>
      <w:r>
        <w:rPr>
          <w:rFonts w:ascii="TimesNewRoman" w:hAnsi="TimesNewRoman" w:cs="Arial"/>
          <w:b/>
          <w:bCs/>
          <w:color w:val="000000"/>
          <w:sz w:val="24"/>
        </w:rPr>
        <w:t>cytotoxicity assay</w:t>
      </w:r>
      <w:r>
        <w:rPr>
          <w:rFonts w:hint="eastAsia" w:ascii="TimesNewRoman" w:hAnsi="TimesNewRoman" w:cs="Arial"/>
          <w:b/>
          <w:bCs/>
          <w:color w:val="000000"/>
          <w:sz w:val="24"/>
        </w:rPr>
        <w:t xml:space="preserve"> </w:t>
      </w:r>
      <w:r>
        <w:rPr>
          <w:rFonts w:ascii="TimesNewRoman" w:hAnsi="TimesNewRoman" w:cs="Arial"/>
          <w:b/>
          <w:bCs/>
          <w:color w:val="000000"/>
          <w:sz w:val="24"/>
        </w:rPr>
        <w:t xml:space="preserve">of </w:t>
      </w:r>
      <w:r>
        <w:rPr>
          <w:rFonts w:hint="eastAsia" w:ascii="TimesNewRoman" w:hAnsi="TimesNewRoman" w:cs="Arial"/>
          <w:b/>
          <w:bCs/>
          <w:color w:val="000000"/>
          <w:sz w:val="24"/>
        </w:rPr>
        <w:t>Ly and DS-Ly NPs</w:t>
      </w:r>
      <w:r>
        <w:rPr>
          <w:rFonts w:ascii="TimesNewRoman" w:hAnsi="TimesNewRoman" w:cs="Arial"/>
          <w:b/>
          <w:bCs/>
          <w:color w:val="000000"/>
          <w:sz w:val="24"/>
        </w:rPr>
        <w:t xml:space="preserve"> in mice plasma after intravenous</w:t>
      </w:r>
      <w:r>
        <w:rPr>
          <w:rFonts w:ascii="TimesNewRoman" w:hAnsi="TimesNewRoman" w:cs="Arial"/>
          <w:color w:val="000000"/>
          <w:sz w:val="24"/>
        </w:rPr>
        <w:t xml:space="preserve"> (a)</w:t>
      </w:r>
      <w:r>
        <w:rPr>
          <w:rFonts w:hint="eastAsia" w:ascii="TimesNewRoman" w:hAnsi="TimesNewRoman" w:cs="Arial"/>
          <w:color w:val="000000"/>
          <w:sz w:val="24"/>
        </w:rPr>
        <w:t xml:space="preserve"> </w:t>
      </w:r>
      <w:r>
        <w:rPr>
          <w:rFonts w:ascii="TimesNewRoman" w:hAnsi="TimesNewRoman" w:cs="Arial"/>
          <w:color w:val="000000"/>
          <w:sz w:val="24"/>
        </w:rPr>
        <w:t xml:space="preserve">Mice were given </w:t>
      </w:r>
      <w:r>
        <w:rPr>
          <w:rFonts w:hint="eastAsia" w:ascii="TimesNewRoman" w:hAnsi="TimesNewRoman" w:cs="Arial"/>
          <w:color w:val="000000"/>
          <w:sz w:val="24"/>
        </w:rPr>
        <w:t>5</w:t>
      </w:r>
      <w:r>
        <w:rPr>
          <w:rFonts w:ascii="TimesNewRoman" w:hAnsi="TimesNewRoman" w:cs="Arial"/>
          <w:color w:val="000000"/>
          <w:sz w:val="24"/>
        </w:rPr>
        <w:t xml:space="preserve">mg/kg of </w:t>
      </w:r>
      <w:r>
        <w:rPr>
          <w:rFonts w:hint="eastAsia" w:ascii="TimesNewRoman" w:hAnsi="TimesNewRoman" w:cs="Arial"/>
          <w:color w:val="000000"/>
          <w:sz w:val="24"/>
        </w:rPr>
        <w:t>Ly and DS-Ly NPs</w:t>
      </w:r>
      <w:r>
        <w:rPr>
          <w:rFonts w:ascii="TimesNewRoman" w:hAnsi="TimesNewRoman" w:cs="Arial"/>
          <w:color w:val="000000"/>
          <w:sz w:val="24"/>
        </w:rPr>
        <w:t xml:space="preserve"> by </w:t>
      </w:r>
      <w:r>
        <w:rPr>
          <w:rFonts w:hint="eastAsia" w:ascii="TimesNewRoman" w:hAnsi="TimesNewRoman" w:cs="Arial"/>
          <w:color w:val="000000"/>
          <w:sz w:val="24"/>
        </w:rPr>
        <w:t>intravenous injection</w:t>
      </w:r>
      <w:r>
        <w:rPr>
          <w:rFonts w:ascii="TimesNewRoman" w:hAnsi="TimesNewRoman" w:cs="Arial"/>
          <w:color w:val="000000"/>
          <w:sz w:val="24"/>
        </w:rPr>
        <w:t>, and blood was drawn at time points of</w:t>
      </w:r>
      <w:r>
        <w:rPr>
          <w:rFonts w:hint="eastAsia" w:ascii="TimesNewRoman" w:hAnsi="TimesNewRoman" w:cs="Arial"/>
          <w:color w:val="000000"/>
          <w:sz w:val="24"/>
        </w:rPr>
        <w:t xml:space="preserve"> 0.83,</w:t>
      </w:r>
      <w:r>
        <w:rPr>
          <w:rFonts w:ascii="TimesNewRoman" w:hAnsi="TimesNewRoman" w:cs="Arial"/>
          <w:color w:val="000000"/>
          <w:sz w:val="24"/>
        </w:rPr>
        <w:t xml:space="preserve"> 0.</w:t>
      </w:r>
      <w:r>
        <w:rPr>
          <w:rFonts w:hint="eastAsia" w:ascii="TimesNewRoman" w:hAnsi="TimesNewRoman" w:cs="Arial"/>
          <w:color w:val="000000"/>
          <w:sz w:val="24"/>
        </w:rPr>
        <w:t>16</w:t>
      </w:r>
      <w:r>
        <w:rPr>
          <w:rFonts w:ascii="TimesNewRoman" w:hAnsi="TimesNewRoman" w:cs="Arial"/>
          <w:color w:val="000000"/>
          <w:sz w:val="24"/>
        </w:rPr>
        <w:t>,</w:t>
      </w:r>
      <w:r>
        <w:rPr>
          <w:rFonts w:hint="eastAsia" w:ascii="TimesNewRoman" w:hAnsi="TimesNewRoman" w:cs="Arial"/>
          <w:color w:val="000000"/>
          <w:sz w:val="24"/>
        </w:rPr>
        <w:t xml:space="preserve"> 0.25,</w:t>
      </w:r>
      <w:r>
        <w:rPr>
          <w:rFonts w:ascii="TimesNewRoman" w:hAnsi="TimesNewRoman" w:cs="Arial"/>
          <w:color w:val="000000"/>
          <w:sz w:val="24"/>
        </w:rPr>
        <w:t xml:space="preserve"> 0.5,</w:t>
      </w:r>
      <w:r>
        <w:rPr>
          <w:rFonts w:hint="eastAsia" w:ascii="TimesNewRoman" w:hAnsi="TimesNewRoman" w:cs="Arial"/>
          <w:color w:val="000000"/>
          <w:sz w:val="24"/>
          <w:lang w:val="en-US" w:eastAsia="zh-CN"/>
        </w:rPr>
        <w:t>0.75,</w:t>
      </w:r>
      <w:r>
        <w:rPr>
          <w:rFonts w:ascii="TimesNewRoman" w:hAnsi="TimesNewRoman" w:cs="Arial"/>
          <w:color w:val="000000"/>
          <w:sz w:val="24"/>
        </w:rPr>
        <w:t xml:space="preserve"> </w:t>
      </w:r>
      <w:bookmarkStart w:id="1" w:name="_GoBack"/>
      <w:bookmarkEnd w:id="1"/>
      <w:r>
        <w:rPr>
          <w:rFonts w:ascii="TimesNewRoman" w:hAnsi="TimesNewRoman" w:cs="Arial"/>
          <w:color w:val="000000"/>
          <w:sz w:val="24"/>
        </w:rPr>
        <w:t>1, 2, 4, 6, 12 and 24 h. The plasma</w:t>
      </w:r>
      <w:r>
        <w:rPr>
          <w:rFonts w:hint="eastAsia" w:ascii="TimesNewRoman" w:hAnsi="TimesNewRoman" w:cs="Arial"/>
          <w:color w:val="000000"/>
          <w:sz w:val="24"/>
        </w:rPr>
        <w:t xml:space="preserve"> </w:t>
      </w:r>
      <w:r>
        <w:rPr>
          <w:rFonts w:ascii="TimesNewRoman" w:hAnsi="TimesNewRoman" w:cs="Arial"/>
          <w:color w:val="000000"/>
          <w:sz w:val="24"/>
        </w:rPr>
        <w:t>was separated and analyzed by LC–MS/MS. The pharmacokinetic parameters determined from the study are found in Table 1.</w:t>
      </w:r>
      <w:r>
        <w:rPr>
          <w:rFonts w:hint="eastAsia" w:ascii="TimesNewRoman" w:hAnsi="TimesNewRoman" w:cs="Arial"/>
          <w:color w:val="000000"/>
          <w:sz w:val="24"/>
        </w:rPr>
        <w:t xml:space="preserve"> (b) </w:t>
      </w:r>
      <w:r>
        <w:rPr>
          <w:rFonts w:ascii="TimesNewRoman" w:hAnsi="TimesNewRoman" w:cs="Arial"/>
          <w:color w:val="000000"/>
          <w:sz w:val="24"/>
        </w:rPr>
        <w:t>Effect of</w:t>
      </w:r>
      <w:r>
        <w:rPr>
          <w:rFonts w:hint="eastAsia" w:ascii="TimesNewRoman" w:hAnsi="TimesNewRoman" w:cs="Arial"/>
          <w:color w:val="000000"/>
          <w:sz w:val="24"/>
        </w:rPr>
        <w:t xml:space="preserve"> Ly and DS-Ly NPs</w:t>
      </w:r>
      <w:r>
        <w:rPr>
          <w:rFonts w:ascii="TimesNewRoman" w:hAnsi="TimesNewRoman" w:cs="Arial"/>
          <w:color w:val="000000"/>
          <w:sz w:val="24"/>
        </w:rPr>
        <w:t xml:space="preserve"> treatments on serum ALT</w:t>
      </w:r>
      <w:r>
        <w:rPr>
          <w:rFonts w:hint="eastAsia" w:ascii="TimesNewRoman" w:hAnsi="TimesNewRoman" w:cs="Arial"/>
          <w:color w:val="000000"/>
          <w:sz w:val="24"/>
        </w:rPr>
        <w:t>/</w:t>
      </w:r>
      <w:r>
        <w:rPr>
          <w:rFonts w:ascii="TimesNewRoman" w:hAnsi="TimesNewRoman" w:cs="Arial"/>
          <w:color w:val="000000"/>
          <w:sz w:val="24"/>
        </w:rPr>
        <w:t>AST levels</w:t>
      </w:r>
      <w:r>
        <w:rPr>
          <w:rFonts w:hint="eastAsia" w:ascii="TimesNewRoman" w:hAnsi="TimesNewRoman" w:cs="Arial"/>
          <w:color w:val="000000"/>
          <w:sz w:val="24"/>
        </w:rPr>
        <w:t>.</w:t>
      </w:r>
      <w:bookmarkStart w:id="0" w:name="OLE_LINK1"/>
      <w:r>
        <w:rPr>
          <w:rFonts w:hint="eastAsia" w:ascii="TimesNewRoman" w:hAnsi="TimesNewRoman" w:cs="Arial"/>
          <w:color w:val="000000"/>
          <w:sz w:val="24"/>
        </w:rPr>
        <w:t xml:space="preserve"> </w:t>
      </w:r>
      <w:r>
        <w:rPr>
          <w:rFonts w:ascii="Times New Roman" w:hAnsi="Times New Roman" w:eastAsia="等线" w:cs="Times New Roman"/>
          <w:sz w:val="24"/>
          <w:lang w:bidi="ar"/>
        </w:rPr>
        <w:t>*</w:t>
      </w:r>
      <w:r>
        <w:rPr>
          <w:rFonts w:ascii="Times New Roman" w:hAnsi="Times New Roman" w:eastAsia="等线" w:cs="Times New Roman"/>
          <w:i/>
          <w:sz w:val="24"/>
          <w:lang w:bidi="ar"/>
        </w:rPr>
        <w:t>p</w:t>
      </w:r>
      <w:r>
        <w:rPr>
          <w:rFonts w:ascii="Times New Roman" w:hAnsi="Times New Roman" w:eastAsia="等线" w:cs="Times New Roman"/>
          <w:sz w:val="24"/>
          <w:lang w:bidi="ar"/>
        </w:rPr>
        <w:t xml:space="preserve"> &lt; 0.05 compared to control. </w:t>
      </w:r>
      <w:r>
        <w:rPr>
          <w:rFonts w:ascii="Times New Roman" w:hAnsi="Times New Roman" w:eastAsia="等线" w:cs="Times New Roman"/>
          <w:sz w:val="24"/>
          <w:vertAlign w:val="superscript"/>
          <w:lang w:bidi="ar"/>
        </w:rPr>
        <w:t>#</w:t>
      </w:r>
      <w:r>
        <w:rPr>
          <w:rFonts w:ascii="Times New Roman" w:hAnsi="Times New Roman" w:eastAsia="等线" w:cs="Times New Roman"/>
          <w:i/>
          <w:sz w:val="24"/>
          <w:lang w:bidi="ar"/>
        </w:rPr>
        <w:t>p</w:t>
      </w:r>
      <w:r>
        <w:rPr>
          <w:rFonts w:ascii="Times New Roman" w:hAnsi="Times New Roman" w:eastAsia="等线" w:cs="Times New Roman"/>
          <w:sz w:val="24"/>
          <w:lang w:bidi="ar"/>
        </w:rPr>
        <w:t xml:space="preserve"> &lt; 0.05</w:t>
      </w:r>
      <w:r>
        <w:rPr>
          <w:rFonts w:hint="eastAsia" w:ascii="Times New Roman" w:hAnsi="Times New Roman" w:eastAsia="等线" w:cs="Times New Roman"/>
          <w:sz w:val="24"/>
          <w:lang w:bidi="ar"/>
        </w:rPr>
        <w:t xml:space="preserve"> </w:t>
      </w:r>
      <w:r>
        <w:rPr>
          <w:rFonts w:ascii="Times New Roman" w:hAnsi="Times New Roman" w:eastAsia="等线" w:cs="Times New Roman"/>
          <w:sz w:val="24"/>
          <w:lang w:bidi="ar"/>
        </w:rPr>
        <w:t>compared to control treated with Ly (Student’s t-test).</w:t>
      </w:r>
    </w:p>
    <w:p>
      <w:pPr>
        <w:widowControl/>
        <w:spacing w:line="360" w:lineRule="auto"/>
        <w:rPr>
          <w:rFonts w:hint="eastAsia" w:ascii="TimesNewRoman" w:hAnsi="TimesNewRoman" w:cs="Arial"/>
          <w:color w:val="000000"/>
          <w:sz w:val="24"/>
        </w:rPr>
      </w:pPr>
    </w:p>
    <w:p>
      <w:pPr>
        <w:widowControl/>
        <w:spacing w:line="360" w:lineRule="auto"/>
        <w:rPr>
          <w:rFonts w:hint="eastAsia" w:ascii="TimesNewRoman" w:hAnsi="TimesNewRoman" w:cs="Arial"/>
          <w:color w:val="000000"/>
          <w:sz w:val="24"/>
        </w:rPr>
      </w:pPr>
      <w:r>
        <w:rPr>
          <w:rFonts w:ascii="TimesNewRoman" w:hAnsi="TimesNewRoman" w:cs="Arial"/>
          <w:b/>
          <w:color w:val="000000"/>
          <w:sz w:val="24"/>
        </w:rPr>
        <w:t xml:space="preserve">Supplementary Figure </w:t>
      </w:r>
      <w:r>
        <w:rPr>
          <w:rFonts w:hint="eastAsia" w:ascii="TimesNewRoman" w:hAnsi="TimesNewRoman" w:cs="Arial"/>
          <w:b/>
          <w:color w:val="000000"/>
          <w:sz w:val="24"/>
        </w:rPr>
        <w:t>2.</w:t>
      </w:r>
      <w:bookmarkEnd w:id="0"/>
      <w:r>
        <w:rPr>
          <w:rFonts w:hint="eastAsia" w:ascii="TimesNewRoman" w:hAnsi="TimesNewRoman" w:cs="Arial"/>
          <w:b/>
          <w:color w:val="000000"/>
          <w:sz w:val="24"/>
        </w:rPr>
        <w:t xml:space="preserve"> F</w:t>
      </w:r>
      <w:r>
        <w:rPr>
          <w:rFonts w:ascii="TimesNewRoman" w:hAnsi="TimesNewRoman" w:cs="Arial"/>
          <w:b/>
          <w:color w:val="000000"/>
          <w:sz w:val="24"/>
        </w:rPr>
        <w:t xml:space="preserve">ull scans of </w:t>
      </w:r>
      <w:r>
        <w:rPr>
          <w:rFonts w:hint="eastAsia" w:ascii="TimesNewRoman" w:hAnsi="TimesNewRoman" w:cs="Arial"/>
          <w:b/>
          <w:color w:val="000000"/>
          <w:sz w:val="24"/>
        </w:rPr>
        <w:t>w</w:t>
      </w:r>
      <w:r>
        <w:rPr>
          <w:rFonts w:ascii="TimesNewRoman" w:hAnsi="TimesNewRoman" w:cs="Arial"/>
          <w:b/>
          <w:color w:val="000000"/>
          <w:sz w:val="24"/>
        </w:rPr>
        <w:t xml:space="preserve">estern-blot data shown in Figure </w:t>
      </w:r>
      <w:r>
        <w:rPr>
          <w:rFonts w:hint="eastAsia" w:ascii="TimesNewRoman" w:hAnsi="TimesNewRoman" w:cs="Arial"/>
          <w:b/>
          <w:color w:val="000000"/>
          <w:sz w:val="24"/>
        </w:rPr>
        <w:t>3</w:t>
      </w:r>
      <w:r>
        <w:rPr>
          <w:rFonts w:ascii="TimesNewRoman" w:hAnsi="TimesNewRoman" w:cs="Arial"/>
          <w:b/>
          <w:color w:val="000000"/>
          <w:sz w:val="24"/>
        </w:rPr>
        <w:t>.</w:t>
      </w:r>
      <w:r>
        <w:rPr>
          <w:rFonts w:hint="eastAsia" w:ascii="TimesNewRoman" w:hAnsi="TimesNewRoman" w:cs="Arial"/>
          <w:color w:val="000000"/>
          <w:sz w:val="24"/>
        </w:rPr>
        <w:t xml:space="preserve"> </w:t>
      </w:r>
      <w:r>
        <w:rPr>
          <w:rFonts w:ascii="TimesNewRoman" w:hAnsi="TimesNewRoman" w:cs="Arial"/>
          <w:color w:val="000000"/>
          <w:sz w:val="24"/>
        </w:rPr>
        <w:t xml:space="preserve">Rectangles delimit cropped areas used in the indicated panels in Figure </w:t>
      </w:r>
      <w:r>
        <w:rPr>
          <w:rFonts w:hint="eastAsia" w:ascii="TimesNewRoman" w:hAnsi="TimesNewRoman" w:cs="Arial"/>
          <w:color w:val="000000"/>
          <w:sz w:val="24"/>
        </w:rPr>
        <w:t>3</w:t>
      </w:r>
      <w:r>
        <w:rPr>
          <w:rFonts w:ascii="TimesNewRoman" w:hAnsi="TimesNewRoman" w:cs="Arial"/>
          <w:color w:val="000000"/>
          <w:sz w:val="24"/>
        </w:rPr>
        <w:t>.</w:t>
      </w:r>
    </w:p>
    <w:p>
      <w:pPr>
        <w:widowControl/>
        <w:spacing w:line="360" w:lineRule="auto"/>
        <w:rPr>
          <w:rFonts w:hint="eastAsia" w:ascii="TimesNewRoman" w:hAnsi="TimesNewRoman" w:cs="Arial"/>
          <w:color w:val="000000"/>
          <w:sz w:val="24"/>
        </w:rPr>
      </w:pPr>
    </w:p>
    <w:p>
      <w:pPr>
        <w:widowControl/>
        <w:spacing w:line="360" w:lineRule="auto"/>
        <w:rPr>
          <w:rFonts w:hint="eastAsia" w:ascii="TimesNewRoman" w:hAnsi="TimesNewRoman" w:cs="Arial"/>
          <w:b/>
          <w:color w:val="000000"/>
          <w:sz w:val="24"/>
        </w:rPr>
      </w:pPr>
    </w:p>
    <w:p>
      <w:pPr>
        <w:widowControl/>
        <w:spacing w:line="360" w:lineRule="auto"/>
        <w:rPr>
          <w:rFonts w:hint="eastAsia" w:ascii="TimesNewRoman" w:hAnsi="TimesNewRoman" w:cs="Arial"/>
          <w:color w:val="000000"/>
          <w:sz w:val="24"/>
        </w:rPr>
      </w:pPr>
      <w:r>
        <w:rPr>
          <w:rFonts w:ascii="TimesNewRoman" w:hAnsi="TimesNewRoman" w:cs="Arial"/>
          <w:b/>
          <w:color w:val="000000"/>
          <w:sz w:val="24"/>
        </w:rPr>
        <w:t xml:space="preserve">Supplementary Figure </w:t>
      </w:r>
      <w:r>
        <w:rPr>
          <w:rFonts w:hint="eastAsia" w:ascii="TimesNewRoman" w:hAnsi="TimesNewRoman" w:cs="Arial"/>
          <w:b/>
          <w:color w:val="000000"/>
          <w:sz w:val="24"/>
        </w:rPr>
        <w:t>3. F</w:t>
      </w:r>
      <w:r>
        <w:rPr>
          <w:rFonts w:ascii="TimesNewRoman" w:hAnsi="TimesNewRoman" w:cs="Arial"/>
          <w:b/>
          <w:color w:val="000000"/>
          <w:sz w:val="24"/>
        </w:rPr>
        <w:t xml:space="preserve">ull scans of </w:t>
      </w:r>
      <w:r>
        <w:rPr>
          <w:rFonts w:hint="eastAsia" w:ascii="TimesNewRoman" w:hAnsi="TimesNewRoman" w:cs="Arial"/>
          <w:b/>
          <w:color w:val="000000"/>
          <w:sz w:val="24"/>
        </w:rPr>
        <w:t>w</w:t>
      </w:r>
      <w:r>
        <w:rPr>
          <w:rFonts w:ascii="TimesNewRoman" w:hAnsi="TimesNewRoman" w:cs="Arial"/>
          <w:b/>
          <w:color w:val="000000"/>
          <w:sz w:val="24"/>
        </w:rPr>
        <w:t xml:space="preserve">estern-blot data shown in Figure </w:t>
      </w:r>
      <w:r>
        <w:rPr>
          <w:rFonts w:hint="eastAsia" w:ascii="TimesNewRoman" w:hAnsi="TimesNewRoman" w:cs="Arial"/>
          <w:b/>
          <w:color w:val="000000"/>
          <w:sz w:val="24"/>
        </w:rPr>
        <w:t>4</w:t>
      </w:r>
      <w:r>
        <w:rPr>
          <w:rFonts w:ascii="TimesNewRoman" w:hAnsi="TimesNewRoman" w:cs="Arial"/>
          <w:b/>
          <w:color w:val="000000"/>
          <w:sz w:val="24"/>
        </w:rPr>
        <w:t>.</w:t>
      </w:r>
      <w:r>
        <w:rPr>
          <w:rFonts w:hint="eastAsia" w:ascii="TimesNewRoman" w:hAnsi="TimesNewRoman" w:cs="Arial"/>
          <w:color w:val="000000"/>
          <w:sz w:val="24"/>
        </w:rPr>
        <w:t xml:space="preserve"> </w:t>
      </w:r>
      <w:r>
        <w:rPr>
          <w:rFonts w:ascii="TimesNewRoman" w:hAnsi="TimesNewRoman" w:cs="Arial"/>
          <w:color w:val="000000"/>
          <w:sz w:val="24"/>
        </w:rPr>
        <w:t xml:space="preserve">Rectangles delimit cropped areas used in the indicated panels in Figure </w:t>
      </w:r>
      <w:r>
        <w:rPr>
          <w:rFonts w:hint="eastAsia" w:ascii="TimesNewRoman" w:hAnsi="TimesNewRoman" w:cs="Arial"/>
          <w:color w:val="000000"/>
          <w:sz w:val="24"/>
        </w:rPr>
        <w:t>4</w:t>
      </w:r>
      <w:r>
        <w:rPr>
          <w:rFonts w:ascii="TimesNewRoman" w:hAnsi="TimesNewRoman" w:cs="Arial"/>
          <w:color w:val="000000"/>
          <w:sz w:val="24"/>
        </w:rPr>
        <w:t>.</w:t>
      </w:r>
    </w:p>
    <w:p>
      <w:pPr>
        <w:widowControl/>
        <w:spacing w:line="360" w:lineRule="auto"/>
        <w:rPr>
          <w:rFonts w:hint="eastAsia" w:ascii="TimesNewRoman" w:hAnsi="TimesNewRoman" w:cs="Arial"/>
          <w:color w:val="000000"/>
          <w:sz w:val="24"/>
        </w:rPr>
      </w:pPr>
    </w:p>
    <w:p>
      <w:pPr>
        <w:widowControl/>
        <w:spacing w:line="360" w:lineRule="auto"/>
        <w:rPr>
          <w:rFonts w:hint="eastAsia" w:ascii="TimesNewRoman" w:hAnsi="TimesNewRoman" w:cs="Arial"/>
          <w:b/>
          <w:color w:val="000000"/>
          <w:sz w:val="24"/>
        </w:rPr>
      </w:pPr>
    </w:p>
    <w:p>
      <w:pPr>
        <w:widowControl/>
        <w:spacing w:line="360" w:lineRule="auto"/>
        <w:rPr>
          <w:rFonts w:hint="eastAsia" w:ascii="TimesNewRoman" w:hAnsi="TimesNewRoman" w:cs="Arial"/>
          <w:color w:val="000000"/>
          <w:sz w:val="24"/>
        </w:rPr>
      </w:pPr>
      <w:r>
        <w:rPr>
          <w:rFonts w:ascii="TimesNewRoman" w:hAnsi="TimesNewRoman" w:cs="Arial"/>
          <w:b/>
          <w:color w:val="000000"/>
          <w:sz w:val="24"/>
        </w:rPr>
        <w:t xml:space="preserve">Supplementary Figure </w:t>
      </w:r>
      <w:r>
        <w:rPr>
          <w:rFonts w:hint="eastAsia" w:ascii="TimesNewRoman" w:hAnsi="TimesNewRoman" w:cs="Arial"/>
          <w:b/>
          <w:color w:val="000000"/>
          <w:sz w:val="24"/>
        </w:rPr>
        <w:t>4. F</w:t>
      </w:r>
      <w:r>
        <w:rPr>
          <w:rFonts w:ascii="TimesNewRoman" w:hAnsi="TimesNewRoman" w:cs="Arial"/>
          <w:b/>
          <w:color w:val="000000"/>
          <w:sz w:val="24"/>
        </w:rPr>
        <w:t xml:space="preserve">ull scans of </w:t>
      </w:r>
      <w:r>
        <w:rPr>
          <w:rFonts w:hint="eastAsia" w:ascii="TimesNewRoman" w:hAnsi="TimesNewRoman" w:cs="Arial"/>
          <w:b/>
          <w:color w:val="000000"/>
          <w:sz w:val="24"/>
        </w:rPr>
        <w:t>w</w:t>
      </w:r>
      <w:r>
        <w:rPr>
          <w:rFonts w:ascii="TimesNewRoman" w:hAnsi="TimesNewRoman" w:cs="Arial"/>
          <w:b/>
          <w:color w:val="000000"/>
          <w:sz w:val="24"/>
        </w:rPr>
        <w:t xml:space="preserve">estern-blot data shown in Figure </w:t>
      </w:r>
      <w:r>
        <w:rPr>
          <w:rFonts w:hint="eastAsia" w:ascii="TimesNewRoman" w:hAnsi="TimesNewRoman" w:cs="Arial"/>
          <w:b/>
          <w:color w:val="000000"/>
          <w:sz w:val="24"/>
        </w:rPr>
        <w:t>5</w:t>
      </w:r>
      <w:r>
        <w:rPr>
          <w:rFonts w:ascii="TimesNewRoman" w:hAnsi="TimesNewRoman" w:cs="Arial"/>
          <w:b/>
          <w:color w:val="000000"/>
          <w:sz w:val="24"/>
        </w:rPr>
        <w:t>.</w:t>
      </w:r>
      <w:r>
        <w:rPr>
          <w:rFonts w:hint="eastAsia" w:ascii="TimesNewRoman" w:hAnsi="TimesNewRoman" w:cs="Arial"/>
          <w:color w:val="000000"/>
          <w:sz w:val="24"/>
        </w:rPr>
        <w:t xml:space="preserve"> </w:t>
      </w:r>
      <w:r>
        <w:rPr>
          <w:rFonts w:ascii="TimesNewRoman" w:hAnsi="TimesNewRoman" w:cs="Arial"/>
          <w:color w:val="000000"/>
          <w:sz w:val="24"/>
        </w:rPr>
        <w:t xml:space="preserve">Rectangles delimit cropped areas used in the indicated panels in Figure </w:t>
      </w:r>
      <w:r>
        <w:rPr>
          <w:rFonts w:hint="eastAsia" w:ascii="TimesNewRoman" w:hAnsi="TimesNewRoman" w:cs="Arial"/>
          <w:color w:val="000000"/>
          <w:sz w:val="24"/>
        </w:rPr>
        <w:t>5</w:t>
      </w:r>
      <w:r>
        <w:rPr>
          <w:rFonts w:ascii="TimesNewRoman" w:hAnsi="TimesNewRoman" w:cs="Arial"/>
          <w:color w:val="000000"/>
          <w:sz w:val="24"/>
        </w:rPr>
        <w:t>.</w:t>
      </w:r>
    </w:p>
    <w:p>
      <w:pPr>
        <w:widowControl/>
        <w:spacing w:line="360" w:lineRule="auto"/>
        <w:rPr>
          <w:rFonts w:hint="eastAsia" w:ascii="TimesNewRoman" w:hAnsi="TimesNewRoman" w:cs="Arial"/>
          <w:color w:val="000000"/>
          <w:sz w:val="24"/>
        </w:rPr>
      </w:pPr>
    </w:p>
    <w:p>
      <w:pPr>
        <w:widowControl/>
        <w:spacing w:line="360" w:lineRule="auto"/>
        <w:rPr>
          <w:rFonts w:hint="eastAsia" w:ascii="TimesNewRoman" w:hAnsi="TimesNewRoman" w:cs="Arial"/>
          <w:b/>
          <w:color w:val="000000"/>
          <w:sz w:val="24"/>
        </w:rPr>
      </w:pPr>
    </w:p>
    <w:p>
      <w:pPr>
        <w:widowControl/>
        <w:spacing w:line="360" w:lineRule="auto"/>
        <w:rPr>
          <w:rFonts w:hint="eastAsia" w:ascii="TimesNewRoman" w:hAnsi="TimesNewRoman" w:cs="Arial"/>
          <w:color w:val="000000"/>
          <w:sz w:val="24"/>
        </w:rPr>
      </w:pPr>
      <w:r>
        <w:rPr>
          <w:rFonts w:ascii="TimesNewRoman" w:hAnsi="TimesNewRoman" w:cs="Arial"/>
          <w:b/>
          <w:color w:val="000000"/>
          <w:sz w:val="24"/>
        </w:rPr>
        <w:t xml:space="preserve">Supplementary Figure </w:t>
      </w:r>
      <w:r>
        <w:rPr>
          <w:rFonts w:hint="eastAsia" w:ascii="TimesNewRoman" w:hAnsi="TimesNewRoman" w:cs="Arial"/>
          <w:b/>
          <w:color w:val="000000"/>
          <w:sz w:val="24"/>
        </w:rPr>
        <w:t>5. F</w:t>
      </w:r>
      <w:r>
        <w:rPr>
          <w:rFonts w:ascii="TimesNewRoman" w:hAnsi="TimesNewRoman" w:cs="Arial"/>
          <w:b/>
          <w:color w:val="000000"/>
          <w:sz w:val="24"/>
        </w:rPr>
        <w:t xml:space="preserve">ull scans of </w:t>
      </w:r>
      <w:r>
        <w:rPr>
          <w:rFonts w:hint="eastAsia" w:ascii="TimesNewRoman" w:hAnsi="TimesNewRoman" w:cs="Arial"/>
          <w:b/>
          <w:color w:val="000000"/>
          <w:sz w:val="24"/>
        </w:rPr>
        <w:t>w</w:t>
      </w:r>
      <w:r>
        <w:rPr>
          <w:rFonts w:ascii="TimesNewRoman" w:hAnsi="TimesNewRoman" w:cs="Arial"/>
          <w:b/>
          <w:color w:val="000000"/>
          <w:sz w:val="24"/>
        </w:rPr>
        <w:t xml:space="preserve">estern-blot data shown in Figure </w:t>
      </w:r>
      <w:r>
        <w:rPr>
          <w:rFonts w:hint="eastAsia" w:ascii="TimesNewRoman" w:hAnsi="TimesNewRoman" w:cs="Arial"/>
          <w:b/>
          <w:color w:val="000000"/>
          <w:sz w:val="24"/>
        </w:rPr>
        <w:t>6</w:t>
      </w:r>
      <w:r>
        <w:rPr>
          <w:rFonts w:ascii="TimesNewRoman" w:hAnsi="TimesNewRoman" w:cs="Arial"/>
          <w:b/>
          <w:color w:val="000000"/>
          <w:sz w:val="24"/>
        </w:rPr>
        <w:t>.</w:t>
      </w:r>
      <w:r>
        <w:rPr>
          <w:rFonts w:hint="eastAsia" w:ascii="TimesNewRoman" w:hAnsi="TimesNewRoman" w:cs="Arial"/>
          <w:color w:val="000000"/>
          <w:sz w:val="24"/>
        </w:rPr>
        <w:t xml:space="preserve"> </w:t>
      </w:r>
      <w:r>
        <w:rPr>
          <w:rFonts w:ascii="TimesNewRoman" w:hAnsi="TimesNewRoman" w:cs="Arial"/>
          <w:color w:val="000000"/>
          <w:sz w:val="24"/>
        </w:rPr>
        <w:t xml:space="preserve">Rectangles delimit cropped areas used in the indicated panels in Figure </w:t>
      </w:r>
      <w:r>
        <w:rPr>
          <w:rFonts w:hint="eastAsia" w:ascii="TimesNewRoman" w:hAnsi="TimesNewRoman" w:cs="Arial"/>
          <w:color w:val="000000"/>
          <w:sz w:val="24"/>
        </w:rPr>
        <w:t>6</w:t>
      </w:r>
      <w:r>
        <w:rPr>
          <w:rFonts w:ascii="TimesNewRoman" w:hAnsi="TimesNewRoman" w:cs="Arial"/>
          <w:color w:val="000000"/>
          <w:sz w:val="24"/>
        </w:rPr>
        <w:t>.</w:t>
      </w:r>
    </w:p>
    <w:p>
      <w:pPr>
        <w:spacing w:line="480" w:lineRule="auto"/>
        <w:rPr>
          <w:rFonts w:ascii="Times New Roman" w:hAnsi="Times New Roman" w:cs="Times New Roman"/>
          <w:b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Figure </w:t>
      </w:r>
      <w:r>
        <w:rPr>
          <w:rFonts w:hint="eastAsia" w:ascii="Times New Roman" w:hAnsi="Times New Roman" w:cs="Times New Roman"/>
          <w:b/>
          <w:sz w:val="24"/>
        </w:rPr>
        <w:t>1</w:t>
      </w:r>
    </w:p>
    <w:p>
      <w:pPr>
        <w:spacing w:line="480" w:lineRule="auto"/>
      </w:pPr>
      <w:r>
        <w:rPr>
          <w:rFonts w:hint="eastAsia" w:ascii="Times New Roman" w:hAnsi="Times New Roman" w:cs="Times New Roman"/>
          <w:b/>
          <w:sz w:val="24"/>
        </w:rPr>
        <w:drawing>
          <wp:inline distT="0" distB="0" distL="114300" distR="114300">
            <wp:extent cx="5273040" cy="2059305"/>
            <wp:effectExtent l="0" t="0" r="3810" b="7620"/>
            <wp:docPr id="16" name="图片 16" descr="药代动力学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药代动力学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Table 1 The pharmacokinetic parameters of Ly and DS-Ly NPs in mice following intravenous injection at dose of 5mg/kg (n=6)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213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213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</w:t>
            </w:r>
          </w:p>
        </w:tc>
        <w:tc>
          <w:tcPr>
            <w:tcW w:w="213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DS-Ly NPs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AUC (0-t)</w:t>
            </w:r>
          </w:p>
        </w:tc>
        <w:tc>
          <w:tcPr>
            <w:tcW w:w="2130" w:type="dxa"/>
            <w:tcBorders>
              <w:top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ug/L*h</w:t>
            </w:r>
          </w:p>
        </w:tc>
        <w:tc>
          <w:tcPr>
            <w:tcW w:w="2131" w:type="dxa"/>
            <w:tcBorders>
              <w:top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1326.035 ± 333.256</w:t>
            </w:r>
          </w:p>
        </w:tc>
        <w:tc>
          <w:tcPr>
            <w:tcW w:w="2131" w:type="dxa"/>
            <w:tcBorders>
              <w:top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2112.674 ± 751.921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AUC (0-∞)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ug/L*h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1335.224 ± 339.724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2132.8 ± 751.799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MRT (0-t)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 ± 0.808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1.477 ± 0.677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MRT (0-∞)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1.312 ± 0.783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1.692 ± 0.877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t1/2z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1.068 ± 0.205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 ± 1.058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Tmax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0.0833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CLz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L/h/kg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4.027 ± 1.361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10.727 ± 4.822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Cmax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ug/L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1938.933 ± 380.863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1877.104 ± 349.578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</w:t>
            </w:r>
          </w:p>
        </w:tc>
        <w:tc>
          <w:tcPr>
            <w:tcW w:w="2130" w:type="dxa"/>
            <w:tcBorders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L/kg</w:t>
            </w:r>
          </w:p>
        </w:tc>
        <w:tc>
          <w:tcPr>
            <w:tcW w:w="2131" w:type="dxa"/>
            <w:tcBorders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6.149 ± 2.107</w:t>
            </w:r>
          </w:p>
        </w:tc>
        <w:tc>
          <w:tcPr>
            <w:tcW w:w="2131" w:type="dxa"/>
            <w:tcBorders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31.938 ± 19.814</w:t>
            </w:r>
          </w:p>
        </w:tc>
      </w:tr>
    </w:tbl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</w:pPr>
      <w:r>
        <w:rPr>
          <w:rFonts w:ascii="Times New Roman" w:hAnsi="Times New Roman" w:cs="Times New Roman"/>
          <w:b/>
          <w:sz w:val="24"/>
        </w:rPr>
        <w:t xml:space="preserve">Supplementary Figure </w:t>
      </w:r>
      <w:r>
        <w:rPr>
          <w:rFonts w:hint="eastAsia" w:ascii="Times New Roman" w:hAnsi="Times New Roman" w:cs="Times New Roman"/>
          <w:b/>
          <w:sz w:val="24"/>
        </w:rPr>
        <w:t>2</w:t>
      </w:r>
    </w:p>
    <w:p>
      <w:pPr>
        <w:spacing w:line="360" w:lineRule="auto"/>
        <w:jc w:val="center"/>
        <w:rPr>
          <w:rFonts w:hint="eastAsia" w:ascii="TimesNewRoman" w:hAnsi="TimesNewRoman"/>
          <w:color w:val="000000"/>
          <w:sz w:val="24"/>
        </w:rPr>
      </w:pPr>
      <w:r>
        <w:rPr>
          <w:rFonts w:hint="eastAsia" w:ascii="TimesNewRoman" w:hAnsi="TimesNewRoman"/>
          <w:color w:val="000000"/>
          <w:sz w:val="24"/>
        </w:rPr>
        <w:t>Figure 3C</w:t>
      </w:r>
    </w:p>
    <w:p>
      <w:pPr>
        <w:spacing w:line="360" w:lineRule="auto"/>
        <w:jc w:val="center"/>
      </w:pPr>
      <w:r>
        <w:rPr>
          <w:rFonts w:hint="eastAsia" w:ascii="TimesNewRoman" w:hAnsi="TimesNewRoman"/>
          <w:color w:val="000000"/>
          <w:sz w:val="24"/>
        </w:rPr>
        <w:drawing>
          <wp:inline distT="0" distB="0" distL="114300" distR="114300">
            <wp:extent cx="3136900" cy="1811655"/>
            <wp:effectExtent l="0" t="0" r="6350" b="7620"/>
            <wp:docPr id="15" name="图片 1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480" w:lineRule="auto"/>
        <w:rPr>
          <w:rFonts w:hint="eastAsia" w:ascii="TimesNewRoman" w:hAnsi="TimesNewRoman"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Figure </w:t>
      </w:r>
      <w:r>
        <w:rPr>
          <w:rFonts w:hint="eastAsia" w:ascii="Times New Roman" w:hAnsi="Times New Roman" w:cs="Times New Roman"/>
          <w:b/>
          <w:sz w:val="24"/>
        </w:rPr>
        <w:t>3</w:t>
      </w:r>
    </w:p>
    <w:p>
      <w:pPr>
        <w:spacing w:line="360" w:lineRule="auto"/>
        <w:jc w:val="center"/>
        <w:rPr>
          <w:rFonts w:hint="eastAsia" w:ascii="TimesNewRoman" w:hAnsi="TimesNewRoman"/>
          <w:color w:val="000000"/>
          <w:sz w:val="24"/>
        </w:rPr>
      </w:pPr>
      <w:r>
        <w:rPr>
          <w:rFonts w:hint="eastAsia" w:ascii="TimesNewRoman" w:hAnsi="TimesNewRoman"/>
          <w:color w:val="000000"/>
          <w:sz w:val="24"/>
        </w:rPr>
        <w:t>Figure 4D</w:t>
      </w:r>
    </w:p>
    <w:p>
      <w:pPr>
        <w:jc w:val="center"/>
      </w:pPr>
      <w:r>
        <w:drawing>
          <wp:inline distT="0" distB="0" distL="114300" distR="114300">
            <wp:extent cx="3225800" cy="1618615"/>
            <wp:effectExtent l="0" t="0" r="317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spacing w:line="360" w:lineRule="auto"/>
        <w:jc w:val="center"/>
        <w:rPr>
          <w:rFonts w:hint="eastAsia" w:ascii="TimesNewRoman" w:hAnsi="TimesNewRoman"/>
          <w:color w:val="000000"/>
          <w:sz w:val="24"/>
        </w:rPr>
      </w:pPr>
      <w:r>
        <w:rPr>
          <w:rFonts w:hint="eastAsia" w:ascii="TimesNewRoman" w:hAnsi="TimesNewRoman"/>
          <w:color w:val="000000"/>
          <w:sz w:val="24"/>
        </w:rPr>
        <w:t>Figure 4E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hint="eastAsia" w:ascii="TimesNewRoman" w:hAnsi="TimesNewRoman"/>
          <w:color w:val="000000"/>
          <w:sz w:val="24"/>
        </w:rPr>
        <w:drawing>
          <wp:inline distT="0" distB="0" distL="114300" distR="114300">
            <wp:extent cx="3251200" cy="1657985"/>
            <wp:effectExtent l="0" t="0" r="6350" b="8890"/>
            <wp:docPr id="17" name="图片 17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Figure </w:t>
      </w:r>
      <w:r>
        <w:rPr>
          <w:rFonts w:hint="eastAsia" w:ascii="Times New Roman" w:hAnsi="Times New Roman" w:cs="Times New Roman"/>
          <w:b/>
          <w:sz w:val="24"/>
        </w:rPr>
        <w:t>4</w:t>
      </w:r>
    </w:p>
    <w:p>
      <w:pPr>
        <w:spacing w:line="360" w:lineRule="auto"/>
        <w:jc w:val="center"/>
        <w:rPr>
          <w:rFonts w:hint="eastAsia" w:ascii="TimesNewRoman" w:hAnsi="TimesNewRoman"/>
          <w:color w:val="000000"/>
          <w:sz w:val="24"/>
        </w:rPr>
      </w:pPr>
      <w:r>
        <w:rPr>
          <w:rFonts w:hint="eastAsia" w:ascii="TimesNewRoman" w:hAnsi="TimesNewRoman"/>
          <w:color w:val="000000"/>
          <w:sz w:val="24"/>
        </w:rPr>
        <w:t>Figure 5G</w:t>
      </w:r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drawing>
          <wp:inline distT="0" distB="0" distL="114300" distR="114300">
            <wp:extent cx="3243580" cy="1555115"/>
            <wp:effectExtent l="0" t="0" r="4445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Figure </w:t>
      </w:r>
      <w:r>
        <w:rPr>
          <w:rFonts w:hint="eastAsia" w:ascii="Times New Roman" w:hAnsi="Times New Roman" w:cs="Times New Roman"/>
          <w:b/>
          <w:sz w:val="24"/>
        </w:rPr>
        <w:t>5</w:t>
      </w:r>
    </w:p>
    <w:p>
      <w:pPr>
        <w:spacing w:line="360" w:lineRule="auto"/>
        <w:jc w:val="center"/>
        <w:rPr>
          <w:rFonts w:hint="eastAsia" w:ascii="TimesNewRoman" w:hAnsi="TimesNewRoman"/>
          <w:color w:val="000000"/>
          <w:sz w:val="24"/>
        </w:rPr>
      </w:pPr>
      <w:r>
        <w:rPr>
          <w:rFonts w:hint="eastAsia" w:ascii="TimesNewRoman" w:hAnsi="TimesNewRoman"/>
          <w:color w:val="000000"/>
          <w:sz w:val="24"/>
        </w:rPr>
        <w:t>Figure 6H</w:t>
      </w:r>
    </w:p>
    <w:p>
      <w:pPr>
        <w:jc w:val="center"/>
      </w:pPr>
      <w:r>
        <w:drawing>
          <wp:inline distT="0" distB="0" distL="114300" distR="114300">
            <wp:extent cx="3307080" cy="1593215"/>
            <wp:effectExtent l="0" t="0" r="762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F5CAF"/>
    <w:rsid w:val="000B6AE0"/>
    <w:rsid w:val="001825B6"/>
    <w:rsid w:val="001F3492"/>
    <w:rsid w:val="00254650"/>
    <w:rsid w:val="0052798B"/>
    <w:rsid w:val="005B0903"/>
    <w:rsid w:val="005E2489"/>
    <w:rsid w:val="00777723"/>
    <w:rsid w:val="007F1DC3"/>
    <w:rsid w:val="009556DF"/>
    <w:rsid w:val="009626D8"/>
    <w:rsid w:val="00A62DC5"/>
    <w:rsid w:val="00B63987"/>
    <w:rsid w:val="00CD2E13"/>
    <w:rsid w:val="00D203C6"/>
    <w:rsid w:val="00F12056"/>
    <w:rsid w:val="0E4F5CAF"/>
    <w:rsid w:val="10787D91"/>
    <w:rsid w:val="172827CB"/>
    <w:rsid w:val="20B12206"/>
    <w:rsid w:val="24BE0F5F"/>
    <w:rsid w:val="2CC746A0"/>
    <w:rsid w:val="320E12BD"/>
    <w:rsid w:val="3AD8040B"/>
    <w:rsid w:val="403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332</Words>
  <Characters>1899</Characters>
  <Lines>15</Lines>
  <Paragraphs>4</Paragraphs>
  <TotalTime>795</TotalTime>
  <ScaleCrop>false</ScaleCrop>
  <LinksUpToDate>false</LinksUpToDate>
  <CharactersWithSpaces>2227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2021-03-22T05:48:00Z</dcterms:created>
  <dc:creator>Yueyue</dc:creator>
  <cp:lastModifiedBy>WPS_1619426790</cp:lastModifiedBy>
  <dcterms:modified xsi:type="dcterms:W3CDTF">2021-05-26T05:29:28Z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