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27A56" w14:textId="77777777" w:rsidR="00B07BE1" w:rsidRDefault="0024168A" w:rsidP="0024168A">
      <w:pPr>
        <w:spacing w:line="360" w:lineRule="auto"/>
        <w:rPr>
          <w:rFonts w:ascii="Times New Roman" w:hAnsi="Times New Roman"/>
          <w:b/>
          <w:lang w:val="en-GB"/>
        </w:rPr>
      </w:pPr>
      <w:r w:rsidRPr="00C56A94">
        <w:rPr>
          <w:rFonts w:ascii="Times New Roman" w:hAnsi="Times New Roman"/>
          <w:b/>
          <w:lang w:val="en-GB"/>
        </w:rPr>
        <w:t>Effect of transcranial direct current stimulation on sport</w:t>
      </w:r>
      <w:r w:rsidR="00583BB8" w:rsidRPr="00C56A94">
        <w:rPr>
          <w:rFonts w:ascii="Times New Roman" w:hAnsi="Times New Roman"/>
          <w:b/>
          <w:lang w:val="en-GB"/>
        </w:rPr>
        <w:t>s</w:t>
      </w:r>
      <w:r w:rsidRPr="00C56A94">
        <w:rPr>
          <w:rFonts w:ascii="Times New Roman" w:hAnsi="Times New Roman"/>
          <w:b/>
          <w:lang w:val="en-GB"/>
        </w:rPr>
        <w:t xml:space="preserve"> performance for two profiles of athletes (power and endurance) (COMPETE): a protocol for a randomi</w:t>
      </w:r>
      <w:r w:rsidR="007B3745">
        <w:rPr>
          <w:rFonts w:ascii="Times New Roman" w:hAnsi="Times New Roman"/>
          <w:b/>
          <w:lang w:val="en-GB"/>
        </w:rPr>
        <w:t>s</w:t>
      </w:r>
      <w:r w:rsidRPr="00C56A94">
        <w:rPr>
          <w:rFonts w:ascii="Times New Roman" w:hAnsi="Times New Roman"/>
          <w:b/>
          <w:lang w:val="en-GB"/>
        </w:rPr>
        <w:t>ed controlled trial.</w:t>
      </w:r>
    </w:p>
    <w:p w14:paraId="1E48AD16" w14:textId="56C98A1A" w:rsidR="00B07BE1" w:rsidRPr="00B07BE1" w:rsidRDefault="00B07BE1" w:rsidP="0024168A">
      <w:pPr>
        <w:spacing w:line="360" w:lineRule="auto"/>
        <w:rPr>
          <w:rFonts w:ascii="Times New Roman" w:hAnsi="Times New Roman"/>
          <w:lang w:val="en-GB"/>
        </w:rPr>
      </w:pPr>
      <w:r w:rsidRPr="00B07BE1">
        <w:rPr>
          <w:rFonts w:ascii="Times New Roman" w:hAnsi="Times New Roman"/>
          <w:lang w:val="en-GB"/>
        </w:rPr>
        <w:t xml:space="preserve">Yohan </w:t>
      </w:r>
      <w:proofErr w:type="spellStart"/>
      <w:r w:rsidRPr="00B07BE1">
        <w:rPr>
          <w:rFonts w:ascii="Times New Roman" w:hAnsi="Times New Roman"/>
          <w:lang w:val="en-GB"/>
        </w:rPr>
        <w:t>Grandperrin</w:t>
      </w:r>
      <w:proofErr w:type="spellEnd"/>
      <w:r w:rsidRPr="00B07BE1">
        <w:rPr>
          <w:rFonts w:ascii="Times New Roman" w:hAnsi="Times New Roman"/>
          <w:lang w:val="en-GB"/>
        </w:rPr>
        <w:t xml:space="preserve"> </w:t>
      </w:r>
      <w:r>
        <w:rPr>
          <w:rFonts w:ascii="Times New Roman" w:hAnsi="Times New Roman"/>
          <w:vertAlign w:val="superscript"/>
        </w:rPr>
        <w:sym w:font="Symbol" w:char="F023"/>
      </w:r>
      <w:r w:rsidRPr="00B07BE1">
        <w:rPr>
          <w:rFonts w:ascii="Times New Roman" w:hAnsi="Times New Roman"/>
          <w:vertAlign w:val="superscript"/>
          <w:lang w:val="en-GB"/>
        </w:rPr>
        <w:t>, a, d</w:t>
      </w:r>
      <w:r>
        <w:rPr>
          <w:rFonts w:ascii="Times New Roman" w:hAnsi="Times New Roman"/>
          <w:vertAlign w:val="superscript"/>
          <w:lang w:val="en-GB"/>
        </w:rPr>
        <w:t xml:space="preserve">, </w:t>
      </w:r>
      <w:r>
        <w:rPr>
          <w:rFonts w:ascii="Times New Roman" w:hAnsi="Times New Roman"/>
          <w:vertAlign w:val="superscript"/>
          <w:lang w:val="en-GB"/>
        </w:rPr>
        <w:sym w:font="Symbol" w:char="F02A"/>
      </w:r>
      <w:r w:rsidRPr="00B07BE1">
        <w:rPr>
          <w:rFonts w:ascii="Times New Roman" w:hAnsi="Times New Roman"/>
          <w:vertAlign w:val="superscript"/>
          <w:lang w:val="en-GB"/>
        </w:rPr>
        <w:t xml:space="preserve"> </w:t>
      </w:r>
      <w:r w:rsidRPr="00B07BE1">
        <w:rPr>
          <w:rFonts w:ascii="Times New Roman" w:hAnsi="Times New Roman"/>
          <w:lang w:val="en-GB"/>
        </w:rPr>
        <w:t xml:space="preserve">, Sidney </w:t>
      </w:r>
      <w:proofErr w:type="spellStart"/>
      <w:r w:rsidRPr="00B07BE1">
        <w:rPr>
          <w:rFonts w:ascii="Times New Roman" w:hAnsi="Times New Roman"/>
          <w:lang w:val="en-GB"/>
        </w:rPr>
        <w:t>Grosprêtre</w:t>
      </w:r>
      <w:proofErr w:type="spellEnd"/>
      <w:r w:rsidRPr="00B07BE1">
        <w:rPr>
          <w:rFonts w:ascii="Times New Roman" w:hAnsi="Times New Roman"/>
          <w:vertAlign w:val="superscript"/>
          <w:lang w:val="en-GB"/>
        </w:rPr>
        <w:t xml:space="preserve"> </w:t>
      </w:r>
      <w:r>
        <w:rPr>
          <w:rFonts w:ascii="Times New Roman" w:hAnsi="Times New Roman"/>
          <w:vertAlign w:val="superscript"/>
        </w:rPr>
        <w:sym w:font="Symbol" w:char="F023"/>
      </w:r>
      <w:r w:rsidRPr="00B07BE1">
        <w:rPr>
          <w:rFonts w:ascii="Times New Roman" w:hAnsi="Times New Roman"/>
          <w:vertAlign w:val="superscript"/>
          <w:lang w:val="en-GB"/>
        </w:rPr>
        <w:t xml:space="preserve">, c </w:t>
      </w:r>
      <w:r w:rsidRPr="00B07BE1">
        <w:rPr>
          <w:rFonts w:ascii="Times New Roman" w:hAnsi="Times New Roman"/>
          <w:lang w:val="en-GB"/>
        </w:rPr>
        <w:t xml:space="preserve">, Magali </w:t>
      </w:r>
      <w:proofErr w:type="spellStart"/>
      <w:r w:rsidRPr="00B07BE1">
        <w:rPr>
          <w:rFonts w:ascii="Times New Roman" w:hAnsi="Times New Roman"/>
          <w:lang w:val="en-GB"/>
        </w:rPr>
        <w:t>Nicolier</w:t>
      </w:r>
      <w:proofErr w:type="spellEnd"/>
      <w:r w:rsidRPr="00B07BE1">
        <w:rPr>
          <w:rFonts w:ascii="Times New Roman" w:hAnsi="Times New Roman"/>
          <w:lang w:val="en-GB"/>
        </w:rPr>
        <w:t xml:space="preserve"> </w:t>
      </w:r>
      <w:r w:rsidRPr="00B07BE1">
        <w:rPr>
          <w:rFonts w:ascii="Times New Roman" w:hAnsi="Times New Roman"/>
          <w:vertAlign w:val="superscript"/>
          <w:lang w:val="en-GB"/>
        </w:rPr>
        <w:t>a, b, d</w:t>
      </w:r>
      <w:r w:rsidRPr="00B07BE1">
        <w:rPr>
          <w:rFonts w:ascii="Times New Roman" w:hAnsi="Times New Roman"/>
          <w:lang w:val="en-GB"/>
        </w:rPr>
        <w:t xml:space="preserve">, Philippe Gimenez </w:t>
      </w:r>
      <w:r w:rsidRPr="00B07BE1">
        <w:rPr>
          <w:rFonts w:ascii="Times New Roman" w:hAnsi="Times New Roman"/>
          <w:vertAlign w:val="superscript"/>
          <w:lang w:val="en-GB"/>
        </w:rPr>
        <w:t>c</w:t>
      </w:r>
      <w:r w:rsidRPr="00B07BE1">
        <w:rPr>
          <w:rFonts w:ascii="Times New Roman" w:hAnsi="Times New Roman"/>
          <w:lang w:val="en-GB"/>
        </w:rPr>
        <w:t xml:space="preserve">, Emmanuel </w:t>
      </w:r>
      <w:proofErr w:type="spellStart"/>
      <w:r w:rsidRPr="00B07BE1">
        <w:rPr>
          <w:rFonts w:ascii="Times New Roman" w:hAnsi="Times New Roman"/>
          <w:lang w:val="en-GB"/>
        </w:rPr>
        <w:t>Haffen</w:t>
      </w:r>
      <w:proofErr w:type="spellEnd"/>
      <w:r w:rsidRPr="00B07BE1">
        <w:rPr>
          <w:rFonts w:ascii="Times New Roman" w:hAnsi="Times New Roman"/>
          <w:lang w:val="en-GB"/>
        </w:rPr>
        <w:t xml:space="preserve"> </w:t>
      </w:r>
      <w:r w:rsidRPr="00B07BE1">
        <w:rPr>
          <w:rFonts w:ascii="Times New Roman" w:hAnsi="Times New Roman"/>
          <w:vertAlign w:val="superscript"/>
          <w:lang w:val="en-GB"/>
        </w:rPr>
        <w:t xml:space="preserve">a, </w:t>
      </w:r>
      <w:r>
        <w:rPr>
          <w:rFonts w:ascii="Times New Roman" w:hAnsi="Times New Roman"/>
          <w:vertAlign w:val="superscript"/>
          <w:lang w:val="en-GB"/>
        </w:rPr>
        <w:t>b, d, e</w:t>
      </w:r>
      <w:r w:rsidRPr="00B07BE1">
        <w:rPr>
          <w:rFonts w:ascii="Times New Roman" w:hAnsi="Times New Roman"/>
          <w:lang w:val="en-GB"/>
        </w:rPr>
        <w:t xml:space="preserve">, </w:t>
      </w:r>
      <w:proofErr w:type="spellStart"/>
      <w:r w:rsidRPr="00B07BE1">
        <w:rPr>
          <w:rFonts w:ascii="Times New Roman" w:hAnsi="Times New Roman"/>
          <w:lang w:val="en-GB"/>
        </w:rPr>
        <w:t>Djamila</w:t>
      </w:r>
      <w:proofErr w:type="spellEnd"/>
      <w:r w:rsidRPr="00B07BE1">
        <w:rPr>
          <w:rFonts w:ascii="Times New Roman" w:hAnsi="Times New Roman"/>
          <w:lang w:val="en-GB"/>
        </w:rPr>
        <w:t xml:space="preserve"> </w:t>
      </w:r>
      <w:proofErr w:type="spellStart"/>
      <w:r w:rsidRPr="00B07BE1">
        <w:rPr>
          <w:rFonts w:ascii="Times New Roman" w:hAnsi="Times New Roman"/>
          <w:lang w:val="en-GB"/>
        </w:rPr>
        <w:t>Bennabi</w:t>
      </w:r>
      <w:proofErr w:type="spellEnd"/>
      <w:r>
        <w:rPr>
          <w:rFonts w:ascii="Times New Roman" w:hAnsi="Times New Roman"/>
          <w:lang w:val="en-GB"/>
        </w:rPr>
        <w:t xml:space="preserve"> </w:t>
      </w:r>
      <w:r>
        <w:rPr>
          <w:rFonts w:ascii="Times New Roman" w:hAnsi="Times New Roman"/>
          <w:vertAlign w:val="superscript"/>
          <w:lang w:val="en-GB"/>
        </w:rPr>
        <w:t>a, b, d, e</w:t>
      </w:r>
      <w:r w:rsidRPr="00B07BE1">
        <w:rPr>
          <w:rFonts w:ascii="Times New Roman" w:hAnsi="Times New Roman"/>
          <w:lang w:val="en-GB"/>
        </w:rPr>
        <w:t>.</w:t>
      </w:r>
    </w:p>
    <w:p w14:paraId="44E3F94D" w14:textId="1D1E07AA" w:rsidR="00B07BE1" w:rsidRPr="00B07BE1" w:rsidRDefault="00B07BE1" w:rsidP="0024168A">
      <w:pPr>
        <w:spacing w:line="360" w:lineRule="auto"/>
        <w:rPr>
          <w:rFonts w:ascii="Times New Roman" w:hAnsi="Times New Roman"/>
          <w:lang w:val="en-GB"/>
        </w:rPr>
      </w:pPr>
    </w:p>
    <w:p w14:paraId="2418D1F0" w14:textId="042BD196" w:rsidR="00B07BE1" w:rsidRPr="00B07BE1" w:rsidRDefault="00B07BE1" w:rsidP="0024168A">
      <w:pPr>
        <w:spacing w:line="360" w:lineRule="auto"/>
        <w:rPr>
          <w:rFonts w:ascii="Times New Roman" w:hAnsi="Times New Roman"/>
          <w:sz w:val="16"/>
          <w:szCs w:val="16"/>
        </w:rPr>
      </w:pPr>
      <w:r w:rsidRPr="00B07BE1">
        <w:rPr>
          <w:rFonts w:ascii="Times New Roman" w:hAnsi="Times New Roman"/>
          <w:sz w:val="16"/>
          <w:szCs w:val="16"/>
        </w:rPr>
        <w:sym w:font="Symbol" w:char="F023"/>
      </w:r>
      <w:r w:rsidRPr="004309BA">
        <w:rPr>
          <w:rFonts w:ascii="Times New Roman" w:hAnsi="Times New Roman"/>
          <w:sz w:val="16"/>
          <w:szCs w:val="16"/>
        </w:rPr>
        <w:tab/>
      </w:r>
      <w:proofErr w:type="spellStart"/>
      <w:r w:rsidRPr="004309BA">
        <w:rPr>
          <w:rFonts w:ascii="Times New Roman" w:hAnsi="Times New Roman"/>
          <w:sz w:val="16"/>
          <w:szCs w:val="16"/>
        </w:rPr>
        <w:t>Contributed</w:t>
      </w:r>
      <w:proofErr w:type="spellEnd"/>
      <w:r w:rsidRPr="004309BA">
        <w:rPr>
          <w:rFonts w:ascii="Times New Roman" w:hAnsi="Times New Roman"/>
          <w:sz w:val="16"/>
          <w:szCs w:val="16"/>
        </w:rPr>
        <w:t xml:space="preserve"> </w:t>
      </w:r>
      <w:proofErr w:type="spellStart"/>
      <w:r w:rsidRPr="004309BA">
        <w:rPr>
          <w:rFonts w:ascii="Times New Roman" w:hAnsi="Times New Roman"/>
          <w:sz w:val="16"/>
          <w:szCs w:val="16"/>
        </w:rPr>
        <w:t>equally</w:t>
      </w:r>
      <w:proofErr w:type="spellEnd"/>
    </w:p>
    <w:p w14:paraId="39046E0E" w14:textId="77777777" w:rsidR="00B07BE1" w:rsidRPr="00B07BE1" w:rsidRDefault="00B07BE1" w:rsidP="0024168A">
      <w:pPr>
        <w:spacing w:line="360" w:lineRule="auto"/>
        <w:rPr>
          <w:rFonts w:ascii="Times New Roman" w:hAnsi="Times New Roman"/>
          <w:sz w:val="16"/>
          <w:szCs w:val="16"/>
        </w:rPr>
      </w:pPr>
      <w:r w:rsidRPr="00B07BE1">
        <w:rPr>
          <w:rFonts w:ascii="Times New Roman" w:hAnsi="Times New Roman"/>
          <w:sz w:val="16"/>
          <w:szCs w:val="16"/>
        </w:rPr>
        <w:t>a</w:t>
      </w:r>
      <w:r w:rsidRPr="00B07BE1">
        <w:rPr>
          <w:rFonts w:ascii="Times New Roman" w:hAnsi="Times New Roman"/>
          <w:sz w:val="16"/>
          <w:szCs w:val="16"/>
        </w:rPr>
        <w:tab/>
        <w:t>Service de Psychiatrie de l’Adulte</w:t>
      </w:r>
    </w:p>
    <w:p w14:paraId="702253E2" w14:textId="77777777" w:rsidR="00B07BE1" w:rsidRPr="00B07BE1" w:rsidRDefault="00B07BE1" w:rsidP="0024168A">
      <w:pPr>
        <w:spacing w:line="360" w:lineRule="auto"/>
        <w:rPr>
          <w:rFonts w:ascii="Times New Roman" w:hAnsi="Times New Roman"/>
          <w:sz w:val="16"/>
          <w:szCs w:val="16"/>
        </w:rPr>
      </w:pPr>
      <w:r w:rsidRPr="00B07BE1">
        <w:rPr>
          <w:rFonts w:ascii="Times New Roman" w:hAnsi="Times New Roman"/>
          <w:sz w:val="16"/>
          <w:szCs w:val="16"/>
        </w:rPr>
        <w:tab/>
        <w:t>Centre Hospitalier Universitaire de Besançon</w:t>
      </w:r>
    </w:p>
    <w:p w14:paraId="6104A28A" w14:textId="77777777" w:rsidR="00B07BE1" w:rsidRPr="00B07BE1" w:rsidRDefault="00B07BE1" w:rsidP="0024168A">
      <w:pPr>
        <w:spacing w:line="360" w:lineRule="auto"/>
        <w:rPr>
          <w:rFonts w:ascii="Times New Roman" w:hAnsi="Times New Roman"/>
          <w:sz w:val="16"/>
          <w:szCs w:val="16"/>
        </w:rPr>
      </w:pPr>
      <w:r w:rsidRPr="00B07BE1">
        <w:rPr>
          <w:rFonts w:ascii="Times New Roman" w:hAnsi="Times New Roman"/>
          <w:sz w:val="16"/>
          <w:szCs w:val="16"/>
        </w:rPr>
        <w:tab/>
        <w:t>25030 Besançon Cedex</w:t>
      </w:r>
    </w:p>
    <w:p w14:paraId="3D3F10E7" w14:textId="39625EA0" w:rsidR="00B07BE1" w:rsidRDefault="00B07BE1" w:rsidP="00B07BE1">
      <w:pPr>
        <w:spacing w:line="360" w:lineRule="auto"/>
        <w:rPr>
          <w:rFonts w:ascii="Times New Roman" w:hAnsi="Times New Roman"/>
          <w:sz w:val="16"/>
          <w:szCs w:val="16"/>
        </w:rPr>
      </w:pPr>
      <w:r w:rsidRPr="00B07BE1">
        <w:rPr>
          <w:rFonts w:ascii="Times New Roman" w:hAnsi="Times New Roman"/>
          <w:sz w:val="16"/>
          <w:szCs w:val="16"/>
        </w:rPr>
        <w:tab/>
        <w:t>France</w:t>
      </w:r>
      <w:r w:rsidRPr="00B07BE1">
        <w:rPr>
          <w:rFonts w:ascii="Times New Roman" w:hAnsi="Times New Roman"/>
          <w:sz w:val="16"/>
          <w:szCs w:val="16"/>
        </w:rPr>
        <w:tab/>
      </w:r>
    </w:p>
    <w:p w14:paraId="0DD4FA91" w14:textId="77777777" w:rsidR="00B07BE1" w:rsidRPr="00B07BE1" w:rsidRDefault="00B07BE1" w:rsidP="00B07BE1">
      <w:pPr>
        <w:spacing w:line="360" w:lineRule="auto"/>
        <w:rPr>
          <w:rFonts w:ascii="Times New Roman" w:hAnsi="Times New Roman"/>
          <w:sz w:val="16"/>
          <w:szCs w:val="16"/>
        </w:rPr>
      </w:pPr>
    </w:p>
    <w:p w14:paraId="17B7880B" w14:textId="3922A211" w:rsidR="00B07BE1" w:rsidRPr="00B07BE1" w:rsidRDefault="00B07BE1" w:rsidP="00B07BE1">
      <w:pPr>
        <w:spacing w:line="360" w:lineRule="auto"/>
        <w:rPr>
          <w:rFonts w:ascii="Times New Roman" w:hAnsi="Times New Roman"/>
          <w:sz w:val="16"/>
          <w:szCs w:val="16"/>
        </w:rPr>
      </w:pPr>
      <w:r w:rsidRPr="00B07BE1">
        <w:rPr>
          <w:rFonts w:ascii="Times New Roman" w:hAnsi="Times New Roman"/>
          <w:sz w:val="16"/>
          <w:szCs w:val="16"/>
        </w:rPr>
        <w:t>b</w:t>
      </w:r>
      <w:r w:rsidRPr="00B07BE1">
        <w:rPr>
          <w:rFonts w:ascii="Times New Roman" w:hAnsi="Times New Roman"/>
          <w:sz w:val="16"/>
          <w:szCs w:val="16"/>
        </w:rPr>
        <w:tab/>
        <w:t>Centre d’Investigation Clinique, INSERM CIC 1431</w:t>
      </w:r>
    </w:p>
    <w:p w14:paraId="0B0F58B0" w14:textId="77777777" w:rsidR="00B07BE1" w:rsidRPr="00B07BE1" w:rsidRDefault="00B07BE1" w:rsidP="00B07BE1">
      <w:pPr>
        <w:spacing w:line="360" w:lineRule="auto"/>
        <w:ind w:firstLine="709"/>
        <w:rPr>
          <w:rFonts w:ascii="Times New Roman" w:hAnsi="Times New Roman"/>
          <w:sz w:val="16"/>
          <w:szCs w:val="16"/>
        </w:rPr>
      </w:pPr>
      <w:r w:rsidRPr="00B07BE1">
        <w:rPr>
          <w:rFonts w:ascii="Times New Roman" w:hAnsi="Times New Roman"/>
          <w:sz w:val="16"/>
          <w:szCs w:val="16"/>
        </w:rPr>
        <w:t>Centre Hospitalier Universitaire de Besançon</w:t>
      </w:r>
    </w:p>
    <w:p w14:paraId="0A27BBF2" w14:textId="77777777" w:rsidR="00B07BE1" w:rsidRPr="00B07BE1" w:rsidRDefault="00B07BE1" w:rsidP="00B07BE1">
      <w:pPr>
        <w:spacing w:line="360" w:lineRule="auto"/>
        <w:ind w:firstLine="709"/>
        <w:rPr>
          <w:rFonts w:ascii="Times New Roman" w:hAnsi="Times New Roman"/>
          <w:sz w:val="16"/>
          <w:szCs w:val="16"/>
        </w:rPr>
      </w:pPr>
      <w:r w:rsidRPr="00B07BE1">
        <w:rPr>
          <w:rFonts w:ascii="Times New Roman" w:hAnsi="Times New Roman"/>
          <w:sz w:val="16"/>
          <w:szCs w:val="16"/>
        </w:rPr>
        <w:t>25030 Besançon Cedex</w:t>
      </w:r>
    </w:p>
    <w:p w14:paraId="2F986DC2" w14:textId="3E9D495E" w:rsidR="00B07BE1" w:rsidRDefault="00B07BE1" w:rsidP="00B07BE1">
      <w:pPr>
        <w:spacing w:line="360" w:lineRule="auto"/>
        <w:ind w:firstLine="709"/>
        <w:rPr>
          <w:rFonts w:ascii="Times New Roman" w:hAnsi="Times New Roman"/>
          <w:sz w:val="16"/>
          <w:szCs w:val="16"/>
        </w:rPr>
      </w:pPr>
      <w:r w:rsidRPr="00B07BE1">
        <w:rPr>
          <w:rFonts w:ascii="Times New Roman" w:hAnsi="Times New Roman"/>
          <w:sz w:val="16"/>
          <w:szCs w:val="16"/>
        </w:rPr>
        <w:t>France</w:t>
      </w:r>
    </w:p>
    <w:p w14:paraId="331479EF" w14:textId="77777777" w:rsidR="00B07BE1" w:rsidRPr="00B07BE1" w:rsidRDefault="00B07BE1" w:rsidP="00B07BE1">
      <w:pPr>
        <w:spacing w:line="360" w:lineRule="auto"/>
        <w:ind w:firstLine="709"/>
        <w:rPr>
          <w:rFonts w:ascii="Times New Roman" w:hAnsi="Times New Roman"/>
          <w:sz w:val="16"/>
          <w:szCs w:val="16"/>
        </w:rPr>
      </w:pPr>
    </w:p>
    <w:p w14:paraId="6BFA4550" w14:textId="0653702D" w:rsidR="00B07BE1" w:rsidRPr="00B07BE1" w:rsidRDefault="00B07BE1" w:rsidP="00B07BE1">
      <w:pPr>
        <w:spacing w:line="360" w:lineRule="auto"/>
        <w:rPr>
          <w:rFonts w:ascii="Times New Roman" w:hAnsi="Times New Roman"/>
          <w:sz w:val="16"/>
          <w:szCs w:val="16"/>
        </w:rPr>
      </w:pPr>
      <w:r w:rsidRPr="00B07BE1">
        <w:rPr>
          <w:rFonts w:ascii="Times New Roman" w:hAnsi="Times New Roman"/>
          <w:sz w:val="16"/>
          <w:szCs w:val="16"/>
        </w:rPr>
        <w:t>c</w:t>
      </w:r>
      <w:r w:rsidRPr="00B07BE1">
        <w:rPr>
          <w:rFonts w:ascii="Times New Roman" w:hAnsi="Times New Roman"/>
          <w:sz w:val="16"/>
          <w:szCs w:val="16"/>
        </w:rPr>
        <w:tab/>
        <w:t>Laboratoire  Culture, Sport, Santé, Société EA 4660</w:t>
      </w:r>
    </w:p>
    <w:p w14:paraId="7B41F46A" w14:textId="77777777" w:rsidR="00B07BE1" w:rsidRPr="00B07BE1" w:rsidRDefault="00B07BE1" w:rsidP="00B07BE1">
      <w:pPr>
        <w:spacing w:line="360" w:lineRule="auto"/>
        <w:ind w:firstLine="709"/>
        <w:rPr>
          <w:rFonts w:ascii="Times New Roman" w:hAnsi="Times New Roman"/>
          <w:sz w:val="16"/>
          <w:szCs w:val="16"/>
        </w:rPr>
      </w:pPr>
      <w:r w:rsidRPr="00B07BE1">
        <w:rPr>
          <w:rFonts w:ascii="Times New Roman" w:hAnsi="Times New Roman"/>
          <w:sz w:val="16"/>
          <w:szCs w:val="16"/>
        </w:rPr>
        <w:t>Université de Bourgogne Franche -Comté</w:t>
      </w:r>
    </w:p>
    <w:p w14:paraId="2C4A7C12" w14:textId="77777777" w:rsidR="00B07BE1" w:rsidRPr="00B07BE1" w:rsidRDefault="00B07BE1" w:rsidP="00B07BE1">
      <w:pPr>
        <w:spacing w:line="360" w:lineRule="auto"/>
        <w:ind w:left="709"/>
        <w:rPr>
          <w:rFonts w:ascii="Times New Roman" w:hAnsi="Times New Roman"/>
          <w:sz w:val="16"/>
          <w:szCs w:val="16"/>
        </w:rPr>
      </w:pPr>
      <w:r w:rsidRPr="00B07BE1">
        <w:rPr>
          <w:rFonts w:ascii="Times New Roman" w:hAnsi="Times New Roman"/>
          <w:sz w:val="16"/>
          <w:szCs w:val="16"/>
        </w:rPr>
        <w:t>UPFR sports</w:t>
      </w:r>
    </w:p>
    <w:p w14:paraId="4086983B" w14:textId="77777777" w:rsidR="00B07BE1" w:rsidRPr="00B07BE1" w:rsidRDefault="00B07BE1" w:rsidP="00B07BE1">
      <w:pPr>
        <w:spacing w:line="360" w:lineRule="auto"/>
        <w:ind w:left="709"/>
        <w:rPr>
          <w:rFonts w:ascii="Times New Roman" w:hAnsi="Times New Roman"/>
          <w:sz w:val="16"/>
          <w:szCs w:val="16"/>
        </w:rPr>
      </w:pPr>
      <w:r w:rsidRPr="00B07BE1">
        <w:rPr>
          <w:rFonts w:ascii="Times New Roman" w:hAnsi="Times New Roman"/>
          <w:sz w:val="16"/>
          <w:szCs w:val="16"/>
        </w:rPr>
        <w:t xml:space="preserve">25000 Besançon </w:t>
      </w:r>
    </w:p>
    <w:p w14:paraId="068AD32C" w14:textId="1AB1229B" w:rsidR="00B07BE1" w:rsidRDefault="00B07BE1" w:rsidP="00B07BE1">
      <w:pPr>
        <w:spacing w:line="360" w:lineRule="auto"/>
        <w:ind w:left="709"/>
        <w:rPr>
          <w:rFonts w:ascii="Times New Roman" w:hAnsi="Times New Roman"/>
          <w:sz w:val="16"/>
          <w:szCs w:val="16"/>
        </w:rPr>
      </w:pPr>
      <w:r>
        <w:rPr>
          <w:rFonts w:ascii="Times New Roman" w:hAnsi="Times New Roman"/>
          <w:sz w:val="16"/>
          <w:szCs w:val="16"/>
        </w:rPr>
        <w:t>France</w:t>
      </w:r>
    </w:p>
    <w:p w14:paraId="332D7D4E" w14:textId="77777777" w:rsidR="00B07BE1" w:rsidRPr="00B07BE1" w:rsidRDefault="00B07BE1" w:rsidP="00B07BE1">
      <w:pPr>
        <w:spacing w:line="360" w:lineRule="auto"/>
        <w:ind w:left="709"/>
        <w:rPr>
          <w:rFonts w:ascii="Times New Roman" w:hAnsi="Times New Roman"/>
          <w:sz w:val="16"/>
          <w:szCs w:val="16"/>
        </w:rPr>
      </w:pPr>
    </w:p>
    <w:p w14:paraId="7A9CCC13" w14:textId="18108C91" w:rsidR="00B07BE1" w:rsidRPr="00B07BE1" w:rsidRDefault="00B07BE1" w:rsidP="00B07BE1">
      <w:pPr>
        <w:spacing w:line="360" w:lineRule="auto"/>
        <w:rPr>
          <w:rFonts w:ascii="Times New Roman" w:hAnsi="Times New Roman"/>
          <w:sz w:val="16"/>
          <w:szCs w:val="16"/>
        </w:rPr>
      </w:pPr>
      <w:r w:rsidRPr="00B07BE1">
        <w:rPr>
          <w:rFonts w:ascii="Times New Roman" w:hAnsi="Times New Roman"/>
          <w:sz w:val="16"/>
          <w:szCs w:val="16"/>
        </w:rPr>
        <w:t>d</w:t>
      </w:r>
      <w:r w:rsidRPr="00B07BE1">
        <w:rPr>
          <w:rFonts w:ascii="Times New Roman" w:hAnsi="Times New Roman"/>
          <w:sz w:val="16"/>
          <w:szCs w:val="16"/>
        </w:rPr>
        <w:tab/>
        <w:t>Laboratoire de Neurosciences Intégratives et Cliniques EA</w:t>
      </w:r>
    </w:p>
    <w:p w14:paraId="4DED450E" w14:textId="0D2975D5" w:rsidR="00B07BE1" w:rsidRPr="00B07BE1" w:rsidRDefault="00B07BE1" w:rsidP="00B07BE1">
      <w:pPr>
        <w:spacing w:line="360" w:lineRule="auto"/>
        <w:rPr>
          <w:rFonts w:ascii="Times New Roman" w:hAnsi="Times New Roman"/>
          <w:sz w:val="16"/>
          <w:szCs w:val="16"/>
        </w:rPr>
      </w:pPr>
      <w:r w:rsidRPr="00B07BE1">
        <w:rPr>
          <w:rFonts w:ascii="Times New Roman" w:hAnsi="Times New Roman"/>
          <w:sz w:val="16"/>
          <w:szCs w:val="16"/>
        </w:rPr>
        <w:tab/>
        <w:t>Université de Bourgogne Franche-Comté</w:t>
      </w:r>
    </w:p>
    <w:p w14:paraId="0A9A210F" w14:textId="14E52B1F" w:rsidR="00B07BE1" w:rsidRPr="00B07BE1" w:rsidRDefault="00B07BE1" w:rsidP="00B07BE1">
      <w:pPr>
        <w:spacing w:line="360" w:lineRule="auto"/>
        <w:rPr>
          <w:rFonts w:ascii="Times New Roman" w:hAnsi="Times New Roman"/>
          <w:sz w:val="16"/>
          <w:szCs w:val="16"/>
        </w:rPr>
      </w:pPr>
      <w:r w:rsidRPr="00B07BE1">
        <w:rPr>
          <w:rFonts w:ascii="Times New Roman" w:hAnsi="Times New Roman"/>
          <w:sz w:val="16"/>
          <w:szCs w:val="16"/>
        </w:rPr>
        <w:tab/>
        <w:t>19 rue Ambroise Paré</w:t>
      </w:r>
    </w:p>
    <w:p w14:paraId="36B40201" w14:textId="0B9E7641" w:rsidR="00B07BE1" w:rsidRPr="00B07BE1" w:rsidRDefault="00B07BE1" w:rsidP="00B07BE1">
      <w:pPr>
        <w:spacing w:line="360" w:lineRule="auto"/>
        <w:rPr>
          <w:rFonts w:ascii="Times New Roman" w:hAnsi="Times New Roman"/>
          <w:sz w:val="16"/>
          <w:szCs w:val="16"/>
        </w:rPr>
      </w:pPr>
      <w:r w:rsidRPr="00B07BE1">
        <w:rPr>
          <w:rFonts w:ascii="Times New Roman" w:hAnsi="Times New Roman"/>
          <w:sz w:val="16"/>
          <w:szCs w:val="16"/>
        </w:rPr>
        <w:tab/>
        <w:t>25000 Besançon</w:t>
      </w:r>
    </w:p>
    <w:p w14:paraId="592B5887" w14:textId="18894F21" w:rsidR="00B07BE1" w:rsidRDefault="00B07BE1" w:rsidP="00B07BE1">
      <w:pPr>
        <w:spacing w:line="360" w:lineRule="auto"/>
        <w:rPr>
          <w:rFonts w:ascii="Times New Roman" w:hAnsi="Times New Roman"/>
          <w:sz w:val="16"/>
          <w:szCs w:val="16"/>
        </w:rPr>
      </w:pPr>
      <w:r w:rsidRPr="00B07BE1">
        <w:rPr>
          <w:rFonts w:ascii="Times New Roman" w:hAnsi="Times New Roman"/>
          <w:sz w:val="16"/>
          <w:szCs w:val="16"/>
        </w:rPr>
        <w:tab/>
        <w:t>France</w:t>
      </w:r>
    </w:p>
    <w:p w14:paraId="66AD6F04" w14:textId="77777777" w:rsidR="00B07BE1" w:rsidRPr="00B07BE1" w:rsidRDefault="00B07BE1" w:rsidP="00B07BE1">
      <w:pPr>
        <w:spacing w:line="360" w:lineRule="auto"/>
        <w:rPr>
          <w:rFonts w:ascii="Times New Roman" w:hAnsi="Times New Roman"/>
          <w:sz w:val="16"/>
          <w:szCs w:val="16"/>
        </w:rPr>
      </w:pPr>
    </w:p>
    <w:p w14:paraId="66B9FEF6" w14:textId="07F3A451" w:rsidR="00B07BE1" w:rsidRPr="00B07BE1" w:rsidRDefault="00B07BE1" w:rsidP="00B07BE1">
      <w:pPr>
        <w:spacing w:line="360" w:lineRule="auto"/>
        <w:rPr>
          <w:rFonts w:ascii="Times New Roman" w:hAnsi="Times New Roman"/>
          <w:sz w:val="16"/>
          <w:szCs w:val="16"/>
        </w:rPr>
      </w:pPr>
      <w:r w:rsidRPr="00B07BE1">
        <w:rPr>
          <w:rFonts w:ascii="Times New Roman" w:hAnsi="Times New Roman"/>
          <w:sz w:val="16"/>
          <w:szCs w:val="16"/>
        </w:rPr>
        <w:t>e</w:t>
      </w:r>
      <w:r w:rsidRPr="00B07BE1">
        <w:rPr>
          <w:rFonts w:ascii="Times New Roman" w:hAnsi="Times New Roman"/>
          <w:sz w:val="16"/>
          <w:szCs w:val="16"/>
        </w:rPr>
        <w:tab/>
        <w:t xml:space="preserve">Centre Expert Dépression Résistante </w:t>
      </w:r>
      <w:proofErr w:type="spellStart"/>
      <w:r w:rsidRPr="00B07BE1">
        <w:rPr>
          <w:rFonts w:ascii="Times New Roman" w:hAnsi="Times New Roman"/>
          <w:sz w:val="16"/>
          <w:szCs w:val="16"/>
        </w:rPr>
        <w:t>FondaMental</w:t>
      </w:r>
      <w:proofErr w:type="spellEnd"/>
    </w:p>
    <w:p w14:paraId="28F37F82" w14:textId="715DE9C3" w:rsidR="00B07BE1" w:rsidRPr="00B07BE1" w:rsidRDefault="00B07BE1" w:rsidP="00B07BE1">
      <w:pPr>
        <w:spacing w:line="360" w:lineRule="auto"/>
        <w:rPr>
          <w:rFonts w:ascii="Times New Roman" w:hAnsi="Times New Roman"/>
          <w:sz w:val="16"/>
          <w:szCs w:val="16"/>
        </w:rPr>
      </w:pPr>
      <w:r w:rsidRPr="00B07BE1">
        <w:rPr>
          <w:rFonts w:ascii="Times New Roman" w:hAnsi="Times New Roman"/>
          <w:sz w:val="16"/>
          <w:szCs w:val="16"/>
        </w:rPr>
        <w:tab/>
        <w:t>Centre Hospitalier Universitaire de Besançon</w:t>
      </w:r>
    </w:p>
    <w:p w14:paraId="3ADDD55A" w14:textId="26224BE5" w:rsidR="00B07BE1" w:rsidRPr="00B07BE1" w:rsidRDefault="00B07BE1" w:rsidP="00B07BE1">
      <w:pPr>
        <w:spacing w:line="360" w:lineRule="auto"/>
        <w:rPr>
          <w:rFonts w:ascii="Times New Roman" w:hAnsi="Times New Roman"/>
          <w:sz w:val="16"/>
          <w:szCs w:val="16"/>
        </w:rPr>
      </w:pPr>
      <w:r w:rsidRPr="00B07BE1">
        <w:rPr>
          <w:rFonts w:ascii="Times New Roman" w:hAnsi="Times New Roman"/>
          <w:sz w:val="16"/>
          <w:szCs w:val="16"/>
        </w:rPr>
        <w:tab/>
        <w:t>25030 Besançon Cedex</w:t>
      </w:r>
    </w:p>
    <w:p w14:paraId="0CC64DA3" w14:textId="18F01B6A" w:rsidR="00B07BE1" w:rsidRPr="00B07BE1" w:rsidRDefault="00B07BE1" w:rsidP="00B07BE1">
      <w:pPr>
        <w:spacing w:line="360" w:lineRule="auto"/>
        <w:rPr>
          <w:rFonts w:ascii="Times New Roman" w:hAnsi="Times New Roman"/>
          <w:sz w:val="16"/>
          <w:szCs w:val="16"/>
        </w:rPr>
      </w:pPr>
      <w:r w:rsidRPr="00B07BE1">
        <w:rPr>
          <w:rFonts w:ascii="Times New Roman" w:hAnsi="Times New Roman"/>
          <w:sz w:val="16"/>
          <w:szCs w:val="16"/>
        </w:rPr>
        <w:tab/>
        <w:t>France</w:t>
      </w:r>
    </w:p>
    <w:p w14:paraId="7FE52266" w14:textId="0CC3FD9C" w:rsidR="00B07BE1" w:rsidRPr="00B07BE1" w:rsidRDefault="00B07BE1" w:rsidP="00B07BE1">
      <w:pPr>
        <w:spacing w:line="360" w:lineRule="auto"/>
        <w:rPr>
          <w:rFonts w:ascii="Times New Roman" w:hAnsi="Times New Roman"/>
          <w:sz w:val="16"/>
          <w:szCs w:val="16"/>
        </w:rPr>
      </w:pPr>
    </w:p>
    <w:p w14:paraId="55E50E4E" w14:textId="50587175" w:rsidR="00B07BE1" w:rsidRPr="004309BA" w:rsidRDefault="00B07BE1" w:rsidP="00B07BE1">
      <w:pPr>
        <w:spacing w:line="360" w:lineRule="auto"/>
        <w:rPr>
          <w:rFonts w:ascii="Times New Roman" w:hAnsi="Times New Roman"/>
          <w:sz w:val="16"/>
          <w:szCs w:val="16"/>
        </w:rPr>
      </w:pPr>
      <w:r w:rsidRPr="00254598">
        <w:rPr>
          <w:rFonts w:ascii="Times New Roman" w:hAnsi="Times New Roman"/>
          <w:sz w:val="16"/>
          <w:szCs w:val="16"/>
          <w:lang w:val="en-GB"/>
        </w:rPr>
        <w:sym w:font="Symbol" w:char="F02A"/>
      </w:r>
      <w:proofErr w:type="spellStart"/>
      <w:r w:rsidRPr="004309BA">
        <w:rPr>
          <w:rFonts w:ascii="Times New Roman" w:hAnsi="Times New Roman"/>
          <w:sz w:val="16"/>
          <w:szCs w:val="16"/>
        </w:rPr>
        <w:t>Corresponding</w:t>
      </w:r>
      <w:proofErr w:type="spellEnd"/>
      <w:r w:rsidRPr="004309BA">
        <w:rPr>
          <w:rFonts w:ascii="Times New Roman" w:hAnsi="Times New Roman"/>
          <w:sz w:val="16"/>
          <w:szCs w:val="16"/>
        </w:rPr>
        <w:t xml:space="preserve"> </w:t>
      </w:r>
      <w:proofErr w:type="spellStart"/>
      <w:r w:rsidRPr="004309BA">
        <w:rPr>
          <w:rFonts w:ascii="Times New Roman" w:hAnsi="Times New Roman"/>
          <w:sz w:val="16"/>
          <w:szCs w:val="16"/>
        </w:rPr>
        <w:t>author</w:t>
      </w:r>
      <w:proofErr w:type="spellEnd"/>
      <w:r w:rsidRPr="004309BA">
        <w:rPr>
          <w:rFonts w:ascii="Times New Roman" w:hAnsi="Times New Roman"/>
          <w:sz w:val="16"/>
          <w:szCs w:val="16"/>
        </w:rPr>
        <w:t> :</w:t>
      </w:r>
      <w:r w:rsidRPr="004309BA">
        <w:rPr>
          <w:rFonts w:ascii="Times New Roman" w:hAnsi="Times New Roman"/>
          <w:sz w:val="16"/>
          <w:szCs w:val="16"/>
        </w:rPr>
        <w:tab/>
        <w:t xml:space="preserve">Yohan </w:t>
      </w:r>
      <w:proofErr w:type="spellStart"/>
      <w:r w:rsidRPr="004309BA">
        <w:rPr>
          <w:rFonts w:ascii="Times New Roman" w:hAnsi="Times New Roman"/>
          <w:sz w:val="16"/>
          <w:szCs w:val="16"/>
        </w:rPr>
        <w:t>Grandperrin</w:t>
      </w:r>
      <w:proofErr w:type="spellEnd"/>
    </w:p>
    <w:p w14:paraId="6C057DBA" w14:textId="4CC36B3C" w:rsidR="00B07BE1" w:rsidRPr="00254598" w:rsidRDefault="00B07BE1" w:rsidP="00B07BE1">
      <w:pPr>
        <w:spacing w:line="360" w:lineRule="auto"/>
        <w:rPr>
          <w:rFonts w:ascii="Times New Roman" w:hAnsi="Times New Roman"/>
          <w:sz w:val="16"/>
          <w:szCs w:val="16"/>
        </w:rPr>
      </w:pPr>
      <w:r w:rsidRPr="004309BA">
        <w:rPr>
          <w:rFonts w:ascii="Times New Roman" w:hAnsi="Times New Roman"/>
          <w:sz w:val="16"/>
          <w:szCs w:val="16"/>
        </w:rPr>
        <w:tab/>
      </w:r>
      <w:r w:rsidRPr="004309BA">
        <w:rPr>
          <w:rFonts w:ascii="Times New Roman" w:hAnsi="Times New Roman"/>
          <w:sz w:val="16"/>
          <w:szCs w:val="16"/>
        </w:rPr>
        <w:tab/>
      </w:r>
      <w:r w:rsidRPr="004309BA">
        <w:rPr>
          <w:rFonts w:ascii="Times New Roman" w:hAnsi="Times New Roman"/>
          <w:sz w:val="16"/>
          <w:szCs w:val="16"/>
        </w:rPr>
        <w:tab/>
      </w:r>
      <w:r w:rsidRPr="00254598">
        <w:rPr>
          <w:rFonts w:ascii="Times New Roman" w:hAnsi="Times New Roman"/>
          <w:sz w:val="16"/>
          <w:szCs w:val="16"/>
        </w:rPr>
        <w:t>Service de Psychiatrie de l’Adulte</w:t>
      </w:r>
    </w:p>
    <w:p w14:paraId="7FF5CB5A" w14:textId="2A18B919" w:rsidR="00B07BE1" w:rsidRPr="00254598" w:rsidRDefault="00B07BE1" w:rsidP="00B07BE1">
      <w:pPr>
        <w:spacing w:line="360" w:lineRule="auto"/>
        <w:rPr>
          <w:rFonts w:ascii="Times New Roman" w:hAnsi="Times New Roman"/>
          <w:sz w:val="16"/>
          <w:szCs w:val="16"/>
        </w:rPr>
      </w:pPr>
      <w:r w:rsidRPr="00254598">
        <w:rPr>
          <w:rFonts w:ascii="Times New Roman" w:hAnsi="Times New Roman"/>
          <w:sz w:val="16"/>
          <w:szCs w:val="16"/>
        </w:rPr>
        <w:tab/>
      </w:r>
      <w:r w:rsidRPr="00254598">
        <w:rPr>
          <w:rFonts w:ascii="Times New Roman" w:hAnsi="Times New Roman"/>
          <w:sz w:val="16"/>
          <w:szCs w:val="16"/>
        </w:rPr>
        <w:tab/>
      </w:r>
      <w:r w:rsidRPr="00254598">
        <w:rPr>
          <w:rFonts w:ascii="Times New Roman" w:hAnsi="Times New Roman"/>
          <w:sz w:val="16"/>
          <w:szCs w:val="16"/>
        </w:rPr>
        <w:tab/>
        <w:t>Centre Hospitalier Universitaire de Besançon</w:t>
      </w:r>
    </w:p>
    <w:p w14:paraId="1181CD40" w14:textId="139442A9" w:rsidR="00B07BE1" w:rsidRPr="00254598" w:rsidRDefault="00B07BE1" w:rsidP="00B07BE1">
      <w:pPr>
        <w:spacing w:line="360" w:lineRule="auto"/>
        <w:rPr>
          <w:rFonts w:ascii="Times New Roman" w:hAnsi="Times New Roman"/>
          <w:sz w:val="16"/>
          <w:szCs w:val="16"/>
        </w:rPr>
      </w:pPr>
      <w:r w:rsidRPr="00254598">
        <w:rPr>
          <w:rFonts w:ascii="Times New Roman" w:hAnsi="Times New Roman"/>
          <w:sz w:val="16"/>
          <w:szCs w:val="16"/>
        </w:rPr>
        <w:tab/>
      </w:r>
      <w:r w:rsidRPr="00254598">
        <w:rPr>
          <w:rFonts w:ascii="Times New Roman" w:hAnsi="Times New Roman"/>
          <w:sz w:val="16"/>
          <w:szCs w:val="16"/>
        </w:rPr>
        <w:tab/>
      </w:r>
      <w:r w:rsidRPr="00254598">
        <w:rPr>
          <w:rFonts w:ascii="Times New Roman" w:hAnsi="Times New Roman"/>
          <w:sz w:val="16"/>
          <w:szCs w:val="16"/>
        </w:rPr>
        <w:tab/>
        <w:t>25030 Besançon Cedex</w:t>
      </w:r>
    </w:p>
    <w:p w14:paraId="39CE0392" w14:textId="54F9AF2F" w:rsidR="00B07BE1" w:rsidRPr="00254598" w:rsidRDefault="00B07BE1" w:rsidP="00B07BE1">
      <w:pPr>
        <w:spacing w:line="360" w:lineRule="auto"/>
        <w:rPr>
          <w:rFonts w:ascii="Times New Roman" w:hAnsi="Times New Roman"/>
          <w:sz w:val="16"/>
          <w:szCs w:val="16"/>
          <w:lang w:val="en-GB"/>
        </w:rPr>
      </w:pPr>
      <w:r w:rsidRPr="004309BA">
        <w:rPr>
          <w:rFonts w:ascii="Times New Roman" w:hAnsi="Times New Roman"/>
          <w:sz w:val="16"/>
          <w:szCs w:val="16"/>
        </w:rPr>
        <w:tab/>
      </w:r>
      <w:r w:rsidRPr="004309BA">
        <w:rPr>
          <w:rFonts w:ascii="Times New Roman" w:hAnsi="Times New Roman"/>
          <w:sz w:val="16"/>
          <w:szCs w:val="16"/>
        </w:rPr>
        <w:tab/>
      </w:r>
      <w:r w:rsidRPr="004309BA">
        <w:rPr>
          <w:rFonts w:ascii="Times New Roman" w:hAnsi="Times New Roman"/>
          <w:sz w:val="16"/>
          <w:szCs w:val="16"/>
        </w:rPr>
        <w:tab/>
      </w:r>
      <w:r w:rsidRPr="00254598">
        <w:rPr>
          <w:rFonts w:ascii="Times New Roman" w:hAnsi="Times New Roman"/>
          <w:sz w:val="16"/>
          <w:szCs w:val="16"/>
          <w:lang w:val="en-GB"/>
        </w:rPr>
        <w:t>France</w:t>
      </w:r>
    </w:p>
    <w:p w14:paraId="487A0001" w14:textId="2688D7FA" w:rsidR="00B07BE1" w:rsidRPr="00254598" w:rsidRDefault="00B07BE1" w:rsidP="00B07BE1">
      <w:pPr>
        <w:spacing w:line="360" w:lineRule="auto"/>
        <w:rPr>
          <w:rFonts w:ascii="Times New Roman" w:hAnsi="Times New Roman"/>
          <w:sz w:val="16"/>
          <w:szCs w:val="16"/>
          <w:lang w:val="en-GB"/>
        </w:rPr>
      </w:pPr>
      <w:r w:rsidRPr="00254598">
        <w:rPr>
          <w:rFonts w:ascii="Times New Roman" w:hAnsi="Times New Roman"/>
          <w:sz w:val="16"/>
          <w:szCs w:val="16"/>
          <w:lang w:val="en-GB"/>
        </w:rPr>
        <w:tab/>
      </w:r>
      <w:r w:rsidRPr="00254598">
        <w:rPr>
          <w:rFonts w:ascii="Times New Roman" w:hAnsi="Times New Roman"/>
          <w:sz w:val="16"/>
          <w:szCs w:val="16"/>
          <w:lang w:val="en-GB"/>
        </w:rPr>
        <w:tab/>
      </w:r>
      <w:r w:rsidRPr="00254598">
        <w:rPr>
          <w:rFonts w:ascii="Times New Roman" w:hAnsi="Times New Roman"/>
          <w:sz w:val="16"/>
          <w:szCs w:val="16"/>
          <w:lang w:val="en-GB"/>
        </w:rPr>
        <w:tab/>
        <w:t>+33 3 81 21 81 54</w:t>
      </w:r>
    </w:p>
    <w:p w14:paraId="6AD25E65" w14:textId="77777777" w:rsidR="00B07BE1" w:rsidRPr="004309BA" w:rsidRDefault="00B07BE1" w:rsidP="00B07BE1">
      <w:pPr>
        <w:spacing w:line="360" w:lineRule="auto"/>
        <w:rPr>
          <w:rFonts w:ascii="Times New Roman" w:hAnsi="Times New Roman"/>
          <w:sz w:val="16"/>
          <w:szCs w:val="16"/>
          <w:lang w:val="en-US"/>
        </w:rPr>
      </w:pPr>
    </w:p>
    <w:p w14:paraId="32F868C2" w14:textId="77777777" w:rsidR="00B07BE1" w:rsidRPr="004309BA" w:rsidRDefault="00B07BE1" w:rsidP="00B07BE1">
      <w:pPr>
        <w:spacing w:line="360" w:lineRule="auto"/>
        <w:rPr>
          <w:rFonts w:ascii="Times New Roman" w:hAnsi="Times New Roman"/>
          <w:sz w:val="20"/>
          <w:szCs w:val="20"/>
          <w:lang w:val="en-US"/>
        </w:rPr>
      </w:pPr>
    </w:p>
    <w:p w14:paraId="2963BBF9" w14:textId="34AB6D9A" w:rsidR="00BA6AB4" w:rsidRPr="004309BA" w:rsidRDefault="006622C9" w:rsidP="00B07BE1">
      <w:pPr>
        <w:spacing w:line="360" w:lineRule="auto"/>
        <w:rPr>
          <w:rFonts w:ascii="Times New Roman" w:hAnsi="Times New Roman"/>
          <w:b/>
          <w:lang w:val="en-US"/>
        </w:rPr>
      </w:pPr>
      <w:r w:rsidRPr="004309BA">
        <w:rPr>
          <w:lang w:val="en-US"/>
        </w:rPr>
        <w:br w:type="page"/>
      </w:r>
      <w:r w:rsidRPr="004309BA">
        <w:rPr>
          <w:rFonts w:ascii="Times New Roman" w:hAnsi="Times New Roman"/>
          <w:b/>
          <w:lang w:val="en-US"/>
        </w:rPr>
        <w:lastRenderedPageBreak/>
        <w:t>ABSTRACT</w:t>
      </w:r>
    </w:p>
    <w:p w14:paraId="722F0284" w14:textId="0521151C" w:rsidR="00BA6AB4" w:rsidRPr="00C56A94" w:rsidRDefault="006622C9" w:rsidP="0024168A">
      <w:pPr>
        <w:spacing w:line="360" w:lineRule="auto"/>
        <w:rPr>
          <w:rFonts w:ascii="Times New Roman" w:hAnsi="Times New Roman"/>
          <w:b/>
          <w:lang w:val="en-GB"/>
        </w:rPr>
      </w:pPr>
      <w:r w:rsidRPr="00C56A94">
        <w:rPr>
          <w:rFonts w:ascii="Times New Roman" w:hAnsi="Times New Roman"/>
          <w:b/>
          <w:lang w:val="en-GB"/>
        </w:rPr>
        <w:t xml:space="preserve">Background: </w:t>
      </w:r>
      <w:r w:rsidRPr="00C56A94">
        <w:rPr>
          <w:rFonts w:ascii="Times New Roman" w:hAnsi="Times New Roman"/>
          <w:lang w:val="en-GB"/>
        </w:rPr>
        <w:t xml:space="preserve">Transcranial direct current stimulation (tDCS) is promising </w:t>
      </w:r>
      <w:r w:rsidR="00583BB8" w:rsidRPr="00C56A94">
        <w:rPr>
          <w:rFonts w:ascii="Times New Roman" w:hAnsi="Times New Roman"/>
          <w:lang w:val="en-GB"/>
        </w:rPr>
        <w:t>for improving</w:t>
      </w:r>
      <w:r w:rsidRPr="00C56A94">
        <w:rPr>
          <w:rFonts w:ascii="Times New Roman" w:hAnsi="Times New Roman"/>
          <w:lang w:val="en-GB"/>
        </w:rPr>
        <w:t xml:space="preserve"> motor and cognitive performance. Nevertheless, its mechanisms of action are unclear and need to be better characteri</w:t>
      </w:r>
      <w:r w:rsidR="00583BB8" w:rsidRPr="00C56A94">
        <w:rPr>
          <w:rFonts w:ascii="Times New Roman" w:hAnsi="Times New Roman"/>
          <w:lang w:val="en-GB"/>
        </w:rPr>
        <w:t>s</w:t>
      </w:r>
      <w:r w:rsidRPr="00C56A94">
        <w:rPr>
          <w:rFonts w:ascii="Times New Roman" w:hAnsi="Times New Roman"/>
          <w:lang w:val="en-GB"/>
        </w:rPr>
        <w:t>ed according to the stimulated brain area and the type of exercise performed.</w:t>
      </w:r>
    </w:p>
    <w:p w14:paraId="10807199" w14:textId="2861CD50" w:rsidR="00BA6AB4" w:rsidRPr="00C56A94" w:rsidRDefault="006622C9">
      <w:pPr>
        <w:spacing w:line="360" w:lineRule="auto"/>
        <w:rPr>
          <w:rFonts w:ascii="Times New Roman" w:hAnsi="Times New Roman"/>
          <w:lang w:val="en-GB"/>
        </w:rPr>
      </w:pPr>
      <w:r w:rsidRPr="00C56A94">
        <w:rPr>
          <w:rFonts w:ascii="Times New Roman" w:hAnsi="Times New Roman"/>
          <w:b/>
          <w:lang w:val="en-GB"/>
        </w:rPr>
        <w:t xml:space="preserve">Methods/design: </w:t>
      </w:r>
      <w:r w:rsidRPr="00C56A94">
        <w:rPr>
          <w:rFonts w:ascii="Times New Roman" w:hAnsi="Times New Roman"/>
          <w:lang w:val="en-GB"/>
        </w:rPr>
        <w:t>This is a double-blind</w:t>
      </w:r>
      <w:r w:rsidR="00583BB8" w:rsidRPr="00C56A94">
        <w:rPr>
          <w:rFonts w:ascii="Times New Roman" w:hAnsi="Times New Roman"/>
          <w:lang w:val="en-GB"/>
        </w:rPr>
        <w:t xml:space="preserve"> cross-over</w:t>
      </w:r>
      <w:r w:rsidRPr="00C56A94">
        <w:rPr>
          <w:rFonts w:ascii="Times New Roman" w:hAnsi="Times New Roman"/>
          <w:lang w:val="en-GB"/>
        </w:rPr>
        <w:t xml:space="preserve"> study, organi</w:t>
      </w:r>
      <w:r w:rsidR="00583BB8" w:rsidRPr="00C56A94">
        <w:rPr>
          <w:rFonts w:ascii="Times New Roman" w:hAnsi="Times New Roman"/>
          <w:lang w:val="en-GB"/>
        </w:rPr>
        <w:t>s</w:t>
      </w:r>
      <w:r w:rsidRPr="00C56A94">
        <w:rPr>
          <w:rFonts w:ascii="Times New Roman" w:hAnsi="Times New Roman"/>
          <w:lang w:val="en-GB"/>
        </w:rPr>
        <w:t>ed in</w:t>
      </w:r>
      <w:r w:rsidR="00583BB8" w:rsidRPr="00C56A94">
        <w:rPr>
          <w:rFonts w:ascii="Times New Roman" w:hAnsi="Times New Roman"/>
          <w:lang w:val="en-GB"/>
        </w:rPr>
        <w:t>to</w:t>
      </w:r>
      <w:r w:rsidRPr="00C56A94">
        <w:rPr>
          <w:rFonts w:ascii="Times New Roman" w:hAnsi="Times New Roman"/>
          <w:lang w:val="en-GB"/>
        </w:rPr>
        <w:t xml:space="preserve"> two parts: the first</w:t>
      </w:r>
      <w:r w:rsidR="00583BB8" w:rsidRPr="00C56A94">
        <w:rPr>
          <w:rFonts w:ascii="Times New Roman" w:hAnsi="Times New Roman"/>
          <w:lang w:val="en-GB"/>
        </w:rPr>
        <w:t xml:space="preserve"> is</w:t>
      </w:r>
      <w:r w:rsidRPr="00C56A94">
        <w:rPr>
          <w:rFonts w:ascii="Times New Roman" w:hAnsi="Times New Roman"/>
          <w:lang w:val="en-GB"/>
        </w:rPr>
        <w:t xml:space="preserve"> to assess the effects of tDCS on explosive performance (jump task) and the second</w:t>
      </w:r>
      <w:r w:rsidR="00583BB8" w:rsidRPr="00C56A94">
        <w:rPr>
          <w:rFonts w:ascii="Times New Roman" w:hAnsi="Times New Roman"/>
          <w:lang w:val="en-GB"/>
        </w:rPr>
        <w:t xml:space="preserve"> is</w:t>
      </w:r>
      <w:r w:rsidRPr="00C56A94">
        <w:rPr>
          <w:rFonts w:ascii="Times New Roman" w:hAnsi="Times New Roman"/>
          <w:lang w:val="en-GB"/>
        </w:rPr>
        <w:t xml:space="preserve"> to assess the effects on endurance performance (cycling time trial task). Participants</w:t>
      </w:r>
      <w:r w:rsidR="00693521">
        <w:rPr>
          <w:rFonts w:ascii="Times New Roman" w:hAnsi="Times New Roman"/>
          <w:lang w:val="en-GB"/>
        </w:rPr>
        <w:t>, who are recreationally active or athletes (cyclists, parkour practitioners),</w:t>
      </w:r>
      <w:r w:rsidRPr="00C56A94">
        <w:rPr>
          <w:rFonts w:ascii="Times New Roman" w:hAnsi="Times New Roman"/>
          <w:lang w:val="en-GB"/>
        </w:rPr>
        <w:t xml:space="preserve"> will receive two active tDCS session</w:t>
      </w:r>
      <w:r w:rsidR="00583BB8" w:rsidRPr="00C56A94">
        <w:rPr>
          <w:rFonts w:ascii="Times New Roman" w:hAnsi="Times New Roman"/>
          <w:lang w:val="en-GB"/>
        </w:rPr>
        <w:t>s</w:t>
      </w:r>
      <w:r w:rsidRPr="00C56A94">
        <w:rPr>
          <w:rFonts w:ascii="Times New Roman" w:hAnsi="Times New Roman"/>
          <w:lang w:val="en-GB"/>
        </w:rPr>
        <w:t xml:space="preserve"> (over</w:t>
      </w:r>
      <w:r w:rsidR="00583BB8" w:rsidRPr="00C56A94">
        <w:rPr>
          <w:rFonts w:ascii="Times New Roman" w:hAnsi="Times New Roman"/>
          <w:lang w:val="en-GB"/>
        </w:rPr>
        <w:t xml:space="preserve"> the</w:t>
      </w:r>
      <w:r w:rsidRPr="00C56A94">
        <w:rPr>
          <w:rFonts w:ascii="Times New Roman" w:hAnsi="Times New Roman"/>
          <w:lang w:val="en-GB"/>
        </w:rPr>
        <w:t xml:space="preserve"> left dorsolateral prefrontal cortex and right motor cortex) and one sham tDCS session (part A) or two daily tDCS session</w:t>
      </w:r>
      <w:r w:rsidR="00583BB8" w:rsidRPr="00C56A94">
        <w:rPr>
          <w:rFonts w:ascii="Times New Roman" w:hAnsi="Times New Roman"/>
          <w:lang w:val="en-GB"/>
        </w:rPr>
        <w:t>s</w:t>
      </w:r>
      <w:r w:rsidRPr="00C56A94">
        <w:rPr>
          <w:rFonts w:ascii="Times New Roman" w:hAnsi="Times New Roman"/>
          <w:lang w:val="en-GB"/>
        </w:rPr>
        <w:t xml:space="preserve"> (one active sequence and one sham) </w:t>
      </w:r>
      <w:r w:rsidR="00583BB8" w:rsidRPr="00C56A94">
        <w:rPr>
          <w:rFonts w:ascii="Times New Roman" w:hAnsi="Times New Roman"/>
          <w:lang w:val="en-GB"/>
        </w:rPr>
        <w:t>over</w:t>
      </w:r>
      <w:r w:rsidRPr="00C56A94">
        <w:rPr>
          <w:rFonts w:ascii="Times New Roman" w:hAnsi="Times New Roman"/>
          <w:lang w:val="en-GB"/>
        </w:rPr>
        <w:t xml:space="preserve"> five days (part B). Motor and cognitive performance will be compared before and after</w:t>
      </w:r>
      <w:r w:rsidR="00583BB8" w:rsidRPr="00C56A94">
        <w:rPr>
          <w:rFonts w:ascii="Times New Roman" w:hAnsi="Times New Roman"/>
          <w:lang w:val="en-GB"/>
        </w:rPr>
        <w:t xml:space="preserve"> the</w:t>
      </w:r>
      <w:r w:rsidRPr="00C56A94">
        <w:rPr>
          <w:rFonts w:ascii="Times New Roman" w:hAnsi="Times New Roman"/>
          <w:lang w:val="en-GB"/>
        </w:rPr>
        <w:t xml:space="preserve"> tDCS session</w:t>
      </w:r>
      <w:r w:rsidR="00583BB8" w:rsidRPr="00C56A94">
        <w:rPr>
          <w:rFonts w:ascii="Times New Roman" w:hAnsi="Times New Roman"/>
          <w:lang w:val="en-GB"/>
        </w:rPr>
        <w:t>s</w:t>
      </w:r>
      <w:r w:rsidRPr="00C56A94">
        <w:rPr>
          <w:rFonts w:ascii="Times New Roman" w:hAnsi="Times New Roman"/>
          <w:lang w:val="en-GB"/>
        </w:rPr>
        <w:t xml:space="preserve"> (part A) and before and after the first session, after the last session and </w:t>
      </w:r>
      <w:r w:rsidR="00E358DE" w:rsidRPr="00C56A94">
        <w:rPr>
          <w:rFonts w:ascii="Times New Roman" w:hAnsi="Times New Roman"/>
          <w:lang w:val="en-GB"/>
        </w:rPr>
        <w:t xml:space="preserve">at day </w:t>
      </w:r>
      <w:r w:rsidRPr="00C56A94">
        <w:rPr>
          <w:rFonts w:ascii="Times New Roman" w:hAnsi="Times New Roman"/>
          <w:lang w:val="en-GB"/>
        </w:rPr>
        <w:t xml:space="preserve">12 and </w:t>
      </w:r>
      <w:r w:rsidR="00E358DE" w:rsidRPr="00C56A94">
        <w:rPr>
          <w:rFonts w:ascii="Times New Roman" w:hAnsi="Times New Roman"/>
          <w:lang w:val="en-GB"/>
        </w:rPr>
        <w:t>day 30</w:t>
      </w:r>
      <w:r w:rsidR="00453B1F" w:rsidRPr="00C56A94">
        <w:rPr>
          <w:rFonts w:ascii="Times New Roman" w:hAnsi="Times New Roman"/>
          <w:lang w:val="en-GB"/>
        </w:rPr>
        <w:t xml:space="preserve"> of each</w:t>
      </w:r>
      <w:r w:rsidR="00375538" w:rsidRPr="00C56A94">
        <w:rPr>
          <w:rFonts w:ascii="Times New Roman" w:hAnsi="Times New Roman"/>
          <w:lang w:val="en-GB"/>
        </w:rPr>
        <w:t xml:space="preserve"> tDCS</w:t>
      </w:r>
      <w:r w:rsidR="00453B1F" w:rsidRPr="00C56A94">
        <w:rPr>
          <w:rFonts w:ascii="Times New Roman" w:hAnsi="Times New Roman"/>
          <w:lang w:val="en-GB"/>
        </w:rPr>
        <w:t xml:space="preserve"> sequence</w:t>
      </w:r>
      <w:r w:rsidRPr="00C56A94">
        <w:rPr>
          <w:rFonts w:ascii="Times New Roman" w:hAnsi="Times New Roman"/>
          <w:lang w:val="en-GB"/>
        </w:rPr>
        <w:t xml:space="preserve"> (part B). </w:t>
      </w:r>
    </w:p>
    <w:p w14:paraId="2A92C6F0" w14:textId="404790C0" w:rsidR="00BA6AB4" w:rsidRPr="00C56A94" w:rsidRDefault="006622C9">
      <w:pPr>
        <w:spacing w:line="360" w:lineRule="auto"/>
        <w:rPr>
          <w:rFonts w:ascii="Times New Roman" w:hAnsi="Times New Roman"/>
          <w:lang w:val="en-GB"/>
        </w:rPr>
      </w:pPr>
      <w:r w:rsidRPr="00C56A94">
        <w:rPr>
          <w:rFonts w:ascii="Times New Roman" w:hAnsi="Times New Roman"/>
          <w:b/>
          <w:lang w:val="en-GB"/>
        </w:rPr>
        <w:t xml:space="preserve">Discussion: </w:t>
      </w:r>
      <w:r w:rsidRPr="00C56A94">
        <w:rPr>
          <w:rFonts w:ascii="Times New Roman" w:hAnsi="Times New Roman"/>
          <w:lang w:val="en-GB"/>
        </w:rPr>
        <w:t>This study investigates the acute and long-term effects of tDCS on</w:t>
      </w:r>
      <w:r w:rsidR="00583BB8" w:rsidRPr="00C56A94">
        <w:rPr>
          <w:rFonts w:ascii="Times New Roman" w:hAnsi="Times New Roman"/>
          <w:lang w:val="en-GB"/>
        </w:rPr>
        <w:t xml:space="preserve"> the</w:t>
      </w:r>
      <w:r w:rsidRPr="00C56A94">
        <w:rPr>
          <w:rFonts w:ascii="Times New Roman" w:hAnsi="Times New Roman"/>
          <w:lang w:val="en-GB"/>
        </w:rPr>
        <w:t xml:space="preserve"> motor and cognitive performance in healthy subjects. It will try to evaluate if tDCS could be consider</w:t>
      </w:r>
      <w:r w:rsidR="00583BB8" w:rsidRPr="00C56A94">
        <w:rPr>
          <w:rFonts w:ascii="Times New Roman" w:hAnsi="Times New Roman"/>
          <w:lang w:val="en-GB"/>
        </w:rPr>
        <w:t>ed</w:t>
      </w:r>
      <w:r w:rsidRPr="00C56A94">
        <w:rPr>
          <w:rFonts w:ascii="Times New Roman" w:hAnsi="Times New Roman"/>
          <w:lang w:val="en-GB"/>
        </w:rPr>
        <w:t xml:space="preserve"> as a </w:t>
      </w:r>
      <w:r w:rsidR="005A26FB" w:rsidRPr="00C56A94">
        <w:rPr>
          <w:rFonts w:ascii="Times New Roman" w:hAnsi="Times New Roman"/>
          <w:lang w:val="en-GB"/>
        </w:rPr>
        <w:t>neuroenhancement technology</w:t>
      </w:r>
      <w:r w:rsidRPr="00C56A94">
        <w:rPr>
          <w:rFonts w:ascii="Times New Roman" w:hAnsi="Times New Roman"/>
          <w:lang w:val="en-GB"/>
        </w:rPr>
        <w:t xml:space="preserve"> according to the physical task investigated (endurance </w:t>
      </w:r>
      <w:r w:rsidRPr="00C56A94">
        <w:rPr>
          <w:rFonts w:ascii="Times New Roman" w:hAnsi="Times New Roman"/>
          <w:i/>
          <w:lang w:val="en-GB"/>
        </w:rPr>
        <w:t xml:space="preserve">versus </w:t>
      </w:r>
      <w:r w:rsidRPr="00C56A94">
        <w:rPr>
          <w:rFonts w:ascii="Times New Roman" w:hAnsi="Times New Roman"/>
          <w:lang w:val="en-GB"/>
        </w:rPr>
        <w:t>explosive).</w:t>
      </w:r>
    </w:p>
    <w:p w14:paraId="5BE69C2F" w14:textId="60058179" w:rsidR="00BA6AB4" w:rsidRPr="00C56A94" w:rsidRDefault="006622C9">
      <w:pPr>
        <w:spacing w:line="360" w:lineRule="auto"/>
        <w:rPr>
          <w:lang w:val="en-GB"/>
        </w:rPr>
      </w:pPr>
      <w:r w:rsidRPr="00C56A94">
        <w:rPr>
          <w:rFonts w:ascii="Times New Roman" w:hAnsi="Times New Roman"/>
          <w:b/>
          <w:lang w:val="en-GB"/>
        </w:rPr>
        <w:t>Trial registration:</w:t>
      </w:r>
      <w:r w:rsidRPr="00C56A94">
        <w:rPr>
          <w:rFonts w:ascii="Times New Roman" w:hAnsi="Times New Roman"/>
          <w:lang w:val="en-GB"/>
        </w:rPr>
        <w:t xml:space="preserve"> ClinicalTrials.gov, NCT03937115. Registered on 3 May 2019</w:t>
      </w:r>
      <w:r w:rsidR="00D86847">
        <w:rPr>
          <w:rFonts w:ascii="Times New Roman" w:hAnsi="Times New Roman"/>
          <w:lang w:val="en-GB"/>
        </w:rPr>
        <w:t>- Retrospectively registered</w:t>
      </w:r>
      <w:r w:rsidRPr="00C56A94">
        <w:rPr>
          <w:rFonts w:ascii="Times New Roman" w:hAnsi="Times New Roman"/>
          <w:lang w:val="en-GB"/>
        </w:rPr>
        <w:t>.</w:t>
      </w:r>
    </w:p>
    <w:p w14:paraId="39029D5A" w14:textId="77777777" w:rsidR="00BA6AB4" w:rsidRPr="00C56A94" w:rsidRDefault="00BA6AB4">
      <w:pPr>
        <w:spacing w:line="360" w:lineRule="auto"/>
        <w:rPr>
          <w:rFonts w:ascii="Times New Roman" w:hAnsi="Times New Roman"/>
          <w:lang w:val="en-GB"/>
        </w:rPr>
      </w:pPr>
    </w:p>
    <w:p w14:paraId="345B5D36" w14:textId="77777777" w:rsidR="00BA6AB4" w:rsidRPr="00C56A94" w:rsidRDefault="006622C9">
      <w:pPr>
        <w:spacing w:line="360" w:lineRule="auto"/>
        <w:rPr>
          <w:rFonts w:ascii="Times New Roman" w:hAnsi="Times New Roman"/>
          <w:b/>
          <w:lang w:val="en-GB"/>
        </w:rPr>
      </w:pPr>
      <w:r w:rsidRPr="00C56A94">
        <w:rPr>
          <w:rFonts w:ascii="Times New Roman" w:hAnsi="Times New Roman"/>
          <w:b/>
          <w:lang w:val="en-GB"/>
        </w:rPr>
        <w:t>KEYWORDS</w:t>
      </w:r>
    </w:p>
    <w:p w14:paraId="3013C074" w14:textId="77777777" w:rsidR="00BA6AB4" w:rsidRPr="00C56A94" w:rsidRDefault="00BA6AB4">
      <w:pPr>
        <w:spacing w:line="360" w:lineRule="auto"/>
        <w:rPr>
          <w:rFonts w:ascii="Times New Roman" w:hAnsi="Times New Roman"/>
          <w:b/>
          <w:lang w:val="en-GB"/>
        </w:rPr>
      </w:pPr>
    </w:p>
    <w:p w14:paraId="00CAE1D5" w14:textId="6D92FAEA" w:rsidR="00BA6AB4" w:rsidRPr="00C56A94" w:rsidRDefault="006622C9">
      <w:pPr>
        <w:spacing w:line="360" w:lineRule="auto"/>
        <w:rPr>
          <w:rFonts w:ascii="Times New Roman" w:hAnsi="Times New Roman"/>
          <w:lang w:val="en-GB"/>
        </w:rPr>
      </w:pPr>
      <w:r w:rsidRPr="00C56A94">
        <w:rPr>
          <w:rFonts w:ascii="Times New Roman" w:hAnsi="Times New Roman"/>
          <w:lang w:val="en-GB"/>
        </w:rPr>
        <w:t>Transcranial direct current stimulation; Endurance performance; Explosive performance; Dorsolateral prefrontal cortex; Primary motor cortex</w:t>
      </w:r>
      <w:r w:rsidR="00315A8E">
        <w:rPr>
          <w:rFonts w:ascii="Times New Roman" w:hAnsi="Times New Roman"/>
          <w:lang w:val="en-GB"/>
        </w:rPr>
        <w:t>; Cycling; Parkour.</w:t>
      </w:r>
    </w:p>
    <w:p w14:paraId="02466AFF" w14:textId="77777777" w:rsidR="00BA6AB4" w:rsidRPr="00C56A94" w:rsidRDefault="006622C9">
      <w:pPr>
        <w:rPr>
          <w:rFonts w:ascii="Times New Roman" w:hAnsi="Times New Roman"/>
          <w:lang w:val="en-GB"/>
        </w:rPr>
      </w:pPr>
      <w:r w:rsidRPr="00C56A94">
        <w:rPr>
          <w:lang w:val="en-GB"/>
        </w:rPr>
        <w:br w:type="page"/>
      </w:r>
      <w:r w:rsidRPr="00C56A94">
        <w:rPr>
          <w:rFonts w:ascii="Times New Roman" w:hAnsi="Times New Roman"/>
          <w:b/>
          <w:lang w:val="en-GB"/>
        </w:rPr>
        <w:lastRenderedPageBreak/>
        <w:t>BACKGROUND:</w:t>
      </w:r>
    </w:p>
    <w:p w14:paraId="6283581B" w14:textId="77777777" w:rsidR="00BA6AB4" w:rsidRPr="00C56A94" w:rsidRDefault="00BA6AB4">
      <w:pPr>
        <w:rPr>
          <w:rFonts w:ascii="Times New Roman" w:hAnsi="Times New Roman"/>
          <w:b/>
          <w:lang w:val="en-GB"/>
        </w:rPr>
      </w:pPr>
    </w:p>
    <w:p w14:paraId="63D7F43C" w14:textId="6EEDFAA5" w:rsidR="00BA6AB4" w:rsidRPr="00C56A94" w:rsidRDefault="006622C9">
      <w:pPr>
        <w:spacing w:line="360" w:lineRule="auto"/>
        <w:ind w:firstLine="708"/>
        <w:jc w:val="both"/>
        <w:rPr>
          <w:lang w:val="en-GB"/>
        </w:rPr>
      </w:pPr>
      <w:r w:rsidRPr="00C56A94">
        <w:rPr>
          <w:rFonts w:ascii="Times New Roman" w:hAnsi="Times New Roman"/>
          <w:bCs/>
          <w:lang w:val="en-GB"/>
        </w:rPr>
        <w:t xml:space="preserve">Over the last decade, neurostimulation techniques </w:t>
      </w:r>
      <w:r w:rsidR="00583BB8" w:rsidRPr="00C56A94">
        <w:rPr>
          <w:rFonts w:ascii="Times New Roman" w:hAnsi="Times New Roman"/>
          <w:bCs/>
          <w:lang w:val="en-GB"/>
        </w:rPr>
        <w:t>have been</w:t>
      </w:r>
      <w:r w:rsidRPr="00C56A94">
        <w:rPr>
          <w:rFonts w:ascii="Times New Roman" w:hAnsi="Times New Roman"/>
          <w:bCs/>
          <w:lang w:val="en-GB"/>
        </w:rPr>
        <w:t xml:space="preserve"> used </w:t>
      </w:r>
      <w:r w:rsidR="00583BB8" w:rsidRPr="00C56A94">
        <w:rPr>
          <w:rFonts w:ascii="Times New Roman" w:hAnsi="Times New Roman"/>
          <w:bCs/>
          <w:lang w:val="en-GB"/>
        </w:rPr>
        <w:t>for</w:t>
      </w:r>
      <w:r w:rsidRPr="00C56A94">
        <w:rPr>
          <w:rFonts w:ascii="Times New Roman" w:hAnsi="Times New Roman"/>
          <w:bCs/>
          <w:lang w:val="en-GB"/>
        </w:rPr>
        <w:t xml:space="preserve"> the purpose of improving cognitive and psychomotor functions in healthy subjects. Among them, transcranial direct current stimulation (tDCS) is a safe, low-cost, portable, non-invasive neuromodulation technique that delivers low-intensity, direct current to cortical areas. tDCS induces changes in cortical excitability that can last from a few minutes to several hours after the stimulation </w:t>
      </w:r>
      <w:r w:rsidRPr="00C56A94">
        <w:rPr>
          <w:lang w:val="en-GB"/>
        </w:rPr>
        <w:fldChar w:fldCharType="begin"/>
      </w:r>
      <w:r w:rsidRPr="00C56A94">
        <w:rPr>
          <w:rFonts w:ascii="Times New Roman" w:hAnsi="Times New Roman"/>
          <w:lang w:val="en-GB"/>
        </w:rPr>
        <w:instrText>ADDIN ZOTERO_ITEM CSL_CITATION {"citationID":"mnfe4lxJ","properties":{"formattedCitation":"(1,2)","plainCitation":"(1,2)","noteIndex":0},"citationItems":[{"id":495,"uris":["http://zotero.org/users/5295060/items/77PS3J2E"],"uri":["http://zotero.org/users/5295060/items/77PS3J2E"],"itemData":{"id":495,"type":"article-journal","title":"Excitability changes induced in the human motor cortex by weak transcranial direct current stimulation","container-title":"The Journal of Physiology","page":"633-639","volume":"527","issue":"3","source":"Wiley Online Library","abstract":"1 In this paper we demonstrate in the intact human the possibility of a non-invasive modulation of motor cortex excitability by the application of weak direct current through the scalp. 2 Excitability changes of up to 40 %, revealed by transcranial magnetic stimulation, were accomplished and lasted for several minutes after the end of current stimulation. 3 Excitation could be achieved selectively by anodal stimulation, and inhibition by cathodal stimulation. 4 By varying the current intensity and duration, the strength and duration of the after-effects could be controlled. 5 The effects were probably induced by modification of membrane polarisation. Functional alterations related to post-tetanic potentiation, short-term potentiation and processes similar to postexcitatory central inhibition are the likely candidates for the excitability changes after the end of stimulation. Transcranial electrical stimulation using weak current may thus be a promising tool to modulate cerebral excitability in a non-invasive, painless, reversible, selective and focal way.","DOI":"10.1111/j.1469-7793.2000.t01-1-00633.x","ISSN":"1469-7793","language":"en","author":[{"family":"Nitsche","given":"M. A."},{"family":"Paulus","given":"W."}],"issued":{"date-parts":[["2000"]]}}},{"id":496,"uris":["http://zotero.org/users/5295060/items/PM6Y4F3J"],"uri":["http://zotero.org/users/5295060/items/PM6Y4F3J"],"itemData":{"id":496,"type":"article-journal","title":"Sustained excitability elevations induced by transcranial DC motor cortex stimulation in humans","container-title":"Neurology","page":"1899","volume":"57","issue":"10","abstract":"The authors show that in the human transcranial direct current stimulation is able to induce sustained cortical excitability elevations. As revealed by transcranial magnetic stimulation, motor cortical excitability increased approximately 150% above baseline for up to 90 minutes after the end of stimulation. The feasibility of inducing long-lasting excitability modulations in a noninvasive, painless, and reversible way makes this technique a potentially valuable tool in neuroplasticity modulation.","DOI":"10.1212/WNL.57.10.1899","journalAbbreviation":"Neurology","author":[{"family":"Nitsche","given":"Michael A."},{"family":"Paulus","given":"Walter"}],"issued":{"date-parts":[["2001",11,27]]}}}],"schema":"https://github.com/citation-style-language/schema/raw/master/csl-citation.json"}</w:instrText>
      </w:r>
      <w:r w:rsidRPr="00C56A94">
        <w:rPr>
          <w:rFonts w:ascii="Times New Roman" w:hAnsi="Times New Roman"/>
          <w:lang w:val="en-GB"/>
        </w:rPr>
        <w:fldChar w:fldCharType="separate"/>
      </w:r>
      <w:bookmarkStart w:id="0" w:name="__Fieldmark__0_2392211667"/>
      <w:r w:rsidR="00583BB8" w:rsidRPr="00C56A94">
        <w:rPr>
          <w:rFonts w:ascii="Times New Roman" w:hAnsi="Times New Roman"/>
          <w:lang w:val="en-GB"/>
        </w:rPr>
        <w:sym w:font="Symbol" w:char="F05B"/>
      </w:r>
      <w:r w:rsidRPr="00C56A94">
        <w:rPr>
          <w:rFonts w:ascii="Times New Roman" w:hAnsi="Times New Roman"/>
          <w:lang w:val="en-GB"/>
        </w:rPr>
        <w:t>1,2</w:t>
      </w:r>
      <w:r w:rsidR="00583BB8" w:rsidRPr="00C56A94">
        <w:rPr>
          <w:rFonts w:ascii="Times New Roman" w:hAnsi="Times New Roman"/>
          <w:lang w:val="en-GB"/>
        </w:rPr>
        <w:sym w:font="Symbol" w:char="F05D"/>
      </w:r>
      <w:r w:rsidRPr="00C56A94">
        <w:rPr>
          <w:rFonts w:ascii="Times New Roman" w:hAnsi="Times New Roman"/>
          <w:lang w:val="en-GB"/>
        </w:rPr>
        <w:fldChar w:fldCharType="end"/>
      </w:r>
      <w:bookmarkEnd w:id="0"/>
      <w:r w:rsidRPr="00C56A94">
        <w:rPr>
          <w:rFonts w:ascii="Times New Roman" w:hAnsi="Times New Roman"/>
          <w:bCs/>
          <w:lang w:val="en-GB"/>
        </w:rPr>
        <w:t xml:space="preserve">. </w:t>
      </w:r>
    </w:p>
    <w:p w14:paraId="6EC18D04" w14:textId="77777777" w:rsidR="00230ADB" w:rsidRPr="00C56A94" w:rsidRDefault="00230ADB">
      <w:pPr>
        <w:spacing w:line="360" w:lineRule="auto"/>
        <w:ind w:firstLine="708"/>
        <w:jc w:val="both"/>
        <w:rPr>
          <w:rFonts w:ascii="Times New Roman" w:hAnsi="Times New Roman"/>
          <w:bCs/>
          <w:lang w:val="en-GB"/>
        </w:rPr>
      </w:pPr>
    </w:p>
    <w:p w14:paraId="124BCFE3" w14:textId="439C880F" w:rsidR="00BA6AB4" w:rsidRPr="00C56A94" w:rsidRDefault="006622C9">
      <w:pPr>
        <w:spacing w:line="360" w:lineRule="auto"/>
        <w:ind w:firstLine="708"/>
        <w:jc w:val="both"/>
        <w:rPr>
          <w:rFonts w:ascii="Times New Roman" w:hAnsi="Times New Roman"/>
          <w:bCs/>
          <w:lang w:val="en-GB"/>
        </w:rPr>
      </w:pPr>
      <w:r w:rsidRPr="00C56A94">
        <w:rPr>
          <w:rFonts w:ascii="Times New Roman" w:hAnsi="Times New Roman"/>
          <w:bCs/>
          <w:lang w:val="en-GB"/>
        </w:rPr>
        <w:t xml:space="preserve">In addition, tDCS could also improve exercise performance and reduce neuromuscular fatigue. </w:t>
      </w:r>
      <w:r w:rsidRPr="00C56A94">
        <w:rPr>
          <w:rFonts w:ascii="Times New Roman" w:hAnsi="Times New Roman"/>
          <w:lang w:val="en-GB"/>
        </w:rPr>
        <w:t xml:space="preserve">A recent meta-analysis </w:t>
      </w:r>
      <w:r w:rsidR="00583BB8" w:rsidRPr="00C56A94">
        <w:rPr>
          <w:rFonts w:ascii="Times New Roman" w:hAnsi="Times New Roman"/>
          <w:lang w:val="en-GB"/>
        </w:rPr>
        <w:t>by</w:t>
      </w:r>
      <w:r w:rsidRPr="00C56A94">
        <w:rPr>
          <w:rFonts w:ascii="Times New Roman" w:hAnsi="Times New Roman"/>
          <w:lang w:val="en-GB"/>
        </w:rPr>
        <w:t xml:space="preserve"> Machado </w:t>
      </w:r>
      <w:r w:rsidR="00E358DE" w:rsidRPr="00C56A94">
        <w:rPr>
          <w:rFonts w:ascii="Times New Roman" w:hAnsi="Times New Roman"/>
          <w:lang w:val="en-GB"/>
        </w:rPr>
        <w:t xml:space="preserve">et </w:t>
      </w:r>
      <w:r w:rsidR="000314A8" w:rsidRPr="00C56A94">
        <w:rPr>
          <w:rFonts w:ascii="Times New Roman" w:hAnsi="Times New Roman"/>
          <w:lang w:val="en-GB"/>
        </w:rPr>
        <w:t>al</w:t>
      </w:r>
      <w:r w:rsidR="00E358DE" w:rsidRPr="00C56A94">
        <w:rPr>
          <w:rFonts w:ascii="Times New Roman" w:hAnsi="Times New Roman"/>
          <w:lang w:val="en-GB"/>
        </w:rPr>
        <w:t>.</w:t>
      </w:r>
      <w:r w:rsidRPr="00C56A94">
        <w:rPr>
          <w:rFonts w:ascii="Times New Roman" w:hAnsi="Times New Roman"/>
          <w:lang w:val="en-GB"/>
        </w:rPr>
        <w:t xml:space="preserve"> assessed the effects of tDCS on performance improvement during different exercises (muscle strength exercise or whole body dynamic cyclic exercise). Eleven studies (N=236 participants) were included in this quantitative analysis. The authors </w:t>
      </w:r>
      <w:r w:rsidRPr="00C56A94">
        <w:rPr>
          <w:rFonts w:ascii="Times New Roman" w:hAnsi="Times New Roman"/>
          <w:bCs/>
          <w:lang w:val="en-GB"/>
        </w:rPr>
        <w:t>found weak evidence of a benefi</w:t>
      </w:r>
      <w:r w:rsidR="00583BB8" w:rsidRPr="00C56A94">
        <w:rPr>
          <w:rFonts w:ascii="Times New Roman" w:hAnsi="Times New Roman"/>
          <w:bCs/>
          <w:lang w:val="en-GB"/>
        </w:rPr>
        <w:t>cial</w:t>
      </w:r>
      <w:r w:rsidRPr="00C56A94">
        <w:rPr>
          <w:rFonts w:ascii="Times New Roman" w:hAnsi="Times New Roman"/>
          <w:bCs/>
          <w:lang w:val="en-GB"/>
        </w:rPr>
        <w:t xml:space="preserve"> effect of anodal tDCS applied over </w:t>
      </w:r>
      <w:r w:rsidR="00583BB8" w:rsidRPr="00C56A94">
        <w:rPr>
          <w:rFonts w:ascii="Times New Roman" w:hAnsi="Times New Roman"/>
          <w:bCs/>
          <w:lang w:val="en-GB"/>
        </w:rPr>
        <w:t xml:space="preserve">the </w:t>
      </w:r>
      <w:r w:rsidRPr="00C56A94">
        <w:rPr>
          <w:rFonts w:ascii="Times New Roman" w:hAnsi="Times New Roman"/>
          <w:bCs/>
          <w:lang w:val="en-GB"/>
        </w:rPr>
        <w:t xml:space="preserve">primary motor cortex </w:t>
      </w:r>
      <w:r w:rsidR="00E358DE" w:rsidRPr="00C56A94">
        <w:rPr>
          <w:rFonts w:ascii="Times New Roman" w:hAnsi="Times New Roman"/>
          <w:lang w:val="en-GB"/>
        </w:rPr>
        <w:sym w:font="Symbol" w:char="F05B"/>
      </w:r>
      <w:r w:rsidR="00E358DE" w:rsidRPr="00C56A94">
        <w:rPr>
          <w:rFonts w:ascii="Times New Roman" w:hAnsi="Times New Roman"/>
          <w:lang w:val="en-GB"/>
        </w:rPr>
        <w:t>M</w:t>
      </w:r>
      <w:r w:rsidR="00FC4C6F" w:rsidRPr="00C56A94">
        <w:rPr>
          <w:rFonts w:ascii="Times New Roman" w:hAnsi="Times New Roman"/>
          <w:lang w:val="en-GB"/>
        </w:rPr>
        <w:t>1</w:t>
      </w:r>
      <w:r w:rsidR="00E358DE" w:rsidRPr="00C56A94">
        <w:rPr>
          <w:rFonts w:ascii="Times New Roman" w:hAnsi="Times New Roman"/>
          <w:lang w:val="en-GB"/>
        </w:rPr>
        <w:sym w:font="Symbol" w:char="F05D"/>
      </w:r>
      <w:r w:rsidRPr="00C56A94">
        <w:rPr>
          <w:rFonts w:ascii="Times New Roman" w:hAnsi="Times New Roman"/>
          <w:bCs/>
          <w:lang w:val="en-GB"/>
        </w:rPr>
        <w:t xml:space="preserve"> before </w:t>
      </w:r>
      <w:r w:rsidR="00583BB8" w:rsidRPr="00C56A94">
        <w:rPr>
          <w:rFonts w:ascii="Times New Roman" w:hAnsi="Times New Roman"/>
          <w:bCs/>
          <w:lang w:val="en-GB"/>
        </w:rPr>
        <w:t>the</w:t>
      </w:r>
      <w:r w:rsidRPr="00C56A94">
        <w:rPr>
          <w:rFonts w:ascii="Times New Roman" w:hAnsi="Times New Roman"/>
          <w:bCs/>
          <w:lang w:val="en-GB"/>
        </w:rPr>
        <w:t xml:space="preserve"> cycling time to exhaustion, while cathodal stimulation had no detrimental effect on cycling performance. It should be noticed that these results are strongly influenced by a single study. </w:t>
      </w:r>
      <w:r w:rsidRPr="00C56A94">
        <w:rPr>
          <w:rFonts w:ascii="Times New Roman" w:hAnsi="Times New Roman"/>
          <w:lang w:val="en-GB"/>
        </w:rPr>
        <w:t xml:space="preserve">Moreover, </w:t>
      </w:r>
      <w:r w:rsidRPr="00C56A94">
        <w:rPr>
          <w:rFonts w:ascii="Times New Roman" w:hAnsi="Times New Roman"/>
          <w:bCs/>
          <w:lang w:val="en-GB"/>
        </w:rPr>
        <w:t>anodal tDCS would not have any effect on</w:t>
      </w:r>
      <w:r w:rsidR="00583BB8" w:rsidRPr="00C56A94">
        <w:rPr>
          <w:rFonts w:ascii="Times New Roman" w:hAnsi="Times New Roman"/>
          <w:bCs/>
          <w:lang w:val="en-GB"/>
        </w:rPr>
        <w:t xml:space="preserve"> the</w:t>
      </w:r>
      <w:r w:rsidRPr="00C56A94">
        <w:rPr>
          <w:rFonts w:ascii="Times New Roman" w:hAnsi="Times New Roman"/>
          <w:bCs/>
          <w:lang w:val="en-GB"/>
        </w:rPr>
        <w:t xml:space="preserve"> isometric strength of the upper or lower limbs and few studies have evaluated the effects of tDCS on isokinetic or dynamic muscle strength </w:t>
      </w:r>
      <w:r w:rsidRPr="00C56A94">
        <w:rPr>
          <w:lang w:val="en-GB"/>
        </w:rPr>
        <w:fldChar w:fldCharType="begin"/>
      </w:r>
      <w:r w:rsidRPr="00C56A94">
        <w:rPr>
          <w:rFonts w:ascii="Times New Roman" w:hAnsi="Times New Roman"/>
          <w:lang w:val="en-GB"/>
        </w:rPr>
        <w:instrText>ADDIN ZOTERO_ITEM CSL_CITATION {"citationID":"Nvml8twS","properties":{"formattedCitation":"(3)","plainCitation":"(3)","noteIndex":0},"citationItems":[{"id":568,"uris":["http://zotero.org/users/5295060/items/YG7ZM8MT"],"uri":["http://zotero.org/users/5295060/items/YG7ZM8MT"],"itemData":{"id":568,"type":"article-journal","title":"Effect of transcranial direct current stimulation on exercise performance: A systematic review and meta-analysis","container-title":"Brain Stimulation","page":"593-605","volume":"12","issue":"3","source":"ScienceDirect","abstract":"Background\nTranscranial direct current stimulation (tDCS) has been used to improve exercise performance, though the protocols used, and results found are mixed.\nObjective\nWe aimed to analyze the effect of tDCS on improving exercise performance.\nMethods\nA systematic search was performed on the following databases, until December 2017: PubMed/MEDLINE, Embase, Web of Science, SCOPUS, and SportDiscus. Full-text articles that used tDCS for exercise performance improvement in adults were included. We compared the effect of anodal (anode near nominal target) and cathodal (cathode near nominal target) tDCS to a sham/control condition on the outcome measure (performance in isometric, isokinetic or dynamic strength exercise and whole-body exercise).\nResults\n22 studies (393 participants) were included in the qualitative synthesis and 11 studies (236 participants) in the meta-analysis. The primary motor cortex (M1) was the main nominal tDCS target (n = 16; 72.5%). A significant effect favoring anodal tDCS (a-tDCS) applied before exercise over M1 was found on cycling time to exhaustion (mean difference = 93.41 s; 95%CI = 27.39 s–159.43 s) but this result was strongly influenced by one study (weight = 84%), no effect was found for cathodal tDCS (c-tDCS). No significant effect was found for a-tDCS applied on M1 before or during exercise on isometric muscle strength of the upper or lower limbs. Studies regarding a-tDCS over M1 on isokinetic muscle strength presented mixed results. Individual results of studies using a-tDCS applied over the prefrontal and motor cortices either before or during dynamic muscle strength testing showed positive results, but performing meta-analysis was not possible.\nConclusion\nFor the protocols tested, a-tDCS but not c-tDCS vs. sham over M1 improved exercise performance in cycling only. However, this result was driven by a single study, which when removed was no longer significant. Further well-controlled studies with larger sample sizes and broader exploration of the tDCS montages and doses are warranted.","DOI":"10.1016/j.brs.2018.12.227","ISSN":"1935-861X","title-short":"Effect of transcranial direct current stimulation on exercise performance","journalAbbreviation":"Brain Stimulation","author":[{"family":"Machado","given":"Daniel G. da S."},{"family":"Unal","given":"Gozde"},{"family":"Andrade","given":"Suellen M."},{"family":"Moreira","given":"Alexandre"},{"family":"Altimari","given":"Leandro R."},{"family":"Brunoni","given":"André R."},{"family":"Perrey","given":"Stéphane"},{"family":"Mauger","given":"Alexis R."},{"family":"Bikson","given":"Marom"},{"family":"Okano","given":"Alexandre H."}],"issued":{"date-parts":[["2019",5,1]]}}}],"schema":"https://github.com/citation-style-language/schema/raw/master/csl-citation.json"}</w:instrText>
      </w:r>
      <w:r w:rsidRPr="00C56A94">
        <w:rPr>
          <w:rFonts w:ascii="Times New Roman" w:hAnsi="Times New Roman"/>
          <w:lang w:val="en-GB"/>
        </w:rPr>
        <w:fldChar w:fldCharType="separate"/>
      </w:r>
      <w:bookmarkStart w:id="1" w:name="__Fieldmark__1_2392211667"/>
      <w:r w:rsidR="00583BB8" w:rsidRPr="00C56A94">
        <w:rPr>
          <w:rFonts w:ascii="Times New Roman" w:hAnsi="Times New Roman"/>
          <w:lang w:val="en-GB"/>
        </w:rPr>
        <w:sym w:font="Symbol" w:char="F05B"/>
      </w:r>
      <w:r w:rsidRPr="00C56A94">
        <w:rPr>
          <w:rFonts w:ascii="Times New Roman" w:hAnsi="Times New Roman"/>
          <w:lang w:val="en-GB"/>
        </w:rPr>
        <w:t>3</w:t>
      </w:r>
      <w:r w:rsidR="00583BB8" w:rsidRPr="00C56A94">
        <w:rPr>
          <w:rFonts w:ascii="Times New Roman" w:hAnsi="Times New Roman"/>
          <w:lang w:val="en-GB"/>
        </w:rPr>
        <w:sym w:font="Symbol" w:char="F05D"/>
      </w:r>
      <w:r w:rsidRPr="00C56A94">
        <w:rPr>
          <w:rFonts w:ascii="Times New Roman" w:hAnsi="Times New Roman"/>
          <w:lang w:val="en-GB"/>
        </w:rPr>
        <w:fldChar w:fldCharType="end"/>
      </w:r>
      <w:bookmarkEnd w:id="1"/>
      <w:r w:rsidRPr="00C56A94">
        <w:rPr>
          <w:rFonts w:ascii="Times New Roman" w:hAnsi="Times New Roman"/>
          <w:bCs/>
          <w:lang w:val="en-GB"/>
        </w:rPr>
        <w:t xml:space="preserve">. To sum up, many studies </w:t>
      </w:r>
      <w:r w:rsidR="00583BB8" w:rsidRPr="00C56A94">
        <w:rPr>
          <w:rFonts w:ascii="Times New Roman" w:hAnsi="Times New Roman"/>
          <w:bCs/>
          <w:lang w:val="en-GB"/>
        </w:rPr>
        <w:t>have demonstrated a</w:t>
      </w:r>
      <w:r w:rsidRPr="00C56A94">
        <w:rPr>
          <w:rFonts w:ascii="Times New Roman" w:hAnsi="Times New Roman"/>
          <w:bCs/>
          <w:lang w:val="en-GB"/>
        </w:rPr>
        <w:t xml:space="preserve"> positive </w:t>
      </w:r>
      <w:r w:rsidR="00583BB8" w:rsidRPr="00C56A94">
        <w:rPr>
          <w:rFonts w:ascii="Times New Roman" w:hAnsi="Times New Roman"/>
          <w:bCs/>
          <w:lang w:val="en-GB"/>
        </w:rPr>
        <w:t>enhancement of performance</w:t>
      </w:r>
      <w:r w:rsidRPr="00C56A94">
        <w:rPr>
          <w:rFonts w:ascii="Times New Roman" w:hAnsi="Times New Roman"/>
          <w:bCs/>
          <w:lang w:val="en-GB"/>
        </w:rPr>
        <w:t xml:space="preserve"> using tDCS </w:t>
      </w:r>
      <w:r w:rsidRPr="00C56A94">
        <w:rPr>
          <w:lang w:val="en-GB"/>
        </w:rPr>
        <w:fldChar w:fldCharType="begin"/>
      </w:r>
      <w:r w:rsidRPr="00C56A94">
        <w:rPr>
          <w:rFonts w:ascii="Times New Roman" w:hAnsi="Times New Roman"/>
          <w:lang w:val="en-GB"/>
        </w:rPr>
        <w:instrText>ADDIN ZOTERO_ITEM CSL_CITATION {"citationID":"MTH02UFd","properties":{"formattedCitation":"(4\\uc0\\u8211{}6)","plainCitation":"(4–6)","noteIndex":0},"citationItems":[{"id":541,"uris":["http://zotero.org/users/5295060/items/YIXZPM2B"],"uri":["http://zotero.org/users/5295060/items/YIXZPM2B"],"itemData":{"id":541,"type":"article-journal","title":"Anodal transcranial direct current stimulation enhances time to task failure of a submaximal contraction of elbow flexors without changing corticospinal excitability","container-title":"Neuroscience","page":"94-103","volume":"322","source":"ScienceDirect","abstract":"Background: The increase in corticospinal excitability in response to anodal transcranial direct current stimulation (a-tDCS) may contribute to decrease neuromuscular fatigability. Objective: This study investigated the effects of a-tDCS on neuromuscular fatigability in relation with changes in corticospinal excitability. Methods: Eleven adults participated in two experimental sessions consisting of two submaximal voluntary contractions (35% maximal torque) performed to failure, one hour apart with the right elbow flexor muscles. Sham stimulation (90s) and a-tDCS (10min) were applied in two separate sessions 10min prior to the second fatiguing contraction. Corticospinal excitability was assessed by recording motor-evoked potential (MEP), elicited by transcranial magnetic stimulation (TMS) of the motor cortex, in biceps brachii, brachioradialis and triceps brachii during the first (C1) and second (C2) fatiguing contractions. The silent period (SP) in electromyogramme (EMG) that followed MEP was also recorded for biceps brachii and brachioradialis. Results: Time to failure was briefer for C2 than C1 in both experimental sessions, but the decrease was less pronounced after a-tDCS (−14.4±12.7%) than sham stimulation (−23.3±11.9%; p=0.04). MEP amplitude (+9.7±4.0%) and SP duration (+22.5±12.8%) in biceps brachii and brachioradialis increased significantly (p&lt;0.05) during C1 and C2, but to a similar extent in both sessions (p&gt;0.05). A similar result was observed for MEP amplitude in triceps brachii. No association was found between changes in time to task failure of C2 and corticospinal excitability. Conclusion: The reduced neuromuscular fatigability induced by a-tDCS does not rely on changes in the excitability of the corticospinal pathway of both agonist and antagonist muscles.","DOI":"10.1016/j.neuroscience.2016.02.025","ISSN":"0306-4522","journalAbbreviation":"Neuroscience","author":[{"family":"Abdelmoula","given":"A."},{"family":"Baudry","given":"S."},{"family":"Duchateau","given":"J."}],"issued":{"date-parts":[["2016",5,13]]}}},{"id":544,"uris":["http://zotero.org/users/5295060/items/3GLD77FG"],"uri":["http://zotero.org/users/5295060/items/3GLD77FG"],"itemData":{"id":544,"type":"article-journal","title":"Transcranial direct current stimulation improves isometric time to exhaustion of the knee extensors","container-title":"Neuroscience","page":"363-375","volume":"339","source":"ScienceDirect","abstract":"Transcranial direct current stimulation (tDCS) can increase cortical excitability of a targeted brain area, which may affect endurance exercise performance. However, optimal electrode placement for tDCS remains unclear. We tested the effect of two different tDCS electrode montages for improving exercise performance. Nine subjects underwent a control (CON), placebo (SHAM) and two different tDCS montage sessions in a randomized design. In one tDCS session, the anodal electrode was placed over the left motor cortex and the cathodal on contralateral forehead (HEAD), while for the other montage the anodal electrode was placed over the left motor cortex and cathodal electrode above the shoulder (SHOULDER). tDCS was delivered for 10min at 2.0mA, after which participants performed an isometric time to exhaustion (TTE) test of the right knee extensors. Peripheral and central neuromuscular parameters were assessed at baseline, after tDCS application and after TTE. Heart rate (HR), ratings of perceived exertion (RPE), and leg muscle exercise-induced muscle pain (PAIN) were monitored during the TTE. TTE was longer and RPE lower in the SHOULDER condition (P&lt;0.05). Central and peripheral parameters, and HR and PAIN did not present any differences between conditions after tDCS stimulation (P&gt;0.05). In all conditions maximal voluntary contraction (MVC) significantly decreased after the TTE (P&lt;0.05) while motor-evoked potential area (MEP) increased after TTE (P&lt;0.05). These findings demonstrate that SHOULDER montage is more effective than HEAD montage to improve endurance performance, likely through avoiding the negative effects of the cathode on excitability.","DOI":"10.1016/j.neuroscience.2016.10.028","ISSN":"0306-4522","journalAbbreviation":"Neuroscience","author":[{"family":"Angius","given":"L."},{"family":"Pageaux","given":"B."},{"family":"Hopker","given":"J."},{"family":"Marcora","given":"S. M."},{"family":"Mauger","given":"A. R."}],"issued":{"date-parts":[["2016",12,17]]}}},{"id":538,"uris":["http://zotero.org/users/5295060/items/SEJULSD2"],"uri":["http://zotero.org/users/5295060/items/SEJULSD2"],"itemData":{"id":538,"type":"article-journal","title":"Improved isometric force endurance after transcranial direct current stimulation over the human motor cortical areas","container-title":"European Journal of Neuroscience","page":"242-249","volume":"26","issue":"1","source":"Wiley Online Library","abstract":"Neuromuscular fatigue is the exercise-dependent decrease in the ability of muscle fibres to generate force. To investigate whether manipulation of brain excitability by transcranial direct current stimulation (tDCS; 1.5 mA, 10 min, 0.026 C/cm2) modulates neuromuscular fatigue, we evaluated the effect of brain polarization over the right motor areas of the cerebral cortex of healthy subjects on the endurance time for a submaximal isometric contraction of left elbow flexors. In 24 healthy volunteers the study protocol comprised an assessment of the maximum voluntary contraction (MVC) for the left elbow flexors and a fatiguing isometric contraction (35% of MVC), before and immediately after brain polarization. One hour elapsed between baseline (T0) and postconditioning (T1) evaluation. After tDCS, MVC remained unchanged from baseline (mean ± SEM; anodal tDCS: T0, 154.4 ± 18.07; T1, 142.8 ± 16.62 N; cathodal tDCS: T0, 156 ± 18.75; T1, 141.86 ± 17.53 N; controls: T0, 148.8 ± 6.64; T1, 137.6 ± 7.36 N; P &gt; 0.1). Conversely, endurance time decreased significantly less after anodal than after cathodal tDCS or no stimulation (−21.1 ± 5.5%, −35.7 ± 3.3% and −39.3 ± 3.3%, respectively; P &lt; 0.05). None of the evaluated electromyographic variables changed after tDCS. Anodal tDCS could improve endurance time by directly modulating motor cortical excitability, modulating premotor areas, decreasing fatigue-related muscle pain, increasing motivation and improving synergist muscle coupling. Our findings, showing that anodal tDCS over the motor areas of the cerebral cortex improves muscle endurance, open the way to increasing muscle endurance and decreasing muscle fatigue in normal (i.e. sports medicine) and pathological conditions.","DOI":"10.1111/j.1460-9568.2007.05633.x","ISSN":"1460-9568","language":"en","author":[{"family":"Cogiamanian","given":"F."},{"family":"Marceglia","given":"S."},{"family":"Ardolino","given":"G."},{"family":"Barbieri","given":"S."},{"family":"Priori","given":"A."}],"issued":{"date-parts":[["2007"]]}}}],"schema":"https://github.com/citation-style-language/schema/raw/master/csl-citation.json"}</w:instrText>
      </w:r>
      <w:r w:rsidRPr="00C56A94">
        <w:rPr>
          <w:rFonts w:ascii="Times New Roman" w:hAnsi="Times New Roman"/>
          <w:lang w:val="en-GB"/>
        </w:rPr>
        <w:fldChar w:fldCharType="separate"/>
      </w:r>
      <w:bookmarkStart w:id="2" w:name="__Fieldmark__2_2392211667"/>
      <w:r w:rsidR="00583BB8" w:rsidRPr="00C56A94">
        <w:rPr>
          <w:rFonts w:ascii="Times New Roman" w:hAnsi="Times New Roman"/>
          <w:lang w:val="en-GB"/>
        </w:rPr>
        <w:sym w:font="Symbol" w:char="F05B"/>
      </w:r>
      <w:r w:rsidRPr="00C56A94">
        <w:rPr>
          <w:rFonts w:ascii="Times New Roman" w:hAnsi="Times New Roman"/>
          <w:lang w:val="en-GB"/>
        </w:rPr>
        <w:t>4–6</w:t>
      </w:r>
      <w:r w:rsidR="00583BB8" w:rsidRPr="00C56A94">
        <w:rPr>
          <w:rFonts w:ascii="Times New Roman" w:hAnsi="Times New Roman"/>
          <w:lang w:val="en-GB"/>
        </w:rPr>
        <w:sym w:font="Symbol" w:char="F05D"/>
      </w:r>
      <w:r w:rsidRPr="00C56A94">
        <w:rPr>
          <w:rFonts w:ascii="Times New Roman" w:hAnsi="Times New Roman"/>
          <w:lang w:val="en-GB"/>
        </w:rPr>
        <w:fldChar w:fldCharType="end"/>
      </w:r>
      <w:bookmarkEnd w:id="2"/>
      <w:r w:rsidRPr="00C56A94">
        <w:rPr>
          <w:rFonts w:ascii="Times New Roman" w:hAnsi="Times New Roman"/>
          <w:bCs/>
          <w:lang w:val="en-GB"/>
        </w:rPr>
        <w:t xml:space="preserve"> wh</w:t>
      </w:r>
      <w:r w:rsidR="00583BB8" w:rsidRPr="00C56A94">
        <w:rPr>
          <w:rFonts w:ascii="Times New Roman" w:hAnsi="Times New Roman"/>
          <w:bCs/>
          <w:lang w:val="en-GB"/>
        </w:rPr>
        <w:t>ile</w:t>
      </w:r>
      <w:r w:rsidRPr="00C56A94">
        <w:rPr>
          <w:rFonts w:ascii="Times New Roman" w:hAnsi="Times New Roman"/>
          <w:bCs/>
          <w:lang w:val="en-GB"/>
        </w:rPr>
        <w:t xml:space="preserve"> other</w:t>
      </w:r>
      <w:r w:rsidR="00583BB8" w:rsidRPr="00C56A94">
        <w:rPr>
          <w:rFonts w:ascii="Times New Roman" w:hAnsi="Times New Roman"/>
          <w:bCs/>
          <w:lang w:val="en-GB"/>
        </w:rPr>
        <w:t>s</w:t>
      </w:r>
      <w:r w:rsidRPr="00C56A94">
        <w:rPr>
          <w:rFonts w:ascii="Times New Roman" w:hAnsi="Times New Roman"/>
          <w:bCs/>
          <w:lang w:val="en-GB"/>
        </w:rPr>
        <w:t xml:space="preserve"> failed to find an</w:t>
      </w:r>
      <w:r w:rsidR="00583BB8" w:rsidRPr="00C56A94">
        <w:rPr>
          <w:rFonts w:ascii="Times New Roman" w:hAnsi="Times New Roman"/>
          <w:bCs/>
          <w:lang w:val="en-GB"/>
        </w:rPr>
        <w:t>y</w:t>
      </w:r>
      <w:r w:rsidRPr="00C56A94">
        <w:rPr>
          <w:rFonts w:ascii="Times New Roman" w:hAnsi="Times New Roman"/>
          <w:bCs/>
          <w:lang w:val="en-GB"/>
        </w:rPr>
        <w:t xml:space="preserve"> improvement </w:t>
      </w:r>
      <w:r w:rsidRPr="00C56A94">
        <w:rPr>
          <w:lang w:val="en-GB"/>
        </w:rPr>
        <w:fldChar w:fldCharType="begin"/>
      </w:r>
      <w:r w:rsidRPr="00C56A94">
        <w:rPr>
          <w:rFonts w:ascii="Times New Roman" w:hAnsi="Times New Roman"/>
          <w:lang w:val="en-GB"/>
        </w:rPr>
        <w:instrText>ADDIN ZOTERO_ITEM CSL_CITATION {"citationID":"S9hJDJUH","properties":{"formattedCitation":"(7\\uc0\\u8211{}9)","plainCitation":"(7–9)","noteIndex":0},"citationItems":[{"id":550,"uris":["http://zotero.org/users/5295060/items/3V9SRFXX"],"uri":["http://zotero.org/users/5295060/items/3V9SRFXX"],"itemData":{"id":550,"type":"article-journal","title":"The Effects of Direct Current Stimulation on Exercise Performance, Pacing and Perception in Temperate and Hot Environments","container-title":"Brain Stimulation","page":"842-849","volume":"9","issue":"6","source":"ScienceDirect","abstract":"Background\nTranscranial direct current stimulation (tDCS) is a non-invasive neuromodulatory technique and has previously been shown to enhance submaximal exercise by reducing rating of perceived exertion (RPE). The present study examined the effects of tDCS on high-intensity self-paced exercise in temperate conditions and fixed followed by maximal exercise in the heat; it was hypothesised that performance and RPE would be altered.\nMethods\nTwo separate studies were undertaken in which exercise was preceded by 20-minutes of sham tDCS (SHAM), or anodal tDCS (TDCS). In study 1, six males completed a 20-km cycling time trial, on two occasions. Power output (PO), RPE, O2 pulse, and heart rate (HR) were measured throughout. In study 2, eight males completed fixed intensity cycling exercise at 55% of a pre-determined maximal power output (PMax) for 25-minutes before undertaking a time to exhaustion test (TTE; 75% PMax) in hot conditions (33 °C), on two occasions. Test duration, heart rate, thermal and perceptual responses were measured. Study specific and combined statistical analyses were undertaken and effect sizes established.\nResults\nIn study 1, mean PO was not improved with the tDCS (197 ± 20 W) compared to SHAM (197 ± 12 W) and there were no differences in pacing profile HR, O2 pulse or RPE (p &gt; .05). In study 2, TTE duration (SHAM 314 ± 334 s cf 237 ± 362 s tDCS), thermal, heart rate and perceptual responses were unchanged by tDCS compared to SHAM (p &gt; .05). When combined, performance in the SHAM trial tended to better than the tDCS.\nConclusion\ntDCS did not influence cycling performance (study 1) exercise tolerance (study 2) or perception (studies 1 and 2). tDCS does not appear to facilitate high intensity exercise performance or exercise performance in the heat.","DOI":"10.1016/j.brs.2016.07.006","ISSN":"1935-861X","journalAbbreviation":"Brain Stimulation","author":[{"family":"Barwood","given":"Martin J."},{"family":"Butterworth","given":"Jake"},{"family":"Goodall","given":"Stuart"},{"family":"House","given":"James R."},{"family":"Laws","given":"Ryan"},{"family":"Nowicky","given":"Alexander"},{"family":"Corbett","given":"Jo"}],"issued":{"date-parts":[["2016",11,1]]}}},{"id":548,"uris":["http://zotero.org/users/5295060/items/2BDXULIV"],"uri":["http://zotero.org/users/5295060/items/2BDXULIV"],"itemData":{"id":548,"type":"article-journal","title":"Effect of transcranial direct current stimulation on elbow flexor maximal voluntary isometric strength and endurance","container-title":"Applied Physiology, Nutrition, and Metabolism","page":"734-739","volume":"38","issue":"7","source":"NRC Research Press","abstract":"The effects of transcranial direct current stimulation (tDCS) on maximal voluntary isometric contraction (MVC) strength and the time to failure (TTF) in an isometric (30% MVC) muscle endurance test..., Dans cette étude, nous allons analyser les effets de la stimulation transcrânienne par un courant direct (tDCS) lors d’une contraction musculaire volontaire maximale (MVC) et sur le temps de mainti...","DOI":"10.1139/apnm-2012-0412","ISSN":"1715-5312","journalAbbreviation":"Appl. Physiol. Nutr. Metab.","author":[{"family":"Kan","given":"Benjamin"},{"family":"Dundas","given":"Jane E."},{"family":"Nosaka","given":"Kazunori"}],"issued":{"date-parts":[["2013",2,12]]}}},{"id":547,"uris":["http://zotero.org/users/5295060/items/23D6UDYY"],"uri":["http://zotero.org/users/5295060/items/23D6UDYY"],"itemData":{"id":547,"type":"paper-conference","title":"Effects of Transcranial Direct Current Stimulation of the Motor Cortex on Prefrontal Cortex Activation During a Neuromuscular Fatigue Task: An fNIRS Study","container-title":"Oxygen Transport to Tissue XXXV","collection-title":"Advances in Experimental Medicine and Biology","publisher":"Springer New York","page":"73-79","source":"Springer Link","abstract":"This study investigated whether manipulation of motor cortex excitability by transcranial direct current stimulation (tDCS) modulates neuromuscular fatigue and functional near-infrared spectroscopy (fNIRS)-derived prefrontal cortex (PFC) activation. Fifteen healthy men (27.7 ± 8.4 years) underwent anodal (2 mA, 10 min) and sham (2 mA, first 30 s only) tDCS delivered to the scalp over the right motor cortex. Subjects initially performed a baseline sustained submaximal (30 % maximal voluntary isometric contraction, MVC) isometric contraction task (SSIT) of the left elbow flexors until task failure, which was followed 50 min later by either an anodal or sham treatment condition, then a subsequent posttreatment SSIT. Endurance time (ET), torque integral (TI), and fNIRS-derived contralateral PFC oxygenated (O2Hb) and deoxygenated (HHb) hemoglobin concentration changes were determined at task failure. Results indicated that during the baseline and posttreatment SSIT, there were no significant differences in TI and ET, and increases in fNIRS-derived PFC activation at task failure were observed similarly regardless of the tDCS conditions. This suggests that the PFC neuronal activation to maintain muscle force production was not modulated by anodal tDCS.","ISBN":"978-1-4614-7411-1","title-short":"Effects of Transcranial Direct Current Stimulation of the Motor Cortex on Prefrontal Cortex Activation During a Neuromuscular Fatigue Task","language":"en","author":[{"family":"Muthalib","given":"Makii"},{"family":"Kan","given":"Benjamin"},{"family":"Nosaka","given":"Kazunori"},{"family":"Perrey","given":"Stephane"}],"editor":[{"family":"Van Huffel","given":"Sabine"},{"family":"Naulaers","given":"Gunnar"},{"family":"Caicedo","given":"Alexander"},{"family":"Bruley","given":"Duane F."},{"family":"Harrison","given":"David K."}],"issued":{"date-parts":[["2013"]]}}}],"schema":"https://github.com/citation-style-language/schema/raw/master/csl-citation.json"}</w:instrText>
      </w:r>
      <w:r w:rsidRPr="00C56A94">
        <w:rPr>
          <w:rFonts w:ascii="Times New Roman" w:hAnsi="Times New Roman"/>
          <w:lang w:val="en-GB"/>
        </w:rPr>
        <w:fldChar w:fldCharType="separate"/>
      </w:r>
      <w:bookmarkStart w:id="3" w:name="__Fieldmark__3_2392211667"/>
      <w:r w:rsidR="00583BB8" w:rsidRPr="00C56A94">
        <w:rPr>
          <w:rFonts w:ascii="Times New Roman" w:hAnsi="Times New Roman"/>
          <w:lang w:val="en-GB"/>
        </w:rPr>
        <w:sym w:font="Symbol" w:char="F05B"/>
      </w:r>
      <w:r w:rsidRPr="00C56A94">
        <w:rPr>
          <w:rFonts w:ascii="Times New Roman" w:hAnsi="Times New Roman"/>
          <w:lang w:val="en-GB"/>
        </w:rPr>
        <w:t>7–9</w:t>
      </w:r>
      <w:r w:rsidR="00583BB8" w:rsidRPr="00C56A94">
        <w:rPr>
          <w:rFonts w:ascii="Times New Roman" w:hAnsi="Times New Roman"/>
          <w:lang w:val="en-GB"/>
        </w:rPr>
        <w:sym w:font="Symbol" w:char="F05D"/>
      </w:r>
      <w:r w:rsidRPr="00C56A94">
        <w:rPr>
          <w:rFonts w:ascii="Times New Roman" w:hAnsi="Times New Roman"/>
          <w:lang w:val="en-GB"/>
        </w:rPr>
        <w:fldChar w:fldCharType="end"/>
      </w:r>
      <w:bookmarkEnd w:id="3"/>
      <w:r w:rsidR="00583BB8" w:rsidRPr="00C56A94">
        <w:rPr>
          <w:rFonts w:ascii="Times New Roman" w:hAnsi="Times New Roman"/>
          <w:lang w:val="en-GB"/>
        </w:rPr>
        <w:t> </w:t>
      </w:r>
      <w:r w:rsidR="00583BB8" w:rsidRPr="00C56A94">
        <w:rPr>
          <w:rFonts w:ascii="Times New Roman" w:hAnsi="Times New Roman"/>
          <w:bCs/>
          <w:lang w:val="en-GB"/>
        </w:rPr>
        <w:t>; therefore,</w:t>
      </w:r>
      <w:r w:rsidRPr="00C56A94">
        <w:rPr>
          <w:rFonts w:ascii="Times New Roman" w:hAnsi="Times New Roman"/>
          <w:bCs/>
          <w:lang w:val="en-GB"/>
        </w:rPr>
        <w:t xml:space="preserve"> no particular consensus c</w:t>
      </w:r>
      <w:r w:rsidR="00583BB8" w:rsidRPr="00C56A94">
        <w:rPr>
          <w:rFonts w:ascii="Times New Roman" w:hAnsi="Times New Roman"/>
          <w:bCs/>
          <w:lang w:val="en-GB"/>
        </w:rPr>
        <w:t>ould</w:t>
      </w:r>
      <w:r w:rsidRPr="00C56A94">
        <w:rPr>
          <w:rFonts w:ascii="Times New Roman" w:hAnsi="Times New Roman"/>
          <w:bCs/>
          <w:lang w:val="en-GB"/>
        </w:rPr>
        <w:t xml:space="preserve"> be made based on the literature. Several factors may explain such</w:t>
      </w:r>
      <w:r w:rsidR="00583BB8" w:rsidRPr="00C56A94">
        <w:rPr>
          <w:rFonts w:ascii="Times New Roman" w:hAnsi="Times New Roman"/>
          <w:bCs/>
          <w:lang w:val="en-GB"/>
        </w:rPr>
        <w:t xml:space="preserve"> a</w:t>
      </w:r>
      <w:r w:rsidRPr="00C56A94">
        <w:rPr>
          <w:rFonts w:ascii="Times New Roman" w:hAnsi="Times New Roman"/>
          <w:bCs/>
          <w:lang w:val="en-GB"/>
        </w:rPr>
        <w:t xml:space="preserve"> disparity in these results, from the type of physical or cognitive task used to the </w:t>
      </w:r>
      <w:r w:rsidR="00583BB8" w:rsidRPr="00C56A94">
        <w:rPr>
          <w:rFonts w:ascii="Times New Roman" w:hAnsi="Times New Roman"/>
          <w:bCs/>
          <w:lang w:val="en-GB"/>
        </w:rPr>
        <w:t>montage of the electrode</w:t>
      </w:r>
      <w:r w:rsidRPr="00C56A94">
        <w:rPr>
          <w:rFonts w:ascii="Times New Roman" w:hAnsi="Times New Roman"/>
          <w:bCs/>
          <w:lang w:val="en-GB"/>
        </w:rPr>
        <w:t>.</w:t>
      </w:r>
    </w:p>
    <w:p w14:paraId="0172EDA4" w14:textId="77777777" w:rsidR="00230ADB" w:rsidRPr="00C56A94" w:rsidRDefault="00230ADB">
      <w:pPr>
        <w:spacing w:line="360" w:lineRule="auto"/>
        <w:ind w:firstLine="708"/>
        <w:jc w:val="both"/>
        <w:rPr>
          <w:lang w:val="en-GB"/>
        </w:rPr>
      </w:pPr>
    </w:p>
    <w:p w14:paraId="31136C91" w14:textId="274E5EDC" w:rsidR="00BA6AB4" w:rsidRPr="00C56A94" w:rsidRDefault="006622C9">
      <w:pPr>
        <w:spacing w:line="360" w:lineRule="auto"/>
        <w:ind w:firstLine="708"/>
        <w:jc w:val="both"/>
        <w:rPr>
          <w:lang w:val="en-GB"/>
        </w:rPr>
      </w:pPr>
      <w:r w:rsidRPr="00C56A94">
        <w:rPr>
          <w:rFonts w:ascii="Times New Roman" w:hAnsi="Times New Roman"/>
          <w:bCs/>
          <w:lang w:val="en-GB"/>
        </w:rPr>
        <w:t>First, tDCS was used to enhance different types of exercise (e.g</w:t>
      </w:r>
      <w:r w:rsidR="00583BB8" w:rsidRPr="00C56A94">
        <w:rPr>
          <w:rFonts w:ascii="Times New Roman" w:hAnsi="Times New Roman"/>
          <w:bCs/>
          <w:lang w:val="en-GB"/>
        </w:rPr>
        <w:t>.,</w:t>
      </w:r>
      <w:r w:rsidRPr="00C56A94">
        <w:rPr>
          <w:rFonts w:ascii="Times New Roman" w:hAnsi="Times New Roman"/>
          <w:bCs/>
          <w:lang w:val="en-GB"/>
        </w:rPr>
        <w:t xml:space="preserve"> isometric, dynamic</w:t>
      </w:r>
      <w:r w:rsidR="00583BB8" w:rsidRPr="00C56A94">
        <w:rPr>
          <w:rFonts w:ascii="Times New Roman" w:hAnsi="Times New Roman"/>
          <w:bCs/>
          <w:lang w:val="en-GB"/>
        </w:rPr>
        <w:t>,</w:t>
      </w:r>
      <w:r w:rsidRPr="00C56A94">
        <w:rPr>
          <w:rFonts w:ascii="Times New Roman" w:hAnsi="Times New Roman"/>
          <w:bCs/>
          <w:lang w:val="en-GB"/>
        </w:rPr>
        <w:t xml:space="preserve"> or isokinetic strength, cycling) where the intensity could vary according to the protocol (e.g</w:t>
      </w:r>
      <w:r w:rsidR="00583BB8" w:rsidRPr="00C56A94">
        <w:rPr>
          <w:rFonts w:ascii="Times New Roman" w:hAnsi="Times New Roman"/>
          <w:bCs/>
          <w:lang w:val="en-GB"/>
        </w:rPr>
        <w:t>.,</w:t>
      </w:r>
      <w:r w:rsidRPr="00C56A94">
        <w:rPr>
          <w:rFonts w:ascii="Times New Roman" w:hAnsi="Times New Roman"/>
          <w:bCs/>
          <w:lang w:val="en-GB"/>
        </w:rPr>
        <w:t xml:space="preserve"> cycling time to exhaustion, </w:t>
      </w:r>
      <w:r w:rsidR="00583BB8" w:rsidRPr="00C56A94">
        <w:rPr>
          <w:rFonts w:ascii="Times New Roman" w:hAnsi="Times New Roman"/>
          <w:bCs/>
          <w:lang w:val="en-GB"/>
        </w:rPr>
        <w:t xml:space="preserve">trial </w:t>
      </w:r>
      <w:r w:rsidRPr="00C56A94">
        <w:rPr>
          <w:rFonts w:ascii="Times New Roman" w:hAnsi="Times New Roman"/>
          <w:bCs/>
          <w:lang w:val="en-GB"/>
        </w:rPr>
        <w:t xml:space="preserve">cycling time). </w:t>
      </w:r>
      <w:r w:rsidR="00583BB8" w:rsidRPr="00C56A94">
        <w:rPr>
          <w:rFonts w:ascii="Times New Roman" w:hAnsi="Times New Roman"/>
          <w:bCs/>
          <w:lang w:val="en-GB"/>
        </w:rPr>
        <w:t>According to</w:t>
      </w:r>
      <w:r w:rsidRPr="00C56A94">
        <w:rPr>
          <w:rFonts w:ascii="Times New Roman" w:hAnsi="Times New Roman"/>
          <w:bCs/>
          <w:lang w:val="en-GB"/>
        </w:rPr>
        <w:t xml:space="preserve"> </w:t>
      </w:r>
      <w:proofErr w:type="spellStart"/>
      <w:r w:rsidRPr="00C56A94">
        <w:rPr>
          <w:rFonts w:ascii="Times New Roman" w:hAnsi="Times New Roman"/>
          <w:bCs/>
          <w:lang w:val="en-GB"/>
        </w:rPr>
        <w:t>Angius</w:t>
      </w:r>
      <w:proofErr w:type="spellEnd"/>
      <w:r w:rsidRPr="00C56A94">
        <w:rPr>
          <w:rFonts w:ascii="Times New Roman" w:hAnsi="Times New Roman"/>
          <w:bCs/>
          <w:lang w:val="en-GB"/>
        </w:rPr>
        <w:t xml:space="preserve"> </w:t>
      </w:r>
      <w:r w:rsidR="00E358DE" w:rsidRPr="00C56A94">
        <w:rPr>
          <w:rFonts w:ascii="Times New Roman" w:hAnsi="Times New Roman"/>
          <w:bCs/>
          <w:lang w:val="en-GB"/>
        </w:rPr>
        <w:t xml:space="preserve">et </w:t>
      </w:r>
      <w:r w:rsidR="000314A8" w:rsidRPr="00C56A94">
        <w:rPr>
          <w:rFonts w:ascii="Times New Roman" w:hAnsi="Times New Roman"/>
          <w:bCs/>
          <w:lang w:val="en-GB"/>
        </w:rPr>
        <w:t>al</w:t>
      </w:r>
      <w:r w:rsidR="00E358DE" w:rsidRPr="00C56A94">
        <w:rPr>
          <w:rFonts w:ascii="Times New Roman" w:hAnsi="Times New Roman"/>
          <w:bCs/>
          <w:lang w:val="en-GB"/>
        </w:rPr>
        <w:t>.</w:t>
      </w:r>
      <w:r w:rsidR="00841D03" w:rsidRPr="00C56A94">
        <w:rPr>
          <w:rFonts w:ascii="Times New Roman" w:hAnsi="Times New Roman"/>
          <w:bCs/>
          <w:lang w:val="en-GB"/>
        </w:rPr>
        <w:t xml:space="preserve"> </w:t>
      </w:r>
      <w:r w:rsidRPr="00C56A94">
        <w:rPr>
          <w:lang w:val="en-GB"/>
        </w:rPr>
        <w:fldChar w:fldCharType="begin"/>
      </w:r>
      <w:r w:rsidRPr="00C56A94">
        <w:rPr>
          <w:rFonts w:ascii="Times New Roman" w:hAnsi="Times New Roman"/>
          <w:lang w:val="en-GB"/>
        </w:rPr>
        <w:instrText>ADDIN ZOTERO_ITEM CSL_CITATION {"citationID":"blvSGiru","properties":{"formattedCitation":"(10)","plainCitation":"(10)","noteIndex":0},"citationItems":[{"id":564,"uris":["http://zotero.org/users/5295060/items/824Z4JWS"],"uri":["http://zotero.org/users/5295060/items/824Z4JWS"],"itemData":{"id":564,"type":"chapter","title":"Chapter 17 - Brain stimulation and physical performance","container-title":"Progress in Brain Research","collection-title":"Sport and the Brain: The Science of Preparing, Enduring and Winning, Part C","publisher":"Elsevier","page":"317-339","volume":"240","source":"ScienceDirect","abstract":"Non-invasive brain stimulation techniques have been used for decades to study brain function and for the treatment of various neurological disease. These techniques involve the passage of electrical current or magnetic field in a controlled manner to a targeted brain area. Recently, experimental studies explored the application of transcranial direct current stimulation (tDCS) for the improvement of physical performance in healthy individuals. In this chapter we reviewed and analyzed the current scientific literature, highlighted methodological limitations and also suggested possible neurophysiological mechanisms. The chapter also provides some technical and theoretical research-based principles for future research, to promote a better understanding of potential and caveats of this emerging field. Finally, ethical and regulatory issues related to performance enhancement via non-invasive brain stimulation are also discussed.","URL":"http://www.sciencedirect.com/science/article/pii/S0079612318300712","note":"DOI: 10.1016/bs.pbr.2018.07.010","author":[{"family":"Angius","given":"Luca"},{"family":"Pascual-Leone","given":"Alvaro"},{"family":"Santarnecchi","given":"Emiliano"}],"editor":[{"family":"Marcora","given":"Samuele"},{"family":"Sarkar","given":"Mustafa"}],"issued":{"date-parts":[["2018",1,1]]},"accessed":{"date-parts":[["2019",6,27]]}}}],"schema":"https://github.com/citation-style-language/schema/raw/master/csl-citation.json"}</w:instrText>
      </w:r>
      <w:r w:rsidRPr="00C56A94">
        <w:rPr>
          <w:rFonts w:ascii="Times New Roman" w:hAnsi="Times New Roman"/>
          <w:lang w:val="en-GB"/>
        </w:rPr>
        <w:fldChar w:fldCharType="separate"/>
      </w:r>
      <w:bookmarkStart w:id="4" w:name="__Fieldmark__4_2392211667"/>
      <w:r w:rsidR="00583BB8" w:rsidRPr="00C56A94">
        <w:rPr>
          <w:rFonts w:ascii="Times New Roman" w:hAnsi="Times New Roman"/>
          <w:lang w:val="en-GB"/>
        </w:rPr>
        <w:sym w:font="Symbol" w:char="F05B"/>
      </w:r>
      <w:r w:rsidRPr="00C56A94">
        <w:rPr>
          <w:rFonts w:ascii="Times New Roman" w:hAnsi="Times New Roman"/>
          <w:lang w:val="en-GB"/>
        </w:rPr>
        <w:t>10</w:t>
      </w:r>
      <w:r w:rsidR="00583BB8" w:rsidRPr="00C56A94">
        <w:rPr>
          <w:rFonts w:ascii="Times New Roman" w:hAnsi="Times New Roman"/>
          <w:lang w:val="en-GB"/>
        </w:rPr>
        <w:sym w:font="Symbol" w:char="F05D"/>
      </w:r>
      <w:r w:rsidRPr="00C56A94">
        <w:rPr>
          <w:rFonts w:ascii="Times New Roman" w:hAnsi="Times New Roman"/>
          <w:lang w:val="en-GB"/>
        </w:rPr>
        <w:fldChar w:fldCharType="end"/>
      </w:r>
      <w:bookmarkEnd w:id="4"/>
      <w:r w:rsidRPr="00C56A94">
        <w:rPr>
          <w:rFonts w:ascii="Times New Roman" w:hAnsi="Times New Roman"/>
          <w:bCs/>
          <w:lang w:val="en-GB"/>
        </w:rPr>
        <w:t xml:space="preserve">, it is necessary to separate studies with single-joint exercise and whole-body exercise due to differences in the cardiorespiratory, metabolic and neuromuscular responses </w:t>
      </w:r>
      <w:r w:rsidRPr="00C56A94">
        <w:rPr>
          <w:lang w:val="en-GB"/>
        </w:rPr>
        <w:fldChar w:fldCharType="begin"/>
      </w:r>
      <w:r w:rsidRPr="00C56A94">
        <w:rPr>
          <w:rFonts w:ascii="Times New Roman" w:hAnsi="Times New Roman"/>
          <w:lang w:val="en-GB"/>
        </w:rPr>
        <w:instrText>ADDIN ZOTERO_ITEM CSL_CITATION {"citationID":"I8QIk2pr","properties":{"formattedCitation":"(11)","plainCitation":"(11)","noteIndex":0},"citationItems":[{"id":566,"uris":["http://zotero.org/users/5295060/items/8VS4WC7W"],"uri":["http://zotero.org/users/5295060/items/8VS4WC7W"],"itemData":{"id":566,"type":"article-journal","title":"Corticospinal Responses to Sustained Locomotor Exercises: Moving Beyond Single-Joint Studies of Central Fatigue","container-title":"Sports Medicine","page":"437-449","volume":"43","issue":"6","source":"Springer Link","abstract":"There is substantial evidence that fatiguing exercise is accompanied by changes within the central nervous system that reduce the force that can be produced by working muscles. Here we review studies that used non-invasive neurophysiological techniques to show that sustained single-joint contractions have the capacity to increase corticospinal responsiveness and reduce motoneuronal responsiveness. We contrast these findings with new evidence from our laboratory regarding corticospinal responsiveness during sustained cycling exercise. There seems to be a similar increase in responsiveness of the intracortical inhibitory interneurons during sustained locomotor and single-joint exercise which might be due to acute exercise responses that are common to fatiguing exercise of any nature, such as local accumulation of fatigue metabolites. In contrast, the pattern of changes in corticospinal responsiveness is fundamentally different between the two modes of exercise which might be due to greater systemic fatigue responses to locomotor exercises.","DOI":"10.1007/s40279-013-0020-6","ISSN":"1179-2035","title-short":"Corticospinal Responses to Sustained Locomotor Exercises","journalAbbreviation":"Sports Med","language":"en","author":[{"family":"Sidhu","given":"Simranjit K."},{"family":"Cresswell","given":"Andrew G."},{"family":"Carroll","given":"Timothy J."}],"issued":{"date-parts":[["2013",6,1]]}}}],"schema":"https://github.com/citation-style-language/schema/raw/master/csl-citation.json"}</w:instrText>
      </w:r>
      <w:r w:rsidRPr="00C56A94">
        <w:rPr>
          <w:rFonts w:ascii="Times New Roman" w:hAnsi="Times New Roman"/>
          <w:lang w:val="en-GB"/>
        </w:rPr>
        <w:fldChar w:fldCharType="separate"/>
      </w:r>
      <w:bookmarkStart w:id="5" w:name="__Fieldmark__5_2392211667"/>
      <w:r w:rsidR="00583BB8" w:rsidRPr="00C56A94">
        <w:rPr>
          <w:rFonts w:ascii="Times New Roman" w:hAnsi="Times New Roman"/>
          <w:lang w:val="en-GB"/>
        </w:rPr>
        <w:sym w:font="Symbol" w:char="F05B"/>
      </w:r>
      <w:r w:rsidRPr="00C56A94">
        <w:rPr>
          <w:rFonts w:ascii="Times New Roman" w:hAnsi="Times New Roman"/>
          <w:lang w:val="en-GB"/>
        </w:rPr>
        <w:t>11</w:t>
      </w:r>
      <w:r w:rsidR="00583BB8" w:rsidRPr="00C56A94">
        <w:rPr>
          <w:rFonts w:ascii="Times New Roman" w:hAnsi="Times New Roman"/>
          <w:lang w:val="en-GB"/>
        </w:rPr>
        <w:sym w:font="Symbol" w:char="F05D"/>
      </w:r>
      <w:r w:rsidRPr="00C56A94">
        <w:rPr>
          <w:rFonts w:ascii="Times New Roman" w:hAnsi="Times New Roman"/>
          <w:lang w:val="en-GB"/>
        </w:rPr>
        <w:fldChar w:fldCharType="end"/>
      </w:r>
      <w:bookmarkEnd w:id="5"/>
      <w:r w:rsidRPr="00C56A94">
        <w:rPr>
          <w:rFonts w:ascii="Times New Roman" w:hAnsi="Times New Roman"/>
          <w:bCs/>
          <w:lang w:val="en-GB"/>
        </w:rPr>
        <w:t>. It also seems appropriate to separate endurance and explosive task</w:t>
      </w:r>
      <w:r w:rsidR="00583BB8" w:rsidRPr="00C56A94">
        <w:rPr>
          <w:rFonts w:ascii="Times New Roman" w:hAnsi="Times New Roman"/>
          <w:bCs/>
          <w:lang w:val="en-GB"/>
        </w:rPr>
        <w:t>s</w:t>
      </w:r>
      <w:r w:rsidRPr="00C56A94">
        <w:rPr>
          <w:rFonts w:ascii="Times New Roman" w:hAnsi="Times New Roman"/>
          <w:bCs/>
          <w:lang w:val="en-GB"/>
        </w:rPr>
        <w:t xml:space="preserve">. Basically, explosive efforts require </w:t>
      </w:r>
      <w:r w:rsidR="00583BB8" w:rsidRPr="00C56A94">
        <w:rPr>
          <w:rFonts w:ascii="Times New Roman" w:hAnsi="Times New Roman"/>
          <w:bCs/>
          <w:lang w:val="en-GB"/>
        </w:rPr>
        <w:t>the production of</w:t>
      </w:r>
      <w:r w:rsidRPr="00C56A94">
        <w:rPr>
          <w:rFonts w:ascii="Times New Roman" w:hAnsi="Times New Roman"/>
          <w:bCs/>
          <w:lang w:val="en-GB"/>
        </w:rPr>
        <w:t xml:space="preserve"> maximum power output over a minimum amount of time, while endurance tasks require effort management to maintain a targeted submaximal level of performance over a long period of time. tDCS could</w:t>
      </w:r>
      <w:r w:rsidR="00583BB8" w:rsidRPr="00C56A94">
        <w:rPr>
          <w:rFonts w:ascii="Times New Roman" w:hAnsi="Times New Roman"/>
          <w:bCs/>
          <w:lang w:val="en-GB"/>
        </w:rPr>
        <w:t>,</w:t>
      </w:r>
      <w:r w:rsidRPr="00C56A94">
        <w:rPr>
          <w:rFonts w:ascii="Times New Roman" w:hAnsi="Times New Roman"/>
          <w:bCs/>
          <w:lang w:val="en-GB"/>
        </w:rPr>
        <w:t xml:space="preserve"> thus</w:t>
      </w:r>
      <w:r w:rsidR="00583BB8" w:rsidRPr="00C56A94">
        <w:rPr>
          <w:rFonts w:ascii="Times New Roman" w:hAnsi="Times New Roman"/>
          <w:bCs/>
          <w:lang w:val="en-GB"/>
        </w:rPr>
        <w:t>,</w:t>
      </w:r>
      <w:r w:rsidRPr="00C56A94">
        <w:rPr>
          <w:rFonts w:ascii="Times New Roman" w:hAnsi="Times New Roman"/>
          <w:bCs/>
          <w:lang w:val="en-GB"/>
        </w:rPr>
        <w:t xml:space="preserve"> improve motor performance by different </w:t>
      </w:r>
      <w:r w:rsidR="000314A8" w:rsidRPr="00C56A94">
        <w:rPr>
          <w:rFonts w:ascii="Times New Roman" w:hAnsi="Times New Roman"/>
          <w:bCs/>
          <w:lang w:val="en-GB"/>
        </w:rPr>
        <w:t>ways</w:t>
      </w:r>
      <w:r w:rsidR="00375538" w:rsidRPr="00C56A94">
        <w:rPr>
          <w:rFonts w:ascii="Times New Roman" w:hAnsi="Times New Roman"/>
          <w:bCs/>
          <w:lang w:val="en-GB"/>
        </w:rPr>
        <w:t xml:space="preserve"> </w:t>
      </w:r>
      <w:r w:rsidRPr="00C56A94">
        <w:rPr>
          <w:rFonts w:ascii="Times New Roman" w:hAnsi="Times New Roman"/>
          <w:bCs/>
          <w:lang w:val="en-GB"/>
        </w:rPr>
        <w:t>depending on the type of exercise practi</w:t>
      </w:r>
      <w:r w:rsidR="00583BB8" w:rsidRPr="00C56A94">
        <w:rPr>
          <w:rFonts w:ascii="Times New Roman" w:hAnsi="Times New Roman"/>
          <w:bCs/>
          <w:lang w:val="en-GB"/>
        </w:rPr>
        <w:t>s</w:t>
      </w:r>
      <w:r w:rsidRPr="00C56A94">
        <w:rPr>
          <w:rFonts w:ascii="Times New Roman" w:hAnsi="Times New Roman"/>
          <w:bCs/>
          <w:lang w:val="en-GB"/>
        </w:rPr>
        <w:t>ed</w:t>
      </w:r>
      <w:r w:rsidR="00583BB8" w:rsidRPr="00C56A94">
        <w:rPr>
          <w:rFonts w:ascii="Times New Roman" w:hAnsi="Times New Roman"/>
          <w:bCs/>
          <w:lang w:val="en-GB"/>
        </w:rPr>
        <w:t>;</w:t>
      </w:r>
      <w:r w:rsidRPr="00C56A94">
        <w:rPr>
          <w:rFonts w:ascii="Times New Roman" w:hAnsi="Times New Roman"/>
          <w:bCs/>
          <w:lang w:val="en-GB"/>
        </w:rPr>
        <w:t xml:space="preserve"> increase </w:t>
      </w:r>
      <w:r w:rsidR="00583BB8" w:rsidRPr="00C56A94">
        <w:rPr>
          <w:rFonts w:ascii="Times New Roman" w:hAnsi="Times New Roman"/>
          <w:bCs/>
          <w:lang w:val="en-GB"/>
        </w:rPr>
        <w:t>in the</w:t>
      </w:r>
      <w:r w:rsidRPr="00C56A94">
        <w:rPr>
          <w:rFonts w:ascii="Times New Roman" w:hAnsi="Times New Roman"/>
          <w:bCs/>
          <w:lang w:val="en-GB"/>
        </w:rPr>
        <w:t xml:space="preserve"> maximal power output, decrease in</w:t>
      </w:r>
      <w:r w:rsidR="00583BB8" w:rsidRPr="00C56A94">
        <w:rPr>
          <w:rFonts w:ascii="Times New Roman" w:hAnsi="Times New Roman"/>
          <w:bCs/>
          <w:lang w:val="en-GB"/>
        </w:rPr>
        <w:t xml:space="preserve"> the</w:t>
      </w:r>
      <w:r w:rsidRPr="00C56A94">
        <w:rPr>
          <w:rFonts w:ascii="Times New Roman" w:hAnsi="Times New Roman"/>
          <w:bCs/>
          <w:lang w:val="en-GB"/>
        </w:rPr>
        <w:t xml:space="preserve"> perceived exertion</w:t>
      </w:r>
      <w:r w:rsidR="00583BB8" w:rsidRPr="00C56A94">
        <w:rPr>
          <w:rFonts w:ascii="Times New Roman" w:hAnsi="Times New Roman"/>
          <w:bCs/>
          <w:lang w:val="en-GB"/>
        </w:rPr>
        <w:t>,</w:t>
      </w:r>
      <w:r w:rsidRPr="00C56A94">
        <w:rPr>
          <w:rFonts w:ascii="Times New Roman" w:hAnsi="Times New Roman"/>
          <w:bCs/>
          <w:lang w:val="en-GB"/>
        </w:rPr>
        <w:t xml:space="preserve"> or modulation of pacing strategies.</w:t>
      </w:r>
    </w:p>
    <w:p w14:paraId="5138D529" w14:textId="171B22F2" w:rsidR="00BA6AB4" w:rsidRPr="00C56A94" w:rsidRDefault="006622C9">
      <w:pPr>
        <w:spacing w:line="360" w:lineRule="auto"/>
        <w:ind w:firstLine="708"/>
        <w:jc w:val="both"/>
        <w:rPr>
          <w:lang w:val="en-GB"/>
        </w:rPr>
      </w:pPr>
      <w:r w:rsidRPr="00C56A94">
        <w:rPr>
          <w:rFonts w:ascii="Times New Roman" w:hAnsi="Times New Roman"/>
          <w:bCs/>
          <w:lang w:val="en-GB"/>
        </w:rPr>
        <w:lastRenderedPageBreak/>
        <w:t>Second, the discrepancy of</w:t>
      </w:r>
      <w:r w:rsidR="00583BB8" w:rsidRPr="00C56A94">
        <w:rPr>
          <w:rFonts w:ascii="Times New Roman" w:hAnsi="Times New Roman"/>
          <w:bCs/>
          <w:lang w:val="en-GB"/>
        </w:rPr>
        <w:t xml:space="preserve"> the</w:t>
      </w:r>
      <w:r w:rsidRPr="00C56A94">
        <w:rPr>
          <w:rFonts w:ascii="Times New Roman" w:hAnsi="Times New Roman"/>
          <w:bCs/>
          <w:lang w:val="en-GB"/>
        </w:rPr>
        <w:t xml:space="preserve"> stimulation’s parameters (electrode placement, current intensity</w:t>
      </w:r>
      <w:r w:rsidR="007B3745">
        <w:rPr>
          <w:rFonts w:ascii="Times New Roman" w:hAnsi="Times New Roman"/>
          <w:bCs/>
          <w:lang w:val="en-GB"/>
        </w:rPr>
        <w:t>,</w:t>
      </w:r>
      <w:r w:rsidRPr="00C56A94">
        <w:rPr>
          <w:rFonts w:ascii="Times New Roman" w:hAnsi="Times New Roman"/>
          <w:bCs/>
          <w:lang w:val="en-GB"/>
        </w:rPr>
        <w:t xml:space="preserve"> and density,</w:t>
      </w:r>
      <w:r w:rsidR="007B3745">
        <w:rPr>
          <w:rFonts w:ascii="Times New Roman" w:hAnsi="Times New Roman"/>
          <w:bCs/>
          <w:lang w:val="en-GB"/>
        </w:rPr>
        <w:t xml:space="preserve"> the</w:t>
      </w:r>
      <w:r w:rsidRPr="00C56A94">
        <w:rPr>
          <w:rFonts w:ascii="Times New Roman" w:hAnsi="Times New Roman"/>
          <w:bCs/>
          <w:lang w:val="en-GB"/>
        </w:rPr>
        <w:t xml:space="preserve"> timing of tDCS (online versus offline)) from one study to another c</w:t>
      </w:r>
      <w:r w:rsidR="00583BB8" w:rsidRPr="00C56A94">
        <w:rPr>
          <w:rFonts w:ascii="Times New Roman" w:hAnsi="Times New Roman"/>
          <w:bCs/>
          <w:lang w:val="en-GB"/>
        </w:rPr>
        <w:t>ould</w:t>
      </w:r>
      <w:r w:rsidRPr="00C56A94">
        <w:rPr>
          <w:rFonts w:ascii="Times New Roman" w:hAnsi="Times New Roman"/>
          <w:bCs/>
          <w:lang w:val="en-GB"/>
        </w:rPr>
        <w:t xml:space="preserve"> explain the conflicting results obtained in previous literature. Accordingly, tDCS configuration seems to be a major factor to explore. </w:t>
      </w:r>
      <w:proofErr w:type="spellStart"/>
      <w:r w:rsidRPr="00C56A94">
        <w:rPr>
          <w:rFonts w:ascii="Times New Roman" w:hAnsi="Times New Roman"/>
          <w:bCs/>
          <w:lang w:val="en-GB"/>
        </w:rPr>
        <w:t>Angius</w:t>
      </w:r>
      <w:proofErr w:type="spellEnd"/>
      <w:r w:rsidRPr="00C56A94">
        <w:rPr>
          <w:rFonts w:ascii="Times New Roman" w:hAnsi="Times New Roman"/>
          <w:bCs/>
          <w:lang w:val="en-GB"/>
        </w:rPr>
        <w:t xml:space="preserve"> </w:t>
      </w:r>
      <w:r w:rsidR="00CE6964" w:rsidRPr="00C56A94">
        <w:rPr>
          <w:rFonts w:ascii="Times New Roman" w:hAnsi="Times New Roman"/>
          <w:bCs/>
          <w:lang w:val="en-GB"/>
        </w:rPr>
        <w:t xml:space="preserve">et </w:t>
      </w:r>
      <w:r w:rsidR="000314A8" w:rsidRPr="00C56A94">
        <w:rPr>
          <w:rFonts w:ascii="Times New Roman" w:hAnsi="Times New Roman"/>
          <w:bCs/>
          <w:lang w:val="en-GB"/>
        </w:rPr>
        <w:t>al</w:t>
      </w:r>
      <w:r w:rsidR="00CE6964" w:rsidRPr="00C56A94">
        <w:rPr>
          <w:rFonts w:ascii="Times New Roman" w:hAnsi="Times New Roman"/>
          <w:bCs/>
          <w:lang w:val="en-GB"/>
        </w:rPr>
        <w:t>.</w:t>
      </w:r>
      <w:r w:rsidRPr="00C56A94">
        <w:rPr>
          <w:rFonts w:ascii="Times New Roman" w:hAnsi="Times New Roman"/>
          <w:bCs/>
          <w:lang w:val="en-GB"/>
        </w:rPr>
        <w:t xml:space="preserve"> have compared cephalic (</w:t>
      </w:r>
      <w:r w:rsidR="00583BB8" w:rsidRPr="00C56A94">
        <w:rPr>
          <w:rFonts w:ascii="Times New Roman" w:hAnsi="Times New Roman"/>
          <w:bCs/>
          <w:lang w:val="en-GB"/>
        </w:rPr>
        <w:t xml:space="preserve">the </w:t>
      </w:r>
      <w:r w:rsidRPr="00C56A94">
        <w:rPr>
          <w:rFonts w:ascii="Times New Roman" w:hAnsi="Times New Roman"/>
          <w:bCs/>
          <w:lang w:val="en-GB"/>
        </w:rPr>
        <w:t>anode over</w:t>
      </w:r>
      <w:r w:rsidR="00583BB8" w:rsidRPr="00C56A94">
        <w:rPr>
          <w:rFonts w:ascii="Times New Roman" w:hAnsi="Times New Roman"/>
          <w:bCs/>
          <w:lang w:val="en-GB"/>
        </w:rPr>
        <w:t xml:space="preserve"> the</w:t>
      </w:r>
      <w:r w:rsidRPr="00C56A94">
        <w:rPr>
          <w:rFonts w:ascii="Times New Roman" w:hAnsi="Times New Roman"/>
          <w:bCs/>
          <w:lang w:val="en-GB"/>
        </w:rPr>
        <w:t xml:space="preserve"> left M1 and </w:t>
      </w:r>
      <w:r w:rsidR="00583BB8" w:rsidRPr="00C56A94">
        <w:rPr>
          <w:rFonts w:ascii="Times New Roman" w:hAnsi="Times New Roman"/>
          <w:bCs/>
          <w:lang w:val="en-GB"/>
        </w:rPr>
        <w:t xml:space="preserve">the </w:t>
      </w:r>
      <w:r w:rsidRPr="00C56A94">
        <w:rPr>
          <w:rFonts w:ascii="Times New Roman" w:hAnsi="Times New Roman"/>
          <w:bCs/>
          <w:lang w:val="en-GB"/>
        </w:rPr>
        <w:t>cathode over</w:t>
      </w:r>
      <w:r w:rsidR="00583BB8" w:rsidRPr="00C56A94">
        <w:rPr>
          <w:rFonts w:ascii="Times New Roman" w:hAnsi="Times New Roman"/>
          <w:bCs/>
          <w:lang w:val="en-GB"/>
        </w:rPr>
        <w:t xml:space="preserve"> the</w:t>
      </w:r>
      <w:r w:rsidRPr="00C56A94">
        <w:rPr>
          <w:rFonts w:ascii="Times New Roman" w:hAnsi="Times New Roman"/>
          <w:bCs/>
          <w:lang w:val="en-GB"/>
        </w:rPr>
        <w:t xml:space="preserve"> right dorsolateral prefrontal cortex </w:t>
      </w:r>
      <w:r w:rsidR="00E358DE" w:rsidRPr="00C56A94">
        <w:rPr>
          <w:rFonts w:ascii="Times New Roman" w:hAnsi="Times New Roman"/>
          <w:lang w:val="en-GB"/>
        </w:rPr>
        <w:sym w:font="Symbol" w:char="F05B"/>
      </w:r>
      <w:proofErr w:type="spellStart"/>
      <w:r w:rsidRPr="00C56A94">
        <w:rPr>
          <w:rFonts w:ascii="Times New Roman" w:hAnsi="Times New Roman"/>
          <w:bCs/>
          <w:lang w:val="en-GB"/>
        </w:rPr>
        <w:t>dlPFC</w:t>
      </w:r>
      <w:proofErr w:type="spellEnd"/>
      <w:r w:rsidR="00E358DE" w:rsidRPr="00C56A94">
        <w:rPr>
          <w:rFonts w:ascii="Times New Roman" w:hAnsi="Times New Roman"/>
          <w:lang w:val="en-GB"/>
        </w:rPr>
        <w:sym w:font="Symbol" w:char="F05D"/>
      </w:r>
      <w:r w:rsidRPr="00C56A94">
        <w:rPr>
          <w:rFonts w:ascii="Times New Roman" w:hAnsi="Times New Roman"/>
          <w:bCs/>
          <w:lang w:val="en-GB"/>
        </w:rPr>
        <w:t>) and extracephalic (</w:t>
      </w:r>
      <w:r w:rsidR="00583BB8" w:rsidRPr="00C56A94">
        <w:rPr>
          <w:rFonts w:ascii="Times New Roman" w:hAnsi="Times New Roman"/>
          <w:bCs/>
          <w:lang w:val="en-GB"/>
        </w:rPr>
        <w:t xml:space="preserve">the </w:t>
      </w:r>
      <w:r w:rsidRPr="00C56A94">
        <w:rPr>
          <w:rFonts w:ascii="Times New Roman" w:hAnsi="Times New Roman"/>
          <w:bCs/>
          <w:lang w:val="en-GB"/>
        </w:rPr>
        <w:t>anode over</w:t>
      </w:r>
      <w:r w:rsidR="00583BB8" w:rsidRPr="00C56A94">
        <w:rPr>
          <w:rFonts w:ascii="Times New Roman" w:hAnsi="Times New Roman"/>
          <w:bCs/>
          <w:lang w:val="en-GB"/>
        </w:rPr>
        <w:t xml:space="preserve"> the</w:t>
      </w:r>
      <w:r w:rsidRPr="00C56A94">
        <w:rPr>
          <w:rFonts w:ascii="Times New Roman" w:hAnsi="Times New Roman"/>
          <w:bCs/>
          <w:lang w:val="en-GB"/>
        </w:rPr>
        <w:t xml:space="preserve"> left M1 and </w:t>
      </w:r>
      <w:r w:rsidR="00583BB8" w:rsidRPr="00C56A94">
        <w:rPr>
          <w:rFonts w:ascii="Times New Roman" w:hAnsi="Times New Roman"/>
          <w:bCs/>
          <w:lang w:val="en-GB"/>
        </w:rPr>
        <w:t xml:space="preserve">the </w:t>
      </w:r>
      <w:r w:rsidRPr="00C56A94">
        <w:rPr>
          <w:rFonts w:ascii="Times New Roman" w:hAnsi="Times New Roman"/>
          <w:bCs/>
          <w:lang w:val="en-GB"/>
        </w:rPr>
        <w:t xml:space="preserve">cathode over the shoulder) tDCS montage and have found an improvement of </w:t>
      </w:r>
      <w:r w:rsidR="00583BB8" w:rsidRPr="00C56A94">
        <w:rPr>
          <w:rFonts w:ascii="Times New Roman" w:hAnsi="Times New Roman"/>
          <w:bCs/>
          <w:lang w:val="en-GB"/>
        </w:rPr>
        <w:t xml:space="preserve">the </w:t>
      </w:r>
      <w:r w:rsidRPr="00C56A94">
        <w:rPr>
          <w:rFonts w:ascii="Times New Roman" w:hAnsi="Times New Roman"/>
          <w:bCs/>
          <w:lang w:val="en-GB"/>
        </w:rPr>
        <w:t xml:space="preserve">isometric endurance performance of the lower limb with the extracephalic montage. Changes in the current direction and negative effects of the return electrode would explain the differences between the two montages </w:t>
      </w:r>
      <w:r w:rsidRPr="00C56A94">
        <w:rPr>
          <w:lang w:val="en-GB"/>
        </w:rPr>
        <w:fldChar w:fldCharType="begin"/>
      </w:r>
      <w:r w:rsidRPr="00C56A94">
        <w:rPr>
          <w:rFonts w:ascii="Times New Roman" w:hAnsi="Times New Roman"/>
          <w:lang w:val="en-GB"/>
        </w:rPr>
        <w:instrText>ADDIN ZOTERO_ITEM CSL_CITATION {"citationID":"2MeVGqSJ","properties":{"formattedCitation":"(5)","plainCitation":"(5)","noteIndex":0},"citationItems":[{"id":544,"uris":["http://zotero.org/users/5295060/items/3GLD77FG"],"uri":["http://zotero.org/users/5295060/items/3GLD77FG"],"itemData":{"id":544,"type":"article-journal","title":"Transcranial direct current stimulation improves isometric time to exhaustion of the knee extensors","container-title":"Neuroscience","page":"363-375","volume":"339","source":"ScienceDirect","abstract":"Transcranial direct current stimulation (tDCS) can increase cortical excitability of a targeted brain area, which may affect endurance exercise performance. However, optimal electrode placement for tDCS remains unclear. We tested the effect of two different tDCS electrode montages for improving exercise performance. Nine subjects underwent a control (CON), placebo (SHAM) and two different tDCS montage sessions in a randomized design. In one tDCS session, the anodal electrode was placed over the left motor cortex and the cathodal on contralateral forehead (HEAD), while for the other montage the anodal electrode was placed over the left motor cortex and cathodal electrode above the shoulder (SHOULDER). tDCS was delivered for 10min at 2.0mA, after which participants performed an isometric time to exhaustion (TTE) test of the right knee extensors. Peripheral and central neuromuscular parameters were assessed at baseline, after tDCS application and after TTE. Heart rate (HR), ratings of perceived exertion (RPE), and leg muscle exercise-induced muscle pain (PAIN) were monitored during the TTE. TTE was longer and RPE lower in the SHOULDER condition (P&lt;0.05). Central and peripheral parameters, and HR and PAIN did not present any differences between conditions after tDCS stimulation (P&gt;0.05). In all conditions maximal voluntary contraction (MVC) significantly decreased after the TTE (P&lt;0.05) while motor-evoked potential area (MEP) increased after TTE (P&lt;0.05). These findings demonstrate that SHOULDER montage is more effective than HEAD montage to improve endurance performance, likely through avoiding the negative effects of the cathode on excitability.","DOI":"10.1016/j.neuroscience.2016.10.028","ISSN":"0306-4522","journalAbbreviation":"Neuroscience","author":[{"family":"Angius","given":"L."},{"family":"Pageaux","given":"B."},{"family":"Hopker","given":"J."},{"family":"Marcora","given":"S. M."},{"family":"Mauger","given":"A. R."}],"issued":{"date-parts":[["2016",12,17]]}}}],"schema":"https://github.com/citation-style-language/schema/raw/master/csl-citation.json"}</w:instrText>
      </w:r>
      <w:r w:rsidRPr="00C56A94">
        <w:rPr>
          <w:rFonts w:ascii="Times New Roman" w:hAnsi="Times New Roman"/>
          <w:lang w:val="en-GB"/>
        </w:rPr>
        <w:fldChar w:fldCharType="separate"/>
      </w:r>
      <w:bookmarkStart w:id="6" w:name="__Fieldmark__6_2392211667"/>
      <w:r w:rsidR="00583BB8" w:rsidRPr="00C56A94">
        <w:rPr>
          <w:rFonts w:ascii="Times New Roman" w:hAnsi="Times New Roman"/>
          <w:lang w:val="en-GB"/>
        </w:rPr>
        <w:sym w:font="Symbol" w:char="F05B"/>
      </w:r>
      <w:r w:rsidRPr="00C56A94">
        <w:rPr>
          <w:rFonts w:ascii="Times New Roman" w:hAnsi="Times New Roman"/>
          <w:lang w:val="en-GB"/>
        </w:rPr>
        <w:t>5</w:t>
      </w:r>
      <w:r w:rsidR="00583BB8" w:rsidRPr="00C56A94">
        <w:rPr>
          <w:rFonts w:ascii="Times New Roman" w:hAnsi="Times New Roman"/>
          <w:lang w:val="en-GB"/>
        </w:rPr>
        <w:sym w:font="Symbol" w:char="F05D"/>
      </w:r>
      <w:r w:rsidRPr="00C56A94">
        <w:rPr>
          <w:rFonts w:ascii="Times New Roman" w:hAnsi="Times New Roman"/>
          <w:lang w:val="en-GB"/>
        </w:rPr>
        <w:fldChar w:fldCharType="end"/>
      </w:r>
      <w:bookmarkEnd w:id="6"/>
      <w:r w:rsidRPr="00C56A94">
        <w:rPr>
          <w:rFonts w:ascii="Times New Roman" w:hAnsi="Times New Roman"/>
          <w:bCs/>
          <w:lang w:val="en-GB"/>
        </w:rPr>
        <w:t>.</w:t>
      </w:r>
    </w:p>
    <w:p w14:paraId="0C566D1D" w14:textId="77777777" w:rsidR="00230ADB" w:rsidRPr="00C56A94" w:rsidRDefault="00230ADB">
      <w:pPr>
        <w:spacing w:line="360" w:lineRule="auto"/>
        <w:ind w:firstLine="708"/>
        <w:jc w:val="both"/>
        <w:rPr>
          <w:rFonts w:ascii="Times New Roman" w:hAnsi="Times New Roman"/>
          <w:bCs/>
          <w:lang w:val="en-GB"/>
        </w:rPr>
      </w:pPr>
    </w:p>
    <w:p w14:paraId="47AEE908" w14:textId="471FC8DC" w:rsidR="00230ADB" w:rsidRPr="00C56A94" w:rsidRDefault="00583BB8" w:rsidP="00583BB8">
      <w:pPr>
        <w:spacing w:line="360" w:lineRule="auto"/>
        <w:ind w:firstLine="708"/>
        <w:jc w:val="both"/>
        <w:rPr>
          <w:rFonts w:ascii="Times New Roman" w:hAnsi="Times New Roman"/>
          <w:bCs/>
          <w:lang w:val="en-GB"/>
        </w:rPr>
      </w:pPr>
      <w:r w:rsidRPr="00C56A94">
        <w:rPr>
          <w:rFonts w:ascii="Times New Roman" w:hAnsi="Times New Roman"/>
          <w:bCs/>
          <w:lang w:val="en-GB"/>
        </w:rPr>
        <w:t>The m</w:t>
      </w:r>
      <w:r w:rsidR="006622C9" w:rsidRPr="00C56A94">
        <w:rPr>
          <w:rFonts w:ascii="Times New Roman" w:hAnsi="Times New Roman"/>
          <w:bCs/>
          <w:lang w:val="en-GB"/>
        </w:rPr>
        <w:t>echanisms of action of tDCS</w:t>
      </w:r>
      <w:r w:rsidRPr="00C56A94">
        <w:rPr>
          <w:rFonts w:ascii="Times New Roman" w:hAnsi="Times New Roman"/>
          <w:bCs/>
          <w:lang w:val="en-GB"/>
        </w:rPr>
        <w:t>,</w:t>
      </w:r>
      <w:r w:rsidR="006622C9" w:rsidRPr="00C56A94">
        <w:rPr>
          <w:rFonts w:ascii="Times New Roman" w:hAnsi="Times New Roman"/>
          <w:bCs/>
          <w:lang w:val="en-GB"/>
        </w:rPr>
        <w:t xml:space="preserve"> therefore</w:t>
      </w:r>
      <w:r w:rsidRPr="00C56A94">
        <w:rPr>
          <w:rFonts w:ascii="Times New Roman" w:hAnsi="Times New Roman"/>
          <w:bCs/>
          <w:lang w:val="en-GB"/>
        </w:rPr>
        <w:t>,</w:t>
      </w:r>
      <w:r w:rsidR="006622C9" w:rsidRPr="00C56A94">
        <w:rPr>
          <w:rFonts w:ascii="Times New Roman" w:hAnsi="Times New Roman"/>
          <w:bCs/>
          <w:lang w:val="en-GB"/>
        </w:rPr>
        <w:t xml:space="preserve"> remain unclear. Since they could widely depend on the stimulated brain region, two areas </w:t>
      </w:r>
      <w:r w:rsidRPr="00C56A94">
        <w:rPr>
          <w:rFonts w:ascii="Times New Roman" w:hAnsi="Times New Roman"/>
          <w:bCs/>
          <w:lang w:val="en-GB"/>
        </w:rPr>
        <w:t xml:space="preserve">attract </w:t>
      </w:r>
      <w:r w:rsidR="006622C9" w:rsidRPr="00C56A94">
        <w:rPr>
          <w:rFonts w:ascii="Times New Roman" w:hAnsi="Times New Roman"/>
          <w:bCs/>
          <w:lang w:val="en-GB"/>
        </w:rPr>
        <w:t>our attention</w:t>
      </w:r>
      <w:r w:rsidRPr="00C56A94">
        <w:rPr>
          <w:rFonts w:ascii="Times New Roman" w:hAnsi="Times New Roman"/>
          <w:bCs/>
          <w:lang w:val="en-GB"/>
        </w:rPr>
        <w:sym w:font="Symbol" w:char="F02D"/>
      </w:r>
      <w:r w:rsidR="006622C9" w:rsidRPr="00C56A94">
        <w:rPr>
          <w:rFonts w:ascii="Times New Roman" w:hAnsi="Times New Roman"/>
          <w:bCs/>
          <w:lang w:val="en-GB"/>
        </w:rPr>
        <w:t xml:space="preserve">M1 and </w:t>
      </w:r>
      <w:proofErr w:type="spellStart"/>
      <w:r w:rsidR="006622C9" w:rsidRPr="00C56A94">
        <w:rPr>
          <w:rFonts w:ascii="Times New Roman" w:hAnsi="Times New Roman"/>
          <w:bCs/>
          <w:lang w:val="en-GB"/>
        </w:rPr>
        <w:t>dlPFC</w:t>
      </w:r>
      <w:proofErr w:type="spellEnd"/>
      <w:r w:rsidR="006622C9" w:rsidRPr="00C56A94">
        <w:rPr>
          <w:rFonts w:ascii="Times New Roman" w:hAnsi="Times New Roman"/>
          <w:bCs/>
          <w:lang w:val="en-GB"/>
        </w:rPr>
        <w:t>. Regarding</w:t>
      </w:r>
      <w:r w:rsidRPr="00C56A94">
        <w:rPr>
          <w:rFonts w:ascii="Times New Roman" w:hAnsi="Times New Roman"/>
          <w:bCs/>
          <w:lang w:val="en-GB"/>
        </w:rPr>
        <w:t xml:space="preserve"> the</w:t>
      </w:r>
      <w:r w:rsidR="006622C9" w:rsidRPr="00C56A94">
        <w:rPr>
          <w:rFonts w:ascii="Times New Roman" w:hAnsi="Times New Roman"/>
          <w:bCs/>
          <w:lang w:val="en-GB"/>
        </w:rPr>
        <w:t xml:space="preserve"> endurance tasks, neuromuscular fatigue is multifaceted and is influenced by both central and peripheral factors. Peripheral fatigue results in changes at or distal to the neuromuscular junction whereas central fatigue represents the inability of the central nervous system </w:t>
      </w:r>
      <w:r w:rsidR="00841D03" w:rsidRPr="00C56A94">
        <w:rPr>
          <w:rFonts w:ascii="Times New Roman" w:hAnsi="Times New Roman"/>
          <w:lang w:val="en-GB"/>
        </w:rPr>
        <w:sym w:font="Symbol" w:char="F05B"/>
      </w:r>
      <w:r w:rsidR="006622C9" w:rsidRPr="00C56A94">
        <w:rPr>
          <w:rFonts w:ascii="Times New Roman" w:hAnsi="Times New Roman"/>
          <w:bCs/>
          <w:lang w:val="en-GB"/>
        </w:rPr>
        <w:t>CNS</w:t>
      </w:r>
      <w:r w:rsidR="00841D03" w:rsidRPr="00C56A94">
        <w:rPr>
          <w:rFonts w:ascii="Times New Roman" w:hAnsi="Times New Roman"/>
          <w:lang w:val="en-GB"/>
        </w:rPr>
        <w:sym w:font="Symbol" w:char="F05D"/>
      </w:r>
      <w:r w:rsidR="006622C9" w:rsidRPr="00C56A94">
        <w:rPr>
          <w:rFonts w:ascii="Times New Roman" w:hAnsi="Times New Roman"/>
          <w:bCs/>
          <w:lang w:val="en-GB"/>
        </w:rPr>
        <w:t xml:space="preserve"> to generate or maintain central activation of</w:t>
      </w:r>
      <w:r w:rsidRPr="00C56A94">
        <w:rPr>
          <w:rFonts w:ascii="Times New Roman" w:hAnsi="Times New Roman"/>
          <w:bCs/>
          <w:lang w:val="en-GB"/>
        </w:rPr>
        <w:t xml:space="preserve"> the</w:t>
      </w:r>
      <w:r w:rsidR="006622C9" w:rsidRPr="00C56A94">
        <w:rPr>
          <w:rFonts w:ascii="Times New Roman" w:hAnsi="Times New Roman"/>
          <w:bCs/>
          <w:lang w:val="en-GB"/>
        </w:rPr>
        <w:t xml:space="preserve"> muscle. Central fatigue is accompanied by changes in the activity of </w:t>
      </w:r>
      <w:r w:rsidRPr="00C56A94">
        <w:rPr>
          <w:rFonts w:ascii="Times New Roman" w:hAnsi="Times New Roman"/>
          <w:bCs/>
          <w:lang w:val="en-GB"/>
        </w:rPr>
        <w:t xml:space="preserve">the </w:t>
      </w:r>
      <w:r w:rsidR="006622C9" w:rsidRPr="00C56A94">
        <w:rPr>
          <w:rFonts w:ascii="Times New Roman" w:hAnsi="Times New Roman"/>
          <w:bCs/>
          <w:lang w:val="en-GB"/>
        </w:rPr>
        <w:t>spinal motoneurons (spinal fatigue) and a reduction in</w:t>
      </w:r>
      <w:r w:rsidRPr="00C56A94">
        <w:rPr>
          <w:rFonts w:ascii="Times New Roman" w:hAnsi="Times New Roman"/>
          <w:bCs/>
          <w:lang w:val="en-GB"/>
        </w:rPr>
        <w:t xml:space="preserve"> the</w:t>
      </w:r>
      <w:r w:rsidR="006622C9" w:rsidRPr="00C56A94">
        <w:rPr>
          <w:rFonts w:ascii="Times New Roman" w:hAnsi="Times New Roman"/>
          <w:bCs/>
          <w:lang w:val="en-GB"/>
        </w:rPr>
        <w:t xml:space="preserve"> motor cortical neuronal drive (</w:t>
      </w:r>
      <w:proofErr w:type="spellStart"/>
      <w:r w:rsidR="006622C9" w:rsidRPr="00C56A94">
        <w:rPr>
          <w:rFonts w:ascii="Times New Roman" w:hAnsi="Times New Roman"/>
          <w:bCs/>
          <w:lang w:val="en-GB"/>
        </w:rPr>
        <w:t>supraspinal</w:t>
      </w:r>
      <w:proofErr w:type="spellEnd"/>
      <w:r w:rsidR="006622C9" w:rsidRPr="00C56A94">
        <w:rPr>
          <w:rFonts w:ascii="Times New Roman" w:hAnsi="Times New Roman"/>
          <w:bCs/>
          <w:lang w:val="en-GB"/>
        </w:rPr>
        <w:t xml:space="preserve"> fatigue)</w:t>
      </w:r>
      <w:r w:rsidRPr="00C56A94">
        <w:rPr>
          <w:rFonts w:ascii="Times New Roman" w:hAnsi="Times New Roman"/>
          <w:bCs/>
          <w:lang w:val="en-GB"/>
        </w:rPr>
        <w:t xml:space="preserve"> </w:t>
      </w:r>
      <w:r w:rsidR="006622C9" w:rsidRPr="00C56A94">
        <w:rPr>
          <w:lang w:val="en-GB"/>
        </w:rPr>
        <w:fldChar w:fldCharType="begin"/>
      </w:r>
      <w:r w:rsidR="006622C9" w:rsidRPr="00C56A94">
        <w:rPr>
          <w:rFonts w:ascii="Times New Roman" w:hAnsi="Times New Roman"/>
          <w:lang w:val="en-GB"/>
        </w:rPr>
        <w:instrText>ADDIN ZOTERO_ITEM CSL_CITATION {"citationID":"JhLAQpYr","properties":{"formattedCitation":"(12,13)","plainCitation":"(12,13)","noteIndex":0},"citationItems":[{"id":506,"uris":["http://zotero.org/users/5295060/items/RX83NUMU"],"uri":["http://zotero.org/users/5295060/items/RX83NUMU"],"itemData":{"id":506,"type":"article-journal","title":"Behaviour of the motoneurone pool in a fatiguing submaximal contraction","container-title":"The Journal of Physiology","page":"3533-3544","volume":"589","issue":"14","source":"Wiley Online Library","abstract":"Non-technical summary During a sustained maximal contraction, motoneurones rapidly become less responsive to input. This decrease is ameliorated by a high level of voluntary drive from the cortex. Here, we tested whether the excitability of motor cortical neurones or spinal motoneurones is suppressed during fatigue produced by a sustained submaximal contraction in which only some of the motoneurones are active. We found that motoneurone responses were gradually suppressed as fatigue developed. The results suggest that only the active motoneurones were affected and the decreased responsiveness was less when voluntary drive was present. In contrast, the excitability of the motor cortex appeared unaffected.","DOI":"10.1113/jphysiol.2011.207191","ISSN":"1469-7793","language":"en","author":[{"family":"McNeil","given":"Chris J."},{"family":"Giesebrecht","given":"Sabine"},{"family":"Gandevia","given":"Simon C."},{"family":"Taylor","given":"Janet L."}],"issued":{"date-parts":[["2011"]]}}},{"id":553,"uris":["http://zotero.org/users/5295060/items/YVM42CWD"],"uri":["http://zotero.org/users/5295060/items/YVM42CWD"],"itemData":{"id":553,"type":"article-journal","title":"Evidence for a Supraspinal Contribution to Human Muscle Fatigue","container-title":"Clinical and Experimental Pharmacology and Physiology","page":"400-405","volume":"33","issue":"4","source":"Wiley Online Library","abstract":"1 Muscle fatigue can be defined as any exercise-induced loss of ability to produce force with a muscle or muscle group. It involves processes at all levels of the motor pathway between the brain and the muscle. Central fatigue represents the failure of the nervous system to drive the muscle maximally. It is defined as a progressive exercise-induced reduction in voluntary activation or neural drive to the muscle. Supraspinal fatigue is a component of central fatigue. It can be defined as an exercise-induced decline in force caused by suboptimal output from the motor cortex. 2 When stimulus intensity is set appropriately, transcranial magnetic stimulation (TMS) over the motor cortex during an isometric maximal voluntary contraction (MVC) of the elbow flexors commonly evokes a small twitch-like increment in flexion force. This increment indicates that, despite the subject's maximal effort, motor cortical output at the moment of stimulation was not maximal and was not sufficient to drive the motoneurons to produce maximal force from the muscle. An exercise-induced increase in this increment demonstrates supraspinal fatigue. 3 Supraspinal fatigue has been demonstrated during fatiguing sustained and intermittent maximal and submaximal contractions of the elbow flexors where it accounts for about one-quarter of the loss of force of fatigue. It is linked to activity and the development of fatigue in the tested muscles and is little influenced by exercise performed by other muscles. 4 The mechanisms of supraspinal fatigue are unclear. Although changes in the behaviour of cortical neurons and spinal motoneurons occur during fatigue, they can be dissociated from supraspinal fatigue. One factor that may contribute to supraspinal fatigue is the firing of fatigue-sensitive muscle afferents that may act to impair voluntary descending drive.","DOI":"10.1111/j.1440-1681.2006.04363.x","ISSN":"1440-1681","language":"en","author":[{"family":"Taylor","given":"Janet L."},{"family":"Todd","given":"Gabrielle"},{"family":"Gandevia","given":"Simon C."}],"issued":{"date-parts":[["2006"]]}}}],"schema":"https://github.com/citation-style-language/schema/raw/master/csl-citation.json"}</w:instrText>
      </w:r>
      <w:r w:rsidR="006622C9" w:rsidRPr="00C56A94">
        <w:rPr>
          <w:rFonts w:ascii="Times New Roman" w:hAnsi="Times New Roman"/>
          <w:lang w:val="en-GB"/>
        </w:rPr>
        <w:fldChar w:fldCharType="separate"/>
      </w:r>
      <w:bookmarkStart w:id="7" w:name="__Fieldmark__7_2392211667"/>
      <w:r w:rsidRPr="00C56A94">
        <w:rPr>
          <w:rFonts w:ascii="Times New Roman" w:hAnsi="Times New Roman"/>
          <w:lang w:val="en-GB"/>
        </w:rPr>
        <w:sym w:font="Symbol" w:char="F05B"/>
      </w:r>
      <w:r w:rsidR="006622C9" w:rsidRPr="00C56A94">
        <w:rPr>
          <w:rFonts w:ascii="Times New Roman" w:hAnsi="Times New Roman"/>
          <w:lang w:val="en-GB"/>
        </w:rPr>
        <w:t>12,13</w:t>
      </w:r>
      <w:r w:rsidRPr="00C56A94">
        <w:rPr>
          <w:rFonts w:ascii="Times New Roman" w:hAnsi="Times New Roman"/>
          <w:lang w:val="en-GB"/>
        </w:rPr>
        <w:sym w:font="Symbol" w:char="F05D"/>
      </w:r>
      <w:r w:rsidR="006622C9" w:rsidRPr="00C56A94">
        <w:rPr>
          <w:rFonts w:ascii="Times New Roman" w:hAnsi="Times New Roman"/>
          <w:lang w:val="en-GB"/>
        </w:rPr>
        <w:fldChar w:fldCharType="end"/>
      </w:r>
      <w:bookmarkEnd w:id="7"/>
      <w:r w:rsidR="006622C9" w:rsidRPr="00C56A94">
        <w:rPr>
          <w:rFonts w:ascii="Times New Roman" w:hAnsi="Times New Roman"/>
          <w:bCs/>
          <w:lang w:val="en-GB"/>
        </w:rPr>
        <w:t>. If tDCS over</w:t>
      </w:r>
      <w:r w:rsidRPr="00C56A94">
        <w:rPr>
          <w:rFonts w:ascii="Times New Roman" w:hAnsi="Times New Roman"/>
          <w:bCs/>
          <w:lang w:val="en-GB"/>
        </w:rPr>
        <w:t xml:space="preserve"> the</w:t>
      </w:r>
      <w:r w:rsidR="006622C9" w:rsidRPr="00C56A94">
        <w:rPr>
          <w:rFonts w:ascii="Times New Roman" w:hAnsi="Times New Roman"/>
          <w:bCs/>
          <w:lang w:val="en-GB"/>
        </w:rPr>
        <w:t xml:space="preserve"> M1 modulates the corticospinal output </w:t>
      </w:r>
      <w:r w:rsidR="006622C9" w:rsidRPr="00C56A94">
        <w:rPr>
          <w:lang w:val="en-GB"/>
        </w:rPr>
        <w:fldChar w:fldCharType="begin"/>
      </w:r>
      <w:r w:rsidR="006622C9" w:rsidRPr="00C56A94">
        <w:rPr>
          <w:rFonts w:ascii="Times New Roman" w:hAnsi="Times New Roman"/>
          <w:lang w:val="en-GB"/>
        </w:rPr>
        <w:instrText>ADDIN ZOTERO_ITEM CSL_CITATION {"citationID":"KM2nRF3H","properties":{"formattedCitation":"(14)","plainCitation":"(14)","noteIndex":0},"citationItems":[{"id":509,"uris":["http://zotero.org/users/5295060/items/S9AX64EX"],"uri":["http://zotero.org/users/5295060/items/S9AX64EX"],"itemData":{"id":509,"type":"article-journal","title":"Modulating parameters of excitability during and after transcranial direct current stimulation of the human motor cortex","container-title":"The Journal of Physiology","page":"291-303","volume":"568","issue":"1","source":"Wiley Online Library","abstract":"Weak transcranial direct current stimulation (tDCS) of the human motor cortex results in excitability shifts which occur during and after stimulation. These excitability shifts are polarity-specific with anodal tDCS enhancing excitability, and cathodal reducing it. To explore the origin of this excitability modulation in more detail, we measured the input–output curve and motor thresholds as global parameters of cortico-spinal excitability, and determined intracortical inhibition and facilitation, as well as facilitatory indirect wave (I-wave) interactions. Measurements were performed during short-term tDCS, which elicits no after-effects, and during other tDCS protocols which do elicit short- and long-lasting after-effects. Resting and active motor thresholds remained stable during and after tDCS. The slope of the input–output curve was increased by anodal tDCS and decreased by cathodal tDCS. Anodal tDCS of the primary motor cortex reduced intracortical inhibition and enhanced facilitation after tDCS but not during tDCS. Cathodal tDCS reduced facilitation during, and additionally increased inhibition after its administration. During tDCS, I-wave facilitation was not influenced but, for the after-effects, anodal tDCS increased I-wave facilitation, while cathodal tDCS had only minor effects. These results suggest that the effect of tDCS on cortico-spinal excitability during a short period of stimulation (which does not induce after-effects) primarily depends on subthreshold resting membrane potential changes, which are able to modulate the input-output curve, but not motor thresholds. In contrast, the after-effects of tDCS are due to shifts in intracortical inhibition and facilitation, and at least partly also to facilitatory I-wave interaction, which is controlled by synaptic activity.","DOI":"10.1113/jphysiol.2005.092429","ISSN":"1469-7793","language":"en","author":[{"family":"Nitsche","given":"Michael A."},{"family":"Seeber","given":"Antje"},{"family":"Frommann","given":"Kai"},{"family":"Klein","given":"Cornelia Carmen"},{"family":"Rochford","given":"Christian"},{"family":"Nitsche","given":"Maren S."},{"family":"Fricke","given":"Kristina"},{"family":"Liebetanz","given":"David"},{"family":"Lang","given":"Nicolas"},{"family":"Antal","given":"Andrea"},{"family":"Paulus","given":"Walter"},{"family":"Tergau","given":"Frithjof"}],"issued":{"date-parts":[["2005"]]}}}],"schema":"https://github.com/citation-style-language/schema/raw/master/csl-citation.json"}</w:instrText>
      </w:r>
      <w:r w:rsidR="006622C9" w:rsidRPr="00C56A94">
        <w:rPr>
          <w:rFonts w:ascii="Times New Roman" w:hAnsi="Times New Roman"/>
          <w:lang w:val="en-GB"/>
        </w:rPr>
        <w:fldChar w:fldCharType="separate"/>
      </w:r>
      <w:bookmarkStart w:id="8" w:name="__Fieldmark__8_2392211667"/>
      <w:r w:rsidRPr="00C56A94">
        <w:rPr>
          <w:rFonts w:ascii="Times New Roman" w:hAnsi="Times New Roman"/>
          <w:lang w:val="en-GB"/>
        </w:rPr>
        <w:sym w:font="Symbol" w:char="F05B"/>
      </w:r>
      <w:r w:rsidR="006622C9" w:rsidRPr="00C56A94">
        <w:rPr>
          <w:rFonts w:ascii="Times New Roman" w:hAnsi="Times New Roman"/>
          <w:lang w:val="en-GB"/>
        </w:rPr>
        <w:t>14</w:t>
      </w:r>
      <w:r w:rsidRPr="00C56A94">
        <w:rPr>
          <w:rFonts w:ascii="Times New Roman" w:hAnsi="Times New Roman"/>
          <w:lang w:val="en-GB"/>
        </w:rPr>
        <w:sym w:font="Symbol" w:char="F05D"/>
      </w:r>
      <w:r w:rsidR="006622C9" w:rsidRPr="00C56A94">
        <w:rPr>
          <w:rFonts w:ascii="Times New Roman" w:hAnsi="Times New Roman"/>
          <w:lang w:val="en-GB"/>
        </w:rPr>
        <w:fldChar w:fldCharType="end"/>
      </w:r>
      <w:bookmarkEnd w:id="8"/>
      <w:r w:rsidR="006622C9" w:rsidRPr="00C56A94">
        <w:rPr>
          <w:rFonts w:ascii="Times New Roman" w:hAnsi="Times New Roman"/>
          <w:bCs/>
          <w:lang w:val="en-GB"/>
        </w:rPr>
        <w:t>, it could increase</w:t>
      </w:r>
      <w:r w:rsidRPr="00C56A94">
        <w:rPr>
          <w:rFonts w:ascii="Times New Roman" w:hAnsi="Times New Roman"/>
          <w:bCs/>
          <w:lang w:val="en-GB"/>
        </w:rPr>
        <w:t xml:space="preserve"> the</w:t>
      </w:r>
      <w:r w:rsidR="006622C9" w:rsidRPr="00C56A94">
        <w:rPr>
          <w:rFonts w:ascii="Times New Roman" w:hAnsi="Times New Roman"/>
          <w:bCs/>
          <w:lang w:val="en-GB"/>
        </w:rPr>
        <w:t xml:space="preserve"> excitability of</w:t>
      </w:r>
      <w:r w:rsidRPr="00C56A94">
        <w:rPr>
          <w:rFonts w:ascii="Times New Roman" w:hAnsi="Times New Roman"/>
          <w:bCs/>
          <w:lang w:val="en-GB"/>
        </w:rPr>
        <w:t xml:space="preserve"> the</w:t>
      </w:r>
      <w:r w:rsidR="006622C9" w:rsidRPr="00C56A94">
        <w:rPr>
          <w:rFonts w:ascii="Times New Roman" w:hAnsi="Times New Roman"/>
          <w:bCs/>
          <w:lang w:val="en-GB"/>
        </w:rPr>
        <w:t xml:space="preserve"> motor areas and delay the detrimental effects of fatigue over the neural drive of active muscles. In regards to those considerations,</w:t>
      </w:r>
      <w:r w:rsidRPr="00C56A94">
        <w:rPr>
          <w:rFonts w:ascii="Times New Roman" w:hAnsi="Times New Roman"/>
          <w:bCs/>
          <w:lang w:val="en-GB"/>
        </w:rPr>
        <w:t xml:space="preserve"> the</w:t>
      </w:r>
      <w:r w:rsidR="006622C9" w:rsidRPr="00C56A94">
        <w:rPr>
          <w:rFonts w:ascii="Times New Roman" w:hAnsi="Times New Roman"/>
          <w:bCs/>
          <w:lang w:val="en-GB"/>
        </w:rPr>
        <w:t xml:space="preserve"> prefrontal cortex </w:t>
      </w:r>
      <w:r w:rsidR="00E358DE" w:rsidRPr="00C56A94">
        <w:rPr>
          <w:rFonts w:ascii="Times New Roman" w:hAnsi="Times New Roman"/>
          <w:lang w:val="en-GB"/>
        </w:rPr>
        <w:sym w:font="Symbol" w:char="F05B"/>
      </w:r>
      <w:r w:rsidR="006622C9" w:rsidRPr="00C56A94">
        <w:rPr>
          <w:rFonts w:ascii="Times New Roman" w:hAnsi="Times New Roman"/>
          <w:bCs/>
          <w:lang w:val="en-GB"/>
        </w:rPr>
        <w:t>PFC</w:t>
      </w:r>
      <w:r w:rsidR="00E358DE" w:rsidRPr="00C56A94">
        <w:rPr>
          <w:rFonts w:ascii="Times New Roman" w:hAnsi="Times New Roman"/>
          <w:lang w:val="en-GB"/>
        </w:rPr>
        <w:sym w:font="Symbol" w:char="F05D"/>
      </w:r>
      <w:r w:rsidR="006622C9" w:rsidRPr="00C56A94">
        <w:rPr>
          <w:rFonts w:ascii="Times New Roman" w:hAnsi="Times New Roman"/>
          <w:bCs/>
          <w:lang w:val="en-GB"/>
        </w:rPr>
        <w:t xml:space="preserve"> c</w:t>
      </w:r>
      <w:r w:rsidRPr="00C56A94">
        <w:rPr>
          <w:rFonts w:ascii="Times New Roman" w:hAnsi="Times New Roman"/>
          <w:bCs/>
          <w:lang w:val="en-GB"/>
        </w:rPr>
        <w:t>ould</w:t>
      </w:r>
      <w:r w:rsidR="006622C9" w:rsidRPr="00C56A94">
        <w:rPr>
          <w:rFonts w:ascii="Times New Roman" w:hAnsi="Times New Roman"/>
          <w:bCs/>
          <w:lang w:val="en-GB"/>
        </w:rPr>
        <w:t xml:space="preserve"> also be a target to improve performance. In fact, PFC increases neuronal activation to reinforce muscle force during an exercise </w:t>
      </w:r>
      <w:r w:rsidR="006622C9" w:rsidRPr="00C56A94">
        <w:rPr>
          <w:lang w:val="en-GB"/>
        </w:rPr>
        <w:fldChar w:fldCharType="begin"/>
      </w:r>
      <w:r w:rsidR="006622C9" w:rsidRPr="00C56A94">
        <w:rPr>
          <w:rFonts w:ascii="Times New Roman" w:hAnsi="Times New Roman"/>
          <w:lang w:val="en-GB"/>
        </w:rPr>
        <w:instrText>ADDIN ZOTERO_ITEM CSL_CITATION {"citationID":"r48PttIW","properties":{"formattedCitation":"(15)","plainCitation":"(15)","noteIndex":0},"citationItems":[{"id":519,"uris":["http://zotero.org/users/5295060/items/CFHBSC8C"],"uri":["http://zotero.org/users/5295060/items/CFHBSC8C"],"itemData":{"id":519,"type":"article-journal","title":"Prefrontal cortex oxygenation and neuromuscular responses to exhaustive exercise","container-title":"European Journal of Applied Physiology","page":"153-163","volume":"102","issue":"2","source":"Springer Link","abstract":"Near-infrared spectroscopy (NIRS) allows non-invasive monitoring of central and peripheral changes in oxygenation during exercise and may provide valuable insight into the factors affecting fatigue. This study aimed to explore the changes in oxygenation of prefrontal cortex and active muscle tissue as limiting factors of incremental exercise performance in trained cyclists. Thirteen trained healthy subjects (mean ± SE: age 24.9 ± 1.5 years, body mass 70.1 ± 1.2 kg, training 6.1 ± 0.9 h week−1) performed a progressive maximal exercise to exhaustion on a cycling ergometer. Prefrontal cortex (Cox) and vastus lateralis muscle (Mox) oxygenation were measured simultaneously by NIRS throughout the exercise. Maximal voluntary isometric knee torques and quadriceps neuromuscular fatigue (M-wave properties and voluntary activation ratio) were evaluated before and after exercise. Maximal power output and oxygen consumption were 380.8 ± 7.9 W and 75.0 ± 2.2 ml min−1 kg−1, respectively. Mox decreased significantly throughout exercise while Cox increased in the first minutes of exercise but decreased markedly from the workload corresponding to the second ventilatory threshold up to exhaustion (P &lt; 0.05). No significant difference was noted 6 min after maximal exercise in either the voluntary activation ratio or the M-wave properties. These findings are compatible with the notion that supraspinal modulation of motor output precedes exhaustion.","DOI":"10.1007/s00421-007-0568-7","ISSN":"1439-6327","journalAbbreviation":"Eur J Appl Physiol","language":"en","author":[{"family":"Thomas","given":"Rupp"},{"family":"Stephane","given":"Perrey"}],"issued":{"date-parts":[["2008",1,1]]}}}],"schema":"https://github.com/citation-style-language/schema/raw/master/csl-citation.json"}</w:instrText>
      </w:r>
      <w:r w:rsidR="006622C9" w:rsidRPr="00C56A94">
        <w:rPr>
          <w:rFonts w:ascii="Times New Roman" w:hAnsi="Times New Roman"/>
          <w:lang w:val="en-GB"/>
        </w:rPr>
        <w:fldChar w:fldCharType="separate"/>
      </w:r>
      <w:bookmarkStart w:id="9" w:name="__Fieldmark__9_2392211667"/>
      <w:r w:rsidRPr="00C56A94">
        <w:rPr>
          <w:rFonts w:ascii="Times New Roman" w:hAnsi="Times New Roman"/>
          <w:lang w:val="en-GB"/>
        </w:rPr>
        <w:sym w:font="Symbol" w:char="F05B"/>
      </w:r>
      <w:r w:rsidR="006622C9" w:rsidRPr="00C56A94">
        <w:rPr>
          <w:rFonts w:ascii="Times New Roman" w:hAnsi="Times New Roman"/>
          <w:lang w:val="en-GB"/>
        </w:rPr>
        <w:t>15</w:t>
      </w:r>
      <w:r w:rsidRPr="00C56A94">
        <w:rPr>
          <w:rFonts w:ascii="Times New Roman" w:hAnsi="Times New Roman"/>
          <w:lang w:val="en-GB"/>
        </w:rPr>
        <w:sym w:font="Symbol" w:char="F05D"/>
      </w:r>
      <w:r w:rsidR="006622C9" w:rsidRPr="00C56A94">
        <w:rPr>
          <w:rFonts w:ascii="Times New Roman" w:hAnsi="Times New Roman"/>
          <w:lang w:val="en-GB"/>
        </w:rPr>
        <w:fldChar w:fldCharType="end"/>
      </w:r>
      <w:bookmarkEnd w:id="9"/>
      <w:r w:rsidR="006622C9" w:rsidRPr="00C56A94">
        <w:rPr>
          <w:rFonts w:ascii="Times New Roman" w:hAnsi="Times New Roman"/>
          <w:bCs/>
          <w:lang w:val="en-GB"/>
        </w:rPr>
        <w:t xml:space="preserve">. It may have a motivational function and a role in pacing strategies </w:t>
      </w:r>
      <w:r w:rsidR="006622C9" w:rsidRPr="00C56A94">
        <w:rPr>
          <w:lang w:val="en-GB"/>
        </w:rPr>
        <w:fldChar w:fldCharType="begin"/>
      </w:r>
      <w:r w:rsidR="006622C9" w:rsidRPr="00C56A94">
        <w:rPr>
          <w:rFonts w:ascii="Times New Roman" w:hAnsi="Times New Roman"/>
          <w:lang w:val="en-GB"/>
        </w:rPr>
        <w:instrText>ADDIN ZOTERO_ITEM CSL_CITATION {"citationID":"0prxXmiO","properties":{"formattedCitation":"(16,17)","plainCitation":"(16,17)","noteIndex":0},"citationItems":[{"id":521,"uris":["http://zotero.org/users/5295060/items/6QQ9APPJ"],"uri":["http://zotero.org/users/5295060/items/6QQ9APPJ"],"itemData":{"id":521,"type":"article-journal","title":"The Psychobiological Model of Endurance Performance: An Effort-Based Decision-Making Theory to Explain Self-Paced Endurance Performance","container-title":"Sports Medicine","page":"1319-1320","volume":"44","issue":"9","source":"DOI.org (Crossref)","DOI":"10.1007/s40279-014-0198-2","ISSN":"0112-1642, 1179-2035","title-short":"The Psychobiological Model of Endurance Performance","journalAbbreviation":"Sports Med","language":"en","author":[{"family":"Pageaux","given":"Benjamin"}],"issued":{"date-parts":[["2014",9]]}}},{"id":522,"uris":["http://zotero.org/users/5295060/items/6Y5JPH9J"],"uri":["http://zotero.org/users/5295060/items/6Y5JPH9J"],"itemData":{"id":522,"type":"article-journal","title":"A role for the prefrontal cortex in exercise tolerance and termination","container-title":"Journal of Applied Physiology","page":"464-466","volume":"120","issue":"4","source":"physiology.org (Atypon)","DOI":"10.1152/japplphysiol.00363.2015","ISSN":"8750-7587","journalAbbreviation":"Journal of Applied Physiology","author":[{"family":"Robertson","given":"C. V."},{"family":"Marino","given":"F. E."}],"issued":{"date-parts":[["2016",2,15]]}}}],"schema":"https://github.com/citation-style-language/schema/raw/master/csl-citation.json"}</w:instrText>
      </w:r>
      <w:r w:rsidR="006622C9" w:rsidRPr="00C56A94">
        <w:rPr>
          <w:rFonts w:ascii="Times New Roman" w:hAnsi="Times New Roman"/>
          <w:lang w:val="en-GB"/>
        </w:rPr>
        <w:fldChar w:fldCharType="separate"/>
      </w:r>
      <w:bookmarkStart w:id="10" w:name="__Fieldmark__10_2392211667"/>
      <w:r w:rsidRPr="00C56A94">
        <w:rPr>
          <w:rFonts w:ascii="Times New Roman" w:hAnsi="Times New Roman"/>
          <w:lang w:val="en-GB"/>
        </w:rPr>
        <w:sym w:font="Symbol" w:char="F05B"/>
      </w:r>
      <w:r w:rsidR="006622C9" w:rsidRPr="00C56A94">
        <w:rPr>
          <w:rFonts w:ascii="Times New Roman" w:hAnsi="Times New Roman"/>
          <w:lang w:val="en-GB"/>
        </w:rPr>
        <w:t>16,17</w:t>
      </w:r>
      <w:r w:rsidR="00B94265" w:rsidRPr="00C56A94">
        <w:rPr>
          <w:rFonts w:ascii="Times New Roman" w:hAnsi="Times New Roman"/>
          <w:lang w:val="en-GB"/>
        </w:rPr>
        <w:sym w:font="Symbol" w:char="F05D"/>
      </w:r>
      <w:r w:rsidR="006622C9" w:rsidRPr="00C56A94">
        <w:rPr>
          <w:rFonts w:ascii="Times New Roman" w:hAnsi="Times New Roman"/>
          <w:lang w:val="en-GB"/>
        </w:rPr>
        <w:fldChar w:fldCharType="end"/>
      </w:r>
      <w:bookmarkEnd w:id="10"/>
      <w:r w:rsidR="006622C9" w:rsidRPr="00C56A94">
        <w:rPr>
          <w:rFonts w:ascii="Times New Roman" w:hAnsi="Times New Roman"/>
          <w:bCs/>
          <w:lang w:val="en-GB"/>
        </w:rPr>
        <w:t>. tDCS over the PFC could improve motivation and inhibit or reduce negative external factors (e.g</w:t>
      </w:r>
      <w:r w:rsidRPr="00C56A94">
        <w:rPr>
          <w:rFonts w:ascii="Times New Roman" w:hAnsi="Times New Roman"/>
          <w:bCs/>
          <w:lang w:val="en-GB"/>
        </w:rPr>
        <w:t>.,</w:t>
      </w:r>
      <w:r w:rsidR="006622C9" w:rsidRPr="00C56A94">
        <w:rPr>
          <w:rFonts w:ascii="Times New Roman" w:hAnsi="Times New Roman"/>
          <w:bCs/>
          <w:lang w:val="en-GB"/>
        </w:rPr>
        <w:t xml:space="preserve"> muscle pain), leading to a </w:t>
      </w:r>
      <w:r w:rsidR="000314A8" w:rsidRPr="00C56A94">
        <w:rPr>
          <w:rFonts w:ascii="Times New Roman" w:hAnsi="Times New Roman"/>
          <w:bCs/>
          <w:lang w:val="en-GB"/>
        </w:rPr>
        <w:t>gain in</w:t>
      </w:r>
      <w:r w:rsidR="006622C9" w:rsidRPr="00C56A94">
        <w:rPr>
          <w:rFonts w:ascii="Times New Roman" w:hAnsi="Times New Roman"/>
          <w:bCs/>
          <w:lang w:val="en-GB"/>
        </w:rPr>
        <w:t xml:space="preserve"> performance. More particularly, due to the key role of </w:t>
      </w:r>
      <w:r w:rsidRPr="00C56A94">
        <w:rPr>
          <w:rFonts w:ascii="Times New Roman" w:hAnsi="Times New Roman"/>
          <w:bCs/>
          <w:lang w:val="en-GB"/>
        </w:rPr>
        <w:t xml:space="preserve">the </w:t>
      </w:r>
      <w:r w:rsidR="006622C9" w:rsidRPr="00C56A94">
        <w:rPr>
          <w:rFonts w:ascii="Times New Roman" w:hAnsi="Times New Roman"/>
          <w:bCs/>
          <w:lang w:val="en-GB"/>
        </w:rPr>
        <w:t xml:space="preserve">left </w:t>
      </w:r>
      <w:proofErr w:type="spellStart"/>
      <w:r w:rsidR="006622C9" w:rsidRPr="00C56A94">
        <w:rPr>
          <w:rFonts w:ascii="Times New Roman" w:hAnsi="Times New Roman"/>
          <w:bCs/>
          <w:lang w:val="en-GB"/>
        </w:rPr>
        <w:t>dlPFC</w:t>
      </w:r>
      <w:proofErr w:type="spellEnd"/>
      <w:r w:rsidR="006622C9" w:rsidRPr="00C56A94">
        <w:rPr>
          <w:rFonts w:ascii="Times New Roman" w:hAnsi="Times New Roman"/>
          <w:bCs/>
          <w:lang w:val="en-GB"/>
        </w:rPr>
        <w:t xml:space="preserve"> in cognitive control, decision-making and approach motivation</w:t>
      </w:r>
      <w:r w:rsidR="007B3745">
        <w:rPr>
          <w:rFonts w:ascii="Times New Roman" w:hAnsi="Times New Roman"/>
          <w:bCs/>
          <w:lang w:val="en-GB"/>
        </w:rPr>
        <w:t>,</w:t>
      </w:r>
      <w:r w:rsidR="006622C9" w:rsidRPr="00C56A94">
        <w:rPr>
          <w:rFonts w:ascii="Times New Roman" w:hAnsi="Times New Roman"/>
          <w:bCs/>
          <w:lang w:val="en-GB"/>
        </w:rPr>
        <w:t xml:space="preserve"> and the benefit</w:t>
      </w:r>
      <w:r w:rsidRPr="00C56A94">
        <w:rPr>
          <w:rFonts w:ascii="Times New Roman" w:hAnsi="Times New Roman"/>
          <w:bCs/>
          <w:lang w:val="en-GB"/>
        </w:rPr>
        <w:t xml:space="preserve"> of</w:t>
      </w:r>
      <w:r w:rsidR="00E358DE" w:rsidRPr="00C56A94">
        <w:rPr>
          <w:rFonts w:ascii="Times New Roman" w:hAnsi="Times New Roman"/>
          <w:bCs/>
          <w:lang w:val="en-GB"/>
        </w:rPr>
        <w:t xml:space="preserve"> tDCS</w:t>
      </w:r>
      <w:r w:rsidR="006622C9" w:rsidRPr="00C56A94">
        <w:rPr>
          <w:rFonts w:ascii="Times New Roman" w:hAnsi="Times New Roman"/>
          <w:bCs/>
          <w:lang w:val="en-GB"/>
        </w:rPr>
        <w:t xml:space="preserve"> effects on cognitive function, this latter appears </w:t>
      </w:r>
      <w:r w:rsidRPr="00C56A94">
        <w:rPr>
          <w:rFonts w:ascii="Times New Roman" w:hAnsi="Times New Roman"/>
          <w:bCs/>
          <w:lang w:val="en-GB"/>
        </w:rPr>
        <w:t>the</w:t>
      </w:r>
      <w:r w:rsidR="006622C9" w:rsidRPr="00C56A94">
        <w:rPr>
          <w:rFonts w:ascii="Times New Roman" w:hAnsi="Times New Roman"/>
          <w:bCs/>
          <w:lang w:val="en-GB"/>
        </w:rPr>
        <w:t xml:space="preserve"> main area of interest </w:t>
      </w:r>
      <w:r w:rsidR="006622C9" w:rsidRPr="00C56A94">
        <w:rPr>
          <w:lang w:val="en-GB"/>
        </w:rPr>
        <w:fldChar w:fldCharType="begin"/>
      </w:r>
      <w:r w:rsidR="006622C9" w:rsidRPr="00C56A94">
        <w:rPr>
          <w:rFonts w:ascii="Times New Roman" w:hAnsi="Times New Roman"/>
          <w:lang w:val="en-GB"/>
        </w:rPr>
        <w:instrText>ADDIN ZOTERO_ITEM CSL_CITATION {"citationID":"8e4tmALc","properties":{"formattedCitation":"(18\\uc0\\u8211{}21)","plainCitation":"(18–21)","noteIndex":0},"citationItems":[{"id":499,"uris":["http://zotero.org/users/5295060/items/CPAMLCAH"],"uri":["http://zotero.org/users/5295060/items/CPAMLCAH"],"itemData":{"id":499,"type":"article-journal","title":"Transcranial direct current stimulation for memory enhancement: from clinical research to animal models","container-title":"Frontiers in Systems Neuroscience","volume":"8","source":"Frontiers","abstract":"There is a growing demand for new brain-enhancing technologies to improve mental performance, both for patients with cognitive disorders and for healthy individuals. Transcranial direct current stimulation (tDCS) is a non-invasive, painless, and easy to use neuromodulatory technique that can improve performance on a variety of cognitive tasks in humans despite its exact mode of action remains unclear. We have conducted a mini-review of the literature to first briefly summarize the growing amount of data from clinical trials assessing the efficacy of tDCS, focusing exclusively on learning and memory performances in healthy human subjects and in patients with depression, schizophrenia, and other neurological disorders. We then discuss these findings in the context of the strikingly few studies resulting from animal research. Finally, we highlight future directions and limitations in this field and emphasize the need to develop translational studies to better understand how tDCS improves memory, a necessary condition before it can be used as a therapeutic tool.","URL":"https://www.frontiersin.org/articles/10.3389/fnsys.2014.00159/full","DOI":"10.3389/fnsys.2014.00159","ISSN":"1662-5137","title-short":"Transcranial direct current stimulation for memory enhancement","journalAbbreviation":"Front. Syst. Neurosci.","language":"English","author":[{"family":"Bennabi","given":"Djamila"},{"family":"Pedron","given":"Solène"},{"family":"Haffen","given":"Emmanuel"},{"family":"Monnin","given":"Julie"},{"family":"Peterschmitt","given":"Yvan"},{"family":"Van Waes","given":"Vincent"}],"issued":{"date-parts":[["2014"]]},"accessed":{"date-parts":[["2019",6,4]]}}},{"id":512,"uris":["http://zotero.org/users/5295060/items/YQ456CPS"],"uri":["http://zotero.org/users/5295060/items/YQ456CPS"],"itemData":{"id":512,"type":"article-journal","title":"The Architecture of Cognitive Control in the Human Prefrontal Cortex","container-title":"Science","page":"1181-1185","volume":"302","issue":"5648","source":"science.sciencemag.org","abstract":"The prefrontal cortex (PFC) subserves cognitive control: the ability to coordinate thoughts or actions in relation with internal goals. Its functional architecture, however, remains poorly understood. Using brain imaging in humans, we showed that the lateral PFC is organized as a cascade of executive processes from premotor to anterior PFC regions that control behavior according to stimuli, the present perceptual context, and the temporal episode in which stimuli occur, respectively. The results support an unified modular model of cognitive control that describes the overall functional organization of the human lateral PFC and has basic methodological and theoretical implications.","DOI":"10.1126/science.1088545","ISSN":"0036-8075, 1095-9203","note":"PMID: 14615530","language":"en","author":[{"family":"Koechlin","given":"Etienne"},{"family":"Ody","given":"Chrystèle"},{"family":"Kouneiher","given":"Frédérique"}],"issued":{"date-parts":[["2003",11,14]]}}},{"id":515,"uris":["http://zotero.org/users/5295060/items/QJA5DR2Y"],"uri":["http://zotero.org/users/5295060/items/QJA5DR2Y"],"itemData":{"id":515,"type":"article-journal","title":"Dissociating the Role of the Dorsolateral Prefrontal and Anterior Cingulate Cortex in Cognitive Control","container-title":"Science","page":"1835-1838","volume":"288","issue":"5472","source":"science.sciencemag.org","abstract":"Theories of the regulation of cognition suggest a system with two necessary components: one to implement control and another to monitor performance and signal when adjustments in control are needed. Event-related functional magnetic resonance imaging and a task-switching version of the Stroop task were used to examine whether these components of cognitive control have distinct neural bases in the human brain. A double dissociation was found. During task preparation, the left dorsolateral prefrontal cortex (Brodmann's area 9) was more active for color naming than for word reading, consistent with a role in the implementation of control. In contrast, the anterior cingulate cortex (Brodmann's areas 24 and 32) was more active when responding to incongruent stimuli, consistent with a role in performance monitoring.","DOI":"10.1126/science.288.5472.1835","ISSN":"0036-8075, 1095-9203","note":"PMID: 10846167","language":"en","author":[{"family":"MacDonald","given":"Angus W."},{"family":"Cohen","given":"Jonathan D."},{"family":"Stenger","given":"V. Andrew"},{"family":"Carter","given":"Cameron S."}],"issued":{"date-parts":[["2000",6,9]]}}},{"id":518,"uris":["http://zotero.org/users/5295060/items/WYNTFCRE"],"uri":["http://zotero.org/users/5295060/items/WYNTFCRE"],"itemData":{"id":518,"type":"article-journal","title":"Thriving and Surviving: Approach and Avoidance Motivation and Lateralization","container-title":"Emotion Review","page":"333-343","volume":"3","issue":"3","source":"SAGE Journals","abstract":"Two core motivational systems have been conceptualized as underlying emotion and behavior. The approach system drives the organism toward stimuli or events in the environment, and the avoidance system instead deters the organism away from these stimuli or events. This approach—avoidance dichotomy has been central to theories of emotion. Advances in neuroscience complementing well-designed behavioral experiments have begun to elucidate the neural mechanisms underlying approach—avoidance motivation, suggesting that these two systems exist in parallel and are lateralized in the brain. This review explores the notion of approach—avoidance and the cerebral lateralization of these motivational tendencies.","DOI":"10.1177/1754073911402392","ISSN":"1754-0739","title-short":"Thriving and Surviving","journalAbbreviation":"Emotion Review","language":"en","author":[{"family":"Rutherford","given":"Helena J. V."},{"family":"Lindell","given":"Annukka K."}],"issued":{"date-parts":[["2011",7,1]]}}}],"schema":"https://github.com/citation-style-language/schema/raw/master/csl-citation.json"}</w:instrText>
      </w:r>
      <w:r w:rsidR="006622C9" w:rsidRPr="00C56A94">
        <w:rPr>
          <w:rFonts w:ascii="Times New Roman" w:hAnsi="Times New Roman"/>
          <w:lang w:val="en-GB"/>
        </w:rPr>
        <w:fldChar w:fldCharType="separate"/>
      </w:r>
      <w:bookmarkStart w:id="11" w:name="__Fieldmark__11_2392211667"/>
      <w:r w:rsidRPr="00C56A94">
        <w:rPr>
          <w:rFonts w:ascii="Times New Roman" w:hAnsi="Times New Roman"/>
          <w:lang w:val="en-GB"/>
        </w:rPr>
        <w:sym w:font="Symbol" w:char="F05B"/>
      </w:r>
      <w:r w:rsidR="006622C9" w:rsidRPr="00C56A94">
        <w:rPr>
          <w:rFonts w:ascii="Times New Roman" w:hAnsi="Times New Roman"/>
          <w:lang w:val="en-GB"/>
        </w:rPr>
        <w:t>18–21</w:t>
      </w:r>
      <w:r w:rsidRPr="00C56A94">
        <w:rPr>
          <w:rFonts w:ascii="Times New Roman" w:hAnsi="Times New Roman"/>
          <w:lang w:val="en-GB"/>
        </w:rPr>
        <w:sym w:font="Symbol" w:char="F05D"/>
      </w:r>
      <w:r w:rsidR="006622C9" w:rsidRPr="00C56A94">
        <w:rPr>
          <w:rFonts w:ascii="Times New Roman" w:hAnsi="Times New Roman"/>
          <w:lang w:val="en-GB"/>
        </w:rPr>
        <w:fldChar w:fldCharType="end"/>
      </w:r>
      <w:bookmarkEnd w:id="11"/>
      <w:r w:rsidR="006622C9" w:rsidRPr="00C56A94">
        <w:rPr>
          <w:rFonts w:ascii="Times New Roman" w:hAnsi="Times New Roman"/>
          <w:bCs/>
          <w:lang w:val="en-GB"/>
        </w:rPr>
        <w:t>. Since the excitability of both of these areas c</w:t>
      </w:r>
      <w:r w:rsidR="007B3745">
        <w:rPr>
          <w:rFonts w:ascii="Times New Roman" w:hAnsi="Times New Roman"/>
          <w:bCs/>
          <w:lang w:val="en-GB"/>
        </w:rPr>
        <w:t>ould</w:t>
      </w:r>
      <w:r w:rsidR="006622C9" w:rsidRPr="00C56A94">
        <w:rPr>
          <w:rFonts w:ascii="Times New Roman" w:hAnsi="Times New Roman"/>
          <w:bCs/>
          <w:lang w:val="en-GB"/>
        </w:rPr>
        <w:t xml:space="preserve"> theoretically be modulated to increase maximal power output, the question of the response to tDCS in terms of explosive performance remains open. In fact, despite rare clues in the literature show</w:t>
      </w:r>
      <w:r w:rsidR="000314A8" w:rsidRPr="00C56A94">
        <w:rPr>
          <w:rFonts w:ascii="Times New Roman" w:hAnsi="Times New Roman"/>
          <w:bCs/>
          <w:lang w:val="en-GB"/>
        </w:rPr>
        <w:t xml:space="preserve">ing </w:t>
      </w:r>
      <w:r w:rsidR="006622C9" w:rsidRPr="00C56A94">
        <w:rPr>
          <w:rFonts w:ascii="Times New Roman" w:hAnsi="Times New Roman"/>
          <w:bCs/>
          <w:lang w:val="en-GB"/>
        </w:rPr>
        <w:t>a positive effect on vertical jump performance</w:t>
      </w:r>
      <w:r w:rsidR="00375538" w:rsidRPr="00C56A94">
        <w:rPr>
          <w:rFonts w:ascii="Times New Roman" w:hAnsi="Times New Roman"/>
          <w:bCs/>
          <w:lang w:val="en-GB"/>
        </w:rPr>
        <w:t xml:space="preserve"> </w:t>
      </w:r>
      <w:r w:rsidR="006622C9" w:rsidRPr="00C56A94">
        <w:rPr>
          <w:lang w:val="en-GB"/>
        </w:rPr>
        <w:fldChar w:fldCharType="begin"/>
      </w:r>
      <w:r w:rsidR="006622C9" w:rsidRPr="00C56A94">
        <w:rPr>
          <w:rFonts w:ascii="Times New Roman" w:hAnsi="Times New Roman"/>
          <w:lang w:val="en-GB"/>
        </w:rPr>
        <w:instrText>ADDIN ZOTERO_ITEM CSL_CITATION {"citationID":"OqiYCB5h","properties":{"formattedCitation":"(22)","plainCitation":"(22)","noteIndex":0},"citationItems":[{"id":57,"uris":["http://zotero.org/users/5295060/items/X5VUJK5W"],"uri":["http://zotero.org/users/5295060/items/X5VUJK5W"],"itemData":{"id":57,"type":"article-journal","title":"Can transcranial direct current stimulation improve muscle power in individuals with advanced resistance training experience?","container-title":"Journal of strength and conditioning research","source":"europepmc.org","abstract":"Abstract: The aim of this study was to investigate the effects of transcranial direct current stimulation (tDCS) on countermovement jump performance (CMJ)...","URL":"http://europepmc.org/abstract/med/28426515","DOI":"10.1519/JSC.0000000000001956","ISSN":"1064-8011","note":"PMID: 28426515","journalAbbreviation":"J Strength Cond Res","language":"eng","author":[{"family":"Lattari","given":"E."},{"family":"Campos","given":"C."},{"family":"Lamego","given":"M. K."},{"family":"Passos","given":"SL de Souza"},{"family":"Neto","given":"G. M."},{"family":"Rocha","given":"N. B."},{"family":"José","given":"A. de Oliveira"},{"family":"Carpenter","given":"S."},{"family":"Machado","given":"S."}],"issued":{"date-parts":[["2017",4]]},"accessed":{"date-parts":[["2018",11,5]]}}}],"schema":"https://github.com/citation-style-language/schema/raw/master/csl-citation.json"}</w:instrText>
      </w:r>
      <w:r w:rsidR="006622C9" w:rsidRPr="00C56A94">
        <w:rPr>
          <w:rFonts w:ascii="Times New Roman" w:hAnsi="Times New Roman"/>
          <w:lang w:val="en-GB"/>
        </w:rPr>
        <w:fldChar w:fldCharType="separate"/>
      </w:r>
      <w:bookmarkStart w:id="12" w:name="__Fieldmark__12_2392211667"/>
      <w:r w:rsidRPr="00C56A94">
        <w:rPr>
          <w:rFonts w:ascii="Times New Roman" w:hAnsi="Times New Roman"/>
          <w:lang w:val="en-GB"/>
        </w:rPr>
        <w:sym w:font="Symbol" w:char="F05B"/>
      </w:r>
      <w:r w:rsidR="006622C9" w:rsidRPr="00C56A94">
        <w:rPr>
          <w:rFonts w:ascii="Times New Roman" w:hAnsi="Times New Roman"/>
          <w:lang w:val="en-GB"/>
        </w:rPr>
        <w:t>22</w:t>
      </w:r>
      <w:r w:rsidRPr="00C56A94">
        <w:rPr>
          <w:rFonts w:ascii="Times New Roman" w:hAnsi="Times New Roman"/>
          <w:lang w:val="en-GB"/>
        </w:rPr>
        <w:sym w:font="Symbol" w:char="F05D"/>
      </w:r>
      <w:r w:rsidR="006622C9" w:rsidRPr="00C56A94">
        <w:rPr>
          <w:rFonts w:ascii="Times New Roman" w:hAnsi="Times New Roman"/>
          <w:lang w:val="en-GB"/>
        </w:rPr>
        <w:fldChar w:fldCharType="end"/>
      </w:r>
      <w:bookmarkEnd w:id="12"/>
      <w:r w:rsidR="006622C9" w:rsidRPr="00C56A94">
        <w:rPr>
          <w:rFonts w:ascii="Times New Roman" w:hAnsi="Times New Roman"/>
          <w:bCs/>
          <w:lang w:val="en-GB"/>
        </w:rPr>
        <w:t xml:space="preserve">, no studies really assessed the </w:t>
      </w:r>
      <w:r w:rsidR="00E358DE" w:rsidRPr="00C56A94">
        <w:rPr>
          <w:rFonts w:ascii="Times New Roman" w:hAnsi="Times New Roman"/>
          <w:bCs/>
          <w:lang w:val="en-GB"/>
        </w:rPr>
        <w:t xml:space="preserve">tDCS </w:t>
      </w:r>
      <w:r w:rsidR="006622C9" w:rsidRPr="00C56A94">
        <w:rPr>
          <w:rFonts w:ascii="Times New Roman" w:hAnsi="Times New Roman"/>
          <w:bCs/>
          <w:lang w:val="en-GB"/>
        </w:rPr>
        <w:t>effect</w:t>
      </w:r>
      <w:r w:rsidR="00E358DE" w:rsidRPr="00C56A94">
        <w:rPr>
          <w:rFonts w:ascii="Times New Roman" w:hAnsi="Times New Roman"/>
          <w:bCs/>
          <w:lang w:val="en-GB"/>
        </w:rPr>
        <w:t>s</w:t>
      </w:r>
      <w:r w:rsidR="006622C9" w:rsidRPr="00C56A94">
        <w:rPr>
          <w:rFonts w:ascii="Times New Roman" w:hAnsi="Times New Roman"/>
          <w:bCs/>
          <w:lang w:val="en-GB"/>
        </w:rPr>
        <w:t xml:space="preserve"> over such type of </w:t>
      </w:r>
      <w:r w:rsidR="000314A8" w:rsidRPr="00C56A94">
        <w:rPr>
          <w:rFonts w:ascii="Times New Roman" w:hAnsi="Times New Roman"/>
          <w:bCs/>
          <w:lang w:val="en-GB"/>
        </w:rPr>
        <w:t>exercise</w:t>
      </w:r>
      <w:r w:rsidR="006622C9" w:rsidRPr="00C56A94">
        <w:rPr>
          <w:rFonts w:ascii="Times New Roman" w:hAnsi="Times New Roman"/>
          <w:bCs/>
          <w:lang w:val="en-GB"/>
        </w:rPr>
        <w:t xml:space="preserve"> and its associated mechanisms. Indeed, regarding the</w:t>
      </w:r>
      <w:r w:rsidR="00E358DE" w:rsidRPr="00C56A94">
        <w:rPr>
          <w:rFonts w:ascii="Times New Roman" w:hAnsi="Times New Roman"/>
          <w:bCs/>
          <w:lang w:val="en-GB"/>
        </w:rPr>
        <w:t xml:space="preserve"> tDCS</w:t>
      </w:r>
      <w:r w:rsidR="006622C9" w:rsidRPr="00C56A94">
        <w:rPr>
          <w:rFonts w:ascii="Times New Roman" w:hAnsi="Times New Roman"/>
          <w:bCs/>
          <w:lang w:val="en-GB"/>
        </w:rPr>
        <w:t xml:space="preserve"> effects on physical tasks, </w:t>
      </w:r>
      <w:r w:rsidR="007B3745">
        <w:rPr>
          <w:rFonts w:ascii="Times New Roman" w:hAnsi="Times New Roman"/>
          <w:bCs/>
          <w:lang w:val="en-GB"/>
        </w:rPr>
        <w:t xml:space="preserve">the </w:t>
      </w:r>
      <w:r w:rsidR="006622C9" w:rsidRPr="00C56A94">
        <w:rPr>
          <w:rFonts w:ascii="Times New Roman" w:hAnsi="Times New Roman"/>
          <w:bCs/>
          <w:lang w:val="en-GB"/>
        </w:rPr>
        <w:t>literature is more developed regarding endurance performance.</w:t>
      </w:r>
    </w:p>
    <w:p w14:paraId="465D1E72" w14:textId="19D07683" w:rsidR="00BA6AB4" w:rsidRPr="00C56A94" w:rsidRDefault="006622C9" w:rsidP="0024168A">
      <w:pPr>
        <w:spacing w:line="360" w:lineRule="auto"/>
        <w:ind w:firstLine="708"/>
        <w:jc w:val="both"/>
        <w:rPr>
          <w:rFonts w:ascii="Times New Roman" w:hAnsi="Times New Roman"/>
          <w:lang w:val="en-GB"/>
        </w:rPr>
      </w:pPr>
      <w:r w:rsidRPr="00C56A94">
        <w:rPr>
          <w:rFonts w:ascii="Times New Roman" w:hAnsi="Times New Roman"/>
          <w:lang w:val="en-GB"/>
        </w:rPr>
        <w:lastRenderedPageBreak/>
        <w:t>To clarify the</w:t>
      </w:r>
      <w:r w:rsidR="00E358DE" w:rsidRPr="00C56A94">
        <w:rPr>
          <w:rFonts w:ascii="Times New Roman" w:hAnsi="Times New Roman"/>
          <w:lang w:val="en-GB"/>
        </w:rPr>
        <w:t xml:space="preserve"> tDCS</w:t>
      </w:r>
      <w:r w:rsidRPr="00C56A94">
        <w:rPr>
          <w:rFonts w:ascii="Times New Roman" w:hAnsi="Times New Roman"/>
          <w:lang w:val="en-GB"/>
        </w:rPr>
        <w:t xml:space="preserve"> effect on these different types of neuromuscular performance, we propose to evaluate the acute and long-term effects of tDCS during two tasks: an explosive task (jumps) and</w:t>
      </w:r>
      <w:r w:rsidR="00583BB8" w:rsidRPr="00C56A94">
        <w:rPr>
          <w:rFonts w:ascii="Times New Roman" w:hAnsi="Times New Roman"/>
          <w:lang w:val="en-GB"/>
        </w:rPr>
        <w:t xml:space="preserve"> an</w:t>
      </w:r>
      <w:r w:rsidRPr="00C56A94">
        <w:rPr>
          <w:rFonts w:ascii="Times New Roman" w:hAnsi="Times New Roman"/>
          <w:lang w:val="en-GB"/>
        </w:rPr>
        <w:t xml:space="preserve"> endurance task (20 minutes cycling  trial). The main objective </w:t>
      </w:r>
      <w:r w:rsidR="00583BB8" w:rsidRPr="00C56A94">
        <w:rPr>
          <w:rFonts w:ascii="Times New Roman" w:hAnsi="Times New Roman"/>
          <w:lang w:val="en-GB"/>
        </w:rPr>
        <w:t>is</w:t>
      </w:r>
      <w:r w:rsidRPr="00C56A94">
        <w:rPr>
          <w:rFonts w:ascii="Times New Roman" w:hAnsi="Times New Roman"/>
          <w:lang w:val="en-GB"/>
        </w:rPr>
        <w:t xml:space="preserve"> to compare </w:t>
      </w:r>
      <w:r w:rsidR="00583BB8" w:rsidRPr="00C56A94">
        <w:rPr>
          <w:rFonts w:ascii="Times New Roman" w:hAnsi="Times New Roman"/>
          <w:lang w:val="en-GB"/>
        </w:rPr>
        <w:t xml:space="preserve">the </w:t>
      </w:r>
      <w:r w:rsidRPr="00C56A94">
        <w:rPr>
          <w:rFonts w:ascii="Times New Roman" w:hAnsi="Times New Roman"/>
          <w:lang w:val="en-GB"/>
        </w:rPr>
        <w:t xml:space="preserve">effects of tDCS applied over the left </w:t>
      </w:r>
      <w:proofErr w:type="spellStart"/>
      <w:r w:rsidRPr="00C56A94">
        <w:rPr>
          <w:rFonts w:ascii="Times New Roman" w:hAnsi="Times New Roman"/>
          <w:lang w:val="en-GB"/>
        </w:rPr>
        <w:t>dlPFC</w:t>
      </w:r>
      <w:proofErr w:type="spellEnd"/>
      <w:r w:rsidRPr="00C56A94">
        <w:rPr>
          <w:rFonts w:ascii="Times New Roman" w:hAnsi="Times New Roman"/>
          <w:lang w:val="en-GB"/>
        </w:rPr>
        <w:t xml:space="preserve"> with sham tDCS on</w:t>
      </w:r>
      <w:r w:rsidR="00583BB8" w:rsidRPr="00C56A94">
        <w:rPr>
          <w:rFonts w:ascii="Times New Roman" w:hAnsi="Times New Roman"/>
          <w:lang w:val="en-GB"/>
        </w:rPr>
        <w:t xml:space="preserve"> the</w:t>
      </w:r>
      <w:r w:rsidRPr="00C56A94">
        <w:rPr>
          <w:rFonts w:ascii="Times New Roman" w:hAnsi="Times New Roman"/>
          <w:lang w:val="en-GB"/>
        </w:rPr>
        <w:t xml:space="preserve"> performance of </w:t>
      </w:r>
      <w:r w:rsidR="00583BB8" w:rsidRPr="00C56A94">
        <w:rPr>
          <w:rFonts w:ascii="Times New Roman" w:hAnsi="Times New Roman"/>
          <w:lang w:val="en-GB"/>
        </w:rPr>
        <w:t xml:space="preserve">the </w:t>
      </w:r>
      <w:r w:rsidRPr="00C56A94">
        <w:rPr>
          <w:rFonts w:ascii="Times New Roman" w:hAnsi="Times New Roman"/>
          <w:lang w:val="en-GB"/>
        </w:rPr>
        <w:t>neuromuscular system. In the present protocol, the choice has been made to recruit participants with different backgrounds regarding sport</w:t>
      </w:r>
      <w:r w:rsidR="00583BB8" w:rsidRPr="00C56A94">
        <w:rPr>
          <w:rFonts w:ascii="Times New Roman" w:hAnsi="Times New Roman"/>
          <w:lang w:val="en-GB"/>
        </w:rPr>
        <w:t>s</w:t>
      </w:r>
      <w:r w:rsidRPr="00C56A94">
        <w:rPr>
          <w:rFonts w:ascii="Times New Roman" w:hAnsi="Times New Roman"/>
          <w:lang w:val="en-GB"/>
        </w:rPr>
        <w:t xml:space="preserve"> practice, from sedentary people to high-level athletes in the targeted performance (</w:t>
      </w:r>
      <w:r w:rsidR="00315A8E">
        <w:rPr>
          <w:rFonts w:ascii="Times New Roman" w:hAnsi="Times New Roman"/>
          <w:lang w:val="en-GB"/>
        </w:rPr>
        <w:t xml:space="preserve">cyclists for </w:t>
      </w:r>
      <w:r w:rsidRPr="00C56A94">
        <w:rPr>
          <w:rFonts w:ascii="Times New Roman" w:hAnsi="Times New Roman"/>
          <w:lang w:val="en-GB"/>
        </w:rPr>
        <w:t xml:space="preserve">endurance or </w:t>
      </w:r>
      <w:r w:rsidR="00315A8E">
        <w:rPr>
          <w:rFonts w:ascii="Times New Roman" w:hAnsi="Times New Roman"/>
          <w:lang w:val="en-GB"/>
        </w:rPr>
        <w:t>parkour athletes for e</w:t>
      </w:r>
      <w:r w:rsidRPr="00C56A94">
        <w:rPr>
          <w:rFonts w:ascii="Times New Roman" w:hAnsi="Times New Roman"/>
          <w:lang w:val="en-GB"/>
        </w:rPr>
        <w:t>xplosive</w:t>
      </w:r>
      <w:r w:rsidR="00315A8E">
        <w:rPr>
          <w:rFonts w:ascii="Times New Roman" w:hAnsi="Times New Roman"/>
          <w:lang w:val="en-GB"/>
        </w:rPr>
        <w:t xml:space="preserve"> performance</w:t>
      </w:r>
      <w:r w:rsidRPr="00C56A94">
        <w:rPr>
          <w:rFonts w:ascii="Times New Roman" w:hAnsi="Times New Roman"/>
          <w:lang w:val="en-GB"/>
        </w:rPr>
        <w:t>). Indeed, the effect of tDCS on physical performance c</w:t>
      </w:r>
      <w:r w:rsidR="00583BB8" w:rsidRPr="00C56A94">
        <w:rPr>
          <w:rFonts w:ascii="Times New Roman" w:hAnsi="Times New Roman"/>
          <w:lang w:val="en-GB"/>
        </w:rPr>
        <w:t>ould</w:t>
      </w:r>
      <w:r w:rsidRPr="00C56A94">
        <w:rPr>
          <w:rFonts w:ascii="Times New Roman" w:hAnsi="Times New Roman"/>
          <w:lang w:val="en-GB"/>
        </w:rPr>
        <w:t xml:space="preserve"> also be function</w:t>
      </w:r>
      <w:r w:rsidR="00583BB8" w:rsidRPr="00C56A94">
        <w:rPr>
          <w:rFonts w:ascii="Times New Roman" w:hAnsi="Times New Roman"/>
          <w:lang w:val="en-GB"/>
        </w:rPr>
        <w:t>al</w:t>
      </w:r>
      <w:r w:rsidRPr="00C56A94">
        <w:rPr>
          <w:rFonts w:ascii="Times New Roman" w:hAnsi="Times New Roman"/>
          <w:lang w:val="en-GB"/>
        </w:rPr>
        <w:t xml:space="preserve"> of the initial level </w:t>
      </w:r>
      <w:r w:rsidRPr="00C56A94">
        <w:rPr>
          <w:lang w:val="en-GB"/>
        </w:rPr>
        <w:fldChar w:fldCharType="begin"/>
      </w:r>
      <w:r w:rsidRPr="00C56A94">
        <w:rPr>
          <w:rFonts w:ascii="Times New Roman" w:hAnsi="Times New Roman"/>
          <w:lang w:val="en-GB"/>
        </w:rPr>
        <w:instrText>ADDIN ZOTERO_ITEM CSL_CITATION {"citationID":"VgkFD4fB","properties":{"formattedCitation":"(23)","plainCitation":"(23)","noteIndex":0},"citationItems":[{"id":586,"uris":["http://zotero.org/users/5295060/items/3WD7DJA5"],"uri":["http://zotero.org/users/5295060/items/3WD7DJA5"],"itemData":{"id":586,"type":"article-journal","title":"Effects of Transcranial Direct Current Stimulation of Primary Motor Cortex on Reaction Time and Tapping Performance: A Comparison Between Athletes and Non-athletes","container-title":"Frontiers in Human Neuroscience","volume":"13","source":"Frontiers","abstract":"Recent studies provided compelling evidence that physical activity leads to specific changes on a functional and structural level of brain organization. The observed neural adaptions are specific to the sport and manifested in those brain regions which are associated with neuronal processing of sport-specific skills. Techniques of non-invasive brain stimulation have been shown to induce neuroplastic changes and thereby also facilitate task performance. In the present study, we investigated the influence of transcranial direct current stimulation (tDCS) over the leg area of the primary motor cortex (M1) on simple reaction time tasks (RTT) and tapping tasks (TT) as a comparison between trained football (FB) and handball players (HB) and non-athletes (NA). We hypothesized that anodal tDCS over M1 (leg area) would lead to specific behavioral gains in RTT and TT performance of the lower extremity as compared to sham condition. On an exploratory level, we aimed at revealing if trained athletes would show stronger tDCS-induced behavioral gains as compared to NA, and, furthermore, if there are any differential effects between FB and HB. A total number of 46 participants were enrolled in a sham-controlled, double-blinded, cross-over study. A test block consisting of RTT and TT was performed before, during, after as well as 30 min after a 20-min tDCS application. Additionally, the specificity of tDCS-induced changes was examined by testing upper extremity using the same experimental design as a control condition. Our data showed no group- or sport-specific tDCS-induced effects (online and offline) on RTT and TT neither for lower nor upper extremities. These findings indicate that neither athletes nor NA seem to benefit from a brief period of tDCS application in speed-related motor tasks. However, more knowledge on neuronal processing of RTT and TT performance in trained athletes, the influence of tDCS parameters including stimulation sites, and the effect of inter-individual differences is required in order to draw a comprehensive picture of whether tDCS can help to enhance motor abilities on a high performance level.","URL":"https://www.frontiersin.org/articles/10.3389/fnhum.2019.00103/full","DOI":"10.3389/fnhum.2019.00103","ISSN":"1662-5161","title-short":"Effects of Transcranial Direct Current Stimulation of Primary Motor Cortex on Reaction Time and Tapping Performance","journalAbbreviation":"Front. Hum. Neurosci.","language":"English","author":[{"family":"Seidel","given":"Oliver"},{"family":"Ragert","given":"Patrick"}],"issued":{"date-parts":[["2019"]]},"accessed":{"date-parts":[["2019",7,22]]}}}],"schema":"https://github.com/citation-style-language/schema/raw/master/csl-citation.json"}</w:instrText>
      </w:r>
      <w:r w:rsidRPr="00C56A94">
        <w:rPr>
          <w:rFonts w:ascii="Times New Roman" w:hAnsi="Times New Roman"/>
          <w:lang w:val="en-GB"/>
        </w:rPr>
        <w:fldChar w:fldCharType="separate"/>
      </w:r>
      <w:bookmarkStart w:id="13" w:name="__Fieldmark__13_2392211667"/>
      <w:r w:rsidR="00583BB8" w:rsidRPr="00C56A94">
        <w:rPr>
          <w:rFonts w:ascii="Times New Roman" w:hAnsi="Times New Roman"/>
          <w:lang w:val="en-GB"/>
        </w:rPr>
        <w:sym w:font="Symbol" w:char="F05B"/>
      </w:r>
      <w:r w:rsidRPr="00C56A94">
        <w:rPr>
          <w:rFonts w:ascii="Times New Roman" w:hAnsi="Times New Roman"/>
          <w:lang w:val="en-GB"/>
        </w:rPr>
        <w:t>23</w:t>
      </w:r>
      <w:r w:rsidR="00583BB8" w:rsidRPr="00C56A94">
        <w:rPr>
          <w:rFonts w:ascii="Times New Roman" w:hAnsi="Times New Roman"/>
          <w:lang w:val="en-GB"/>
        </w:rPr>
        <w:sym w:font="Symbol" w:char="F05D"/>
      </w:r>
      <w:r w:rsidRPr="00C56A94">
        <w:rPr>
          <w:rFonts w:ascii="Times New Roman" w:hAnsi="Times New Roman"/>
          <w:lang w:val="en-GB"/>
        </w:rPr>
        <w:fldChar w:fldCharType="end"/>
      </w:r>
      <w:bookmarkEnd w:id="13"/>
      <w:r w:rsidRPr="00C56A94">
        <w:rPr>
          <w:rFonts w:ascii="Times New Roman" w:hAnsi="Times New Roman"/>
          <w:lang w:val="en-GB"/>
        </w:rPr>
        <w:t>.</w:t>
      </w:r>
    </w:p>
    <w:p w14:paraId="037119DB" w14:textId="77777777" w:rsidR="0024168A" w:rsidRPr="00C56A94" w:rsidRDefault="0024168A" w:rsidP="0024168A">
      <w:pPr>
        <w:spacing w:line="360" w:lineRule="auto"/>
        <w:ind w:firstLine="708"/>
        <w:jc w:val="both"/>
        <w:rPr>
          <w:rFonts w:ascii="Times New Roman" w:hAnsi="Times New Roman"/>
          <w:lang w:val="en-GB"/>
        </w:rPr>
      </w:pPr>
    </w:p>
    <w:p w14:paraId="7D65E12A" w14:textId="29697006" w:rsidR="00BA6AB4" w:rsidRPr="00C56A94" w:rsidRDefault="006622C9">
      <w:pPr>
        <w:spacing w:line="360" w:lineRule="auto"/>
        <w:ind w:firstLine="708"/>
        <w:jc w:val="both"/>
        <w:rPr>
          <w:rFonts w:ascii="Times New Roman" w:hAnsi="Times New Roman"/>
          <w:bCs/>
          <w:lang w:val="en-GB"/>
        </w:rPr>
      </w:pPr>
      <w:r w:rsidRPr="00C56A94">
        <w:rPr>
          <w:rFonts w:ascii="Times New Roman" w:hAnsi="Times New Roman"/>
          <w:lang w:val="en-GB"/>
        </w:rPr>
        <w:t xml:space="preserve">This study </w:t>
      </w:r>
      <w:r w:rsidR="00583BB8" w:rsidRPr="00C56A94">
        <w:rPr>
          <w:rFonts w:ascii="Times New Roman" w:hAnsi="Times New Roman"/>
          <w:lang w:val="en-GB"/>
        </w:rPr>
        <w:t>is comprised of</w:t>
      </w:r>
      <w:r w:rsidRPr="00C56A94">
        <w:rPr>
          <w:rFonts w:ascii="Times New Roman" w:hAnsi="Times New Roman"/>
          <w:lang w:val="en-GB"/>
        </w:rPr>
        <w:t xml:space="preserve"> a monocent</w:t>
      </w:r>
      <w:r w:rsidR="00583BB8" w:rsidRPr="00C56A94">
        <w:rPr>
          <w:rFonts w:ascii="Times New Roman" w:hAnsi="Times New Roman"/>
          <w:lang w:val="en-GB"/>
        </w:rPr>
        <w:t>re</w:t>
      </w:r>
      <w:r w:rsidRPr="00C56A94">
        <w:rPr>
          <w:rFonts w:ascii="Times New Roman" w:hAnsi="Times New Roman"/>
          <w:lang w:val="en-GB"/>
        </w:rPr>
        <w:t xml:space="preserve"> sham-controlled randomi</w:t>
      </w:r>
      <w:r w:rsidR="00583BB8" w:rsidRPr="00C56A94">
        <w:rPr>
          <w:rFonts w:ascii="Times New Roman" w:hAnsi="Times New Roman"/>
          <w:lang w:val="en-GB"/>
        </w:rPr>
        <w:t>s</w:t>
      </w:r>
      <w:r w:rsidRPr="00C56A94">
        <w:rPr>
          <w:rFonts w:ascii="Times New Roman" w:hAnsi="Times New Roman"/>
          <w:lang w:val="en-GB"/>
        </w:rPr>
        <w:t xml:space="preserve">ed crossover double-blinded </w:t>
      </w:r>
      <w:r w:rsidR="00583BB8" w:rsidRPr="00C56A94">
        <w:rPr>
          <w:rFonts w:ascii="Times New Roman" w:hAnsi="Times New Roman"/>
          <w:lang w:val="en-GB"/>
        </w:rPr>
        <w:t xml:space="preserve">cross-over </w:t>
      </w:r>
      <w:r w:rsidRPr="00C56A94">
        <w:rPr>
          <w:rFonts w:ascii="Times New Roman" w:hAnsi="Times New Roman"/>
          <w:lang w:val="en-GB"/>
        </w:rPr>
        <w:t>trial, comparing active tDCS versus sham</w:t>
      </w:r>
      <w:r w:rsidR="00E358DE" w:rsidRPr="00C56A94">
        <w:rPr>
          <w:rFonts w:ascii="Times New Roman" w:hAnsi="Times New Roman"/>
          <w:lang w:val="en-GB"/>
        </w:rPr>
        <w:t xml:space="preserve"> tDCS</w:t>
      </w:r>
      <w:r w:rsidRPr="00C56A94">
        <w:rPr>
          <w:rFonts w:ascii="Times New Roman" w:hAnsi="Times New Roman"/>
          <w:lang w:val="en-GB"/>
        </w:rPr>
        <w:t xml:space="preserve">. It </w:t>
      </w:r>
      <w:r w:rsidR="00583BB8" w:rsidRPr="00C56A94">
        <w:rPr>
          <w:rFonts w:ascii="Times New Roman" w:hAnsi="Times New Roman"/>
          <w:lang w:val="en-GB"/>
        </w:rPr>
        <w:t>is</w:t>
      </w:r>
      <w:r w:rsidRPr="00C56A94">
        <w:rPr>
          <w:rFonts w:ascii="Times New Roman" w:hAnsi="Times New Roman"/>
          <w:lang w:val="en-GB"/>
        </w:rPr>
        <w:t xml:space="preserve"> divided into two parts: part A with the jumpers and part B with the cyclists. We hypothesi</w:t>
      </w:r>
      <w:r w:rsidR="00583BB8" w:rsidRPr="00C56A94">
        <w:rPr>
          <w:rFonts w:ascii="Times New Roman" w:hAnsi="Times New Roman"/>
          <w:lang w:val="en-GB"/>
        </w:rPr>
        <w:t>s</w:t>
      </w:r>
      <w:r w:rsidRPr="00C56A94">
        <w:rPr>
          <w:rFonts w:ascii="Times New Roman" w:hAnsi="Times New Roman"/>
          <w:lang w:val="en-GB"/>
        </w:rPr>
        <w:t xml:space="preserve">e that the active tDCS sessions would improve motor performance and reduce neuromuscular fatigue. We will seek </w:t>
      </w:r>
      <w:r w:rsidR="00583BB8" w:rsidRPr="00C56A94">
        <w:rPr>
          <w:rFonts w:ascii="Times New Roman" w:hAnsi="Times New Roman"/>
          <w:lang w:val="en-GB"/>
        </w:rPr>
        <w:t>a</w:t>
      </w:r>
      <w:r w:rsidRPr="00C56A94">
        <w:rPr>
          <w:rFonts w:ascii="Times New Roman" w:hAnsi="Times New Roman"/>
          <w:lang w:val="en-GB"/>
        </w:rPr>
        <w:t xml:space="preserve"> better understand</w:t>
      </w:r>
      <w:r w:rsidR="00583BB8" w:rsidRPr="00C56A94">
        <w:rPr>
          <w:rFonts w:ascii="Times New Roman" w:hAnsi="Times New Roman"/>
          <w:lang w:val="en-GB"/>
        </w:rPr>
        <w:t>ing of</w:t>
      </w:r>
      <w:r w:rsidRPr="00C56A94">
        <w:rPr>
          <w:rFonts w:ascii="Times New Roman" w:hAnsi="Times New Roman"/>
          <w:lang w:val="en-GB"/>
        </w:rPr>
        <w:t xml:space="preserve"> the factors that c</w:t>
      </w:r>
      <w:r w:rsidR="00583BB8" w:rsidRPr="00C56A94">
        <w:rPr>
          <w:rFonts w:ascii="Times New Roman" w:hAnsi="Times New Roman"/>
          <w:lang w:val="en-GB"/>
        </w:rPr>
        <w:t>ould</w:t>
      </w:r>
      <w:r w:rsidRPr="00C56A94">
        <w:rPr>
          <w:rFonts w:ascii="Times New Roman" w:hAnsi="Times New Roman"/>
          <w:lang w:val="en-GB"/>
        </w:rPr>
        <w:t xml:space="preserve"> vary the effects of tDCS: stimulated brain area, type of exercise (enduring vs. explosive), tDCS configuration (cephalic vs. extracephalic montage)</w:t>
      </w:r>
      <w:r w:rsidR="007B3745">
        <w:rPr>
          <w:rFonts w:ascii="Times New Roman" w:hAnsi="Times New Roman"/>
          <w:lang w:val="en-GB"/>
        </w:rPr>
        <w:t>,</w:t>
      </w:r>
      <w:r w:rsidRPr="00C56A94">
        <w:rPr>
          <w:rFonts w:ascii="Times New Roman" w:hAnsi="Times New Roman"/>
          <w:lang w:val="en-GB"/>
        </w:rPr>
        <w:t xml:space="preserve"> and</w:t>
      </w:r>
      <w:r w:rsidR="00583BB8" w:rsidRPr="00C56A94">
        <w:rPr>
          <w:rFonts w:ascii="Times New Roman" w:hAnsi="Times New Roman"/>
          <w:lang w:val="en-GB"/>
        </w:rPr>
        <w:t xml:space="preserve"> the</w:t>
      </w:r>
      <w:r w:rsidRPr="00C56A94">
        <w:rPr>
          <w:rFonts w:ascii="Times New Roman" w:hAnsi="Times New Roman"/>
          <w:lang w:val="en-GB"/>
        </w:rPr>
        <w:t xml:space="preserve"> number of tDCS sessions (single vs. repeated stimulation).</w:t>
      </w:r>
    </w:p>
    <w:p w14:paraId="487BFBB9" w14:textId="77777777" w:rsidR="00BA6AB4" w:rsidRPr="00C56A94" w:rsidRDefault="00BA6AB4">
      <w:pPr>
        <w:spacing w:line="360" w:lineRule="auto"/>
        <w:jc w:val="both"/>
        <w:rPr>
          <w:rFonts w:ascii="Times New Roman" w:hAnsi="Times New Roman"/>
          <w:b/>
          <w:bCs/>
          <w:lang w:val="en-GB"/>
        </w:rPr>
      </w:pPr>
    </w:p>
    <w:p w14:paraId="5774BE99" w14:textId="77777777" w:rsidR="00BA6AB4" w:rsidRPr="00C56A94" w:rsidRDefault="006622C9">
      <w:pPr>
        <w:spacing w:line="360" w:lineRule="auto"/>
        <w:jc w:val="both"/>
        <w:rPr>
          <w:lang w:val="en-GB"/>
        </w:rPr>
      </w:pPr>
      <w:r w:rsidRPr="00C56A94">
        <w:rPr>
          <w:rFonts w:ascii="Times New Roman" w:hAnsi="Times New Roman"/>
          <w:b/>
          <w:lang w:val="en-GB"/>
        </w:rPr>
        <w:t>METHODS/DESIGN:</w:t>
      </w:r>
    </w:p>
    <w:p w14:paraId="34C0DDFB" w14:textId="77777777" w:rsidR="00BA6AB4" w:rsidRPr="00C56A94" w:rsidRDefault="006622C9">
      <w:pPr>
        <w:spacing w:line="360" w:lineRule="auto"/>
        <w:jc w:val="both"/>
        <w:rPr>
          <w:rFonts w:ascii="Times New Roman" w:hAnsi="Times New Roman"/>
          <w:b/>
          <w:lang w:val="en-GB"/>
        </w:rPr>
      </w:pPr>
      <w:r w:rsidRPr="00C56A94">
        <w:rPr>
          <w:rFonts w:ascii="Times New Roman" w:hAnsi="Times New Roman"/>
          <w:b/>
          <w:lang w:val="en-GB"/>
        </w:rPr>
        <w:t>Study setting and overview</w:t>
      </w:r>
    </w:p>
    <w:p w14:paraId="6610BD53" w14:textId="195F24CD" w:rsidR="00BA6AB4" w:rsidRPr="00C56A94" w:rsidRDefault="006622C9">
      <w:pPr>
        <w:spacing w:line="360" w:lineRule="auto"/>
        <w:jc w:val="both"/>
        <w:rPr>
          <w:lang w:val="en-GB"/>
        </w:rPr>
      </w:pPr>
      <w:r w:rsidRPr="00C56A94">
        <w:rPr>
          <w:rFonts w:ascii="Times New Roman" w:hAnsi="Times New Roman"/>
          <w:lang w:val="en-GB"/>
        </w:rPr>
        <w:t xml:space="preserve">This research will be carried out in collaboration between the psychiatric department of </w:t>
      </w:r>
      <w:proofErr w:type="spellStart"/>
      <w:r w:rsidRPr="00C56A94">
        <w:rPr>
          <w:rFonts w:ascii="Times New Roman" w:hAnsi="Times New Roman"/>
          <w:lang w:val="en-GB"/>
        </w:rPr>
        <w:t>Besan</w:t>
      </w:r>
      <w:r w:rsidR="000314A8" w:rsidRPr="00C56A94">
        <w:rPr>
          <w:rFonts w:ascii="Times New Roman" w:hAnsi="Times New Roman"/>
          <w:lang w:val="en-GB"/>
        </w:rPr>
        <w:t>ç</w:t>
      </w:r>
      <w:r w:rsidRPr="00C56A94">
        <w:rPr>
          <w:rFonts w:ascii="Times New Roman" w:hAnsi="Times New Roman"/>
          <w:lang w:val="en-GB"/>
        </w:rPr>
        <w:t>on</w:t>
      </w:r>
      <w:proofErr w:type="spellEnd"/>
      <w:r w:rsidRPr="00C56A94">
        <w:rPr>
          <w:rFonts w:ascii="Times New Roman" w:hAnsi="Times New Roman"/>
          <w:lang w:val="en-GB"/>
        </w:rPr>
        <w:t xml:space="preserve"> university hospital and the scientists of the Sports Faculty of the University of </w:t>
      </w:r>
      <w:proofErr w:type="spellStart"/>
      <w:r w:rsidRPr="00C56A94">
        <w:rPr>
          <w:rFonts w:ascii="Times New Roman" w:hAnsi="Times New Roman"/>
          <w:lang w:val="en-GB"/>
        </w:rPr>
        <w:t>Besançon</w:t>
      </w:r>
      <w:proofErr w:type="spellEnd"/>
      <w:r w:rsidR="005A26FB" w:rsidRPr="00C56A94">
        <w:rPr>
          <w:rFonts w:ascii="Times New Roman" w:hAnsi="Times New Roman"/>
          <w:lang w:val="en-GB"/>
        </w:rPr>
        <w:t xml:space="preserve"> (C3S Laboratory)</w:t>
      </w:r>
      <w:r w:rsidRPr="00C56A94">
        <w:rPr>
          <w:rFonts w:ascii="Times New Roman" w:hAnsi="Times New Roman"/>
          <w:lang w:val="en-GB"/>
        </w:rPr>
        <w:t xml:space="preserve">. All experiments will take place </w:t>
      </w:r>
      <w:r w:rsidR="00583BB8" w:rsidRPr="00C56A94">
        <w:rPr>
          <w:rFonts w:ascii="Times New Roman" w:hAnsi="Times New Roman"/>
          <w:lang w:val="en-GB"/>
        </w:rPr>
        <w:t>o</w:t>
      </w:r>
      <w:r w:rsidRPr="00C56A94">
        <w:rPr>
          <w:rFonts w:ascii="Times New Roman" w:hAnsi="Times New Roman"/>
          <w:lang w:val="en-GB"/>
        </w:rPr>
        <w:t xml:space="preserve">n the </w:t>
      </w:r>
      <w:r w:rsidR="00583BB8" w:rsidRPr="00C56A94">
        <w:rPr>
          <w:rFonts w:ascii="Times New Roman" w:hAnsi="Times New Roman"/>
          <w:lang w:val="en-GB"/>
        </w:rPr>
        <w:t xml:space="preserve">EPSI </w:t>
      </w:r>
      <w:r w:rsidRPr="00C56A94">
        <w:rPr>
          <w:rFonts w:ascii="Times New Roman" w:hAnsi="Times New Roman"/>
          <w:lang w:val="en-GB"/>
        </w:rPr>
        <w:t>research platform (</w:t>
      </w:r>
      <w:proofErr w:type="spellStart"/>
      <w:r w:rsidRPr="00C56A94">
        <w:rPr>
          <w:rFonts w:ascii="Times New Roman" w:hAnsi="Times New Roman"/>
          <w:lang w:val="en-GB"/>
        </w:rPr>
        <w:t>Entraînement</w:t>
      </w:r>
      <w:proofErr w:type="spellEnd"/>
      <w:r w:rsidRPr="00C56A94">
        <w:rPr>
          <w:rFonts w:ascii="Times New Roman" w:hAnsi="Times New Roman"/>
          <w:lang w:val="en-GB"/>
        </w:rPr>
        <w:t xml:space="preserve"> Performance Santé Innovation</w:t>
      </w:r>
      <w:r w:rsidR="00E358DE" w:rsidRPr="00C56A94">
        <w:rPr>
          <w:rFonts w:ascii="Times New Roman" w:hAnsi="Times New Roman"/>
          <w:lang w:val="en-GB"/>
        </w:rPr>
        <w:t xml:space="preserve">, </w:t>
      </w:r>
      <w:proofErr w:type="spellStart"/>
      <w:r w:rsidR="00E358DE" w:rsidRPr="00C56A94">
        <w:rPr>
          <w:rFonts w:ascii="Times New Roman" w:hAnsi="Times New Roman"/>
          <w:lang w:val="en-GB"/>
        </w:rPr>
        <w:t>Besançon</w:t>
      </w:r>
      <w:proofErr w:type="spellEnd"/>
      <w:r w:rsidRPr="00C56A94">
        <w:rPr>
          <w:rFonts w:ascii="Times New Roman" w:hAnsi="Times New Roman"/>
          <w:lang w:val="en-GB"/>
        </w:rPr>
        <w:t>). This protocol is divided into two parts to explore the effects of tDCS by type of exercise:</w:t>
      </w:r>
    </w:p>
    <w:p w14:paraId="2B3BFC82" w14:textId="5B084298" w:rsidR="00BA6AB4" w:rsidRPr="00C56A94" w:rsidRDefault="006622C9">
      <w:pPr>
        <w:pStyle w:val="Paragraphedeliste"/>
        <w:numPr>
          <w:ilvl w:val="0"/>
          <w:numId w:val="1"/>
        </w:numPr>
        <w:spacing w:line="360" w:lineRule="auto"/>
        <w:jc w:val="both"/>
        <w:rPr>
          <w:rFonts w:ascii="Times New Roman" w:hAnsi="Times New Roman"/>
          <w:lang w:val="en-GB"/>
        </w:rPr>
      </w:pPr>
      <w:r w:rsidRPr="00C56A94">
        <w:rPr>
          <w:rFonts w:ascii="Times New Roman" w:hAnsi="Times New Roman"/>
          <w:lang w:val="en-GB"/>
        </w:rPr>
        <w:t>Part A which assesses the</w:t>
      </w:r>
      <w:r w:rsidR="00E358DE" w:rsidRPr="00C56A94">
        <w:rPr>
          <w:rFonts w:ascii="Times New Roman" w:hAnsi="Times New Roman"/>
          <w:lang w:val="en-GB"/>
        </w:rPr>
        <w:t xml:space="preserve"> tDCS</w:t>
      </w:r>
      <w:r w:rsidRPr="00C56A94">
        <w:rPr>
          <w:rFonts w:ascii="Times New Roman" w:hAnsi="Times New Roman"/>
          <w:lang w:val="en-GB"/>
        </w:rPr>
        <w:t xml:space="preserve"> effects on explosive performance (jumps).</w:t>
      </w:r>
    </w:p>
    <w:p w14:paraId="3752DB86" w14:textId="66EFB4E8" w:rsidR="00BA6AB4" w:rsidRPr="00C56A94" w:rsidRDefault="006622C9" w:rsidP="00E358DE">
      <w:pPr>
        <w:pStyle w:val="Paragraphedeliste"/>
        <w:numPr>
          <w:ilvl w:val="0"/>
          <w:numId w:val="1"/>
        </w:numPr>
        <w:spacing w:line="360" w:lineRule="auto"/>
        <w:jc w:val="both"/>
        <w:rPr>
          <w:rFonts w:ascii="Times New Roman" w:hAnsi="Times New Roman"/>
          <w:lang w:val="en-GB"/>
        </w:rPr>
      </w:pPr>
      <w:r w:rsidRPr="00C56A94">
        <w:rPr>
          <w:rFonts w:ascii="Times New Roman" w:hAnsi="Times New Roman"/>
          <w:lang w:val="en-GB"/>
        </w:rPr>
        <w:t xml:space="preserve">Part B which assesses the </w:t>
      </w:r>
      <w:r w:rsidR="00E358DE" w:rsidRPr="00C56A94">
        <w:rPr>
          <w:rFonts w:ascii="Times New Roman" w:hAnsi="Times New Roman"/>
          <w:lang w:val="en-GB"/>
        </w:rPr>
        <w:t xml:space="preserve">tDCS </w:t>
      </w:r>
      <w:r w:rsidRPr="00C56A94">
        <w:rPr>
          <w:rFonts w:ascii="Times New Roman" w:hAnsi="Times New Roman"/>
          <w:lang w:val="en-GB"/>
        </w:rPr>
        <w:t>effects on endurance performance (cycling time trial).</w:t>
      </w:r>
    </w:p>
    <w:p w14:paraId="00BC646C" w14:textId="77777777" w:rsidR="00E358DE" w:rsidRPr="00C56A94" w:rsidRDefault="00E358DE">
      <w:pPr>
        <w:spacing w:line="360" w:lineRule="auto"/>
        <w:jc w:val="both"/>
        <w:rPr>
          <w:rFonts w:ascii="Times New Roman" w:hAnsi="Times New Roman"/>
          <w:lang w:val="en-GB"/>
        </w:rPr>
      </w:pPr>
    </w:p>
    <w:p w14:paraId="2714C6CD" w14:textId="22C31CAC" w:rsidR="00693521" w:rsidRDefault="00583BB8">
      <w:pPr>
        <w:spacing w:line="360" w:lineRule="auto"/>
        <w:jc w:val="both"/>
        <w:rPr>
          <w:rFonts w:ascii="Times New Roman" w:hAnsi="Times New Roman"/>
          <w:lang w:val="en-GB"/>
        </w:rPr>
      </w:pPr>
      <w:r w:rsidRPr="00C56A94">
        <w:rPr>
          <w:rFonts w:ascii="Times New Roman" w:hAnsi="Times New Roman"/>
          <w:lang w:val="en-GB"/>
        </w:rPr>
        <w:t>Fifty</w:t>
      </w:r>
      <w:r w:rsidR="006622C9" w:rsidRPr="00C56A94">
        <w:rPr>
          <w:rFonts w:ascii="Times New Roman" w:hAnsi="Times New Roman"/>
          <w:lang w:val="en-GB"/>
        </w:rPr>
        <w:t xml:space="preserve"> subjects (20 in part A, 30 in part B)</w:t>
      </w:r>
      <w:r w:rsidR="00E358DE" w:rsidRPr="00C56A94">
        <w:rPr>
          <w:rFonts w:ascii="Times New Roman" w:hAnsi="Times New Roman"/>
          <w:lang w:val="en-GB"/>
        </w:rPr>
        <w:t xml:space="preserve"> will be recruited</w:t>
      </w:r>
      <w:r w:rsidR="006622C9" w:rsidRPr="00C56A94">
        <w:rPr>
          <w:rFonts w:ascii="Times New Roman" w:hAnsi="Times New Roman"/>
          <w:lang w:val="en-GB"/>
        </w:rPr>
        <w:t xml:space="preserve"> from the sport</w:t>
      </w:r>
      <w:r w:rsidRPr="00C56A94">
        <w:rPr>
          <w:rFonts w:ascii="Times New Roman" w:hAnsi="Times New Roman"/>
          <w:lang w:val="en-GB"/>
        </w:rPr>
        <w:t>s</w:t>
      </w:r>
      <w:r w:rsidR="006622C9" w:rsidRPr="00C56A94">
        <w:rPr>
          <w:rFonts w:ascii="Times New Roman" w:hAnsi="Times New Roman"/>
          <w:lang w:val="en-GB"/>
        </w:rPr>
        <w:t xml:space="preserve"> university or</w:t>
      </w:r>
      <w:r w:rsidR="005A26FB" w:rsidRPr="00C56A94">
        <w:rPr>
          <w:rFonts w:ascii="Times New Roman" w:hAnsi="Times New Roman"/>
          <w:lang w:val="en-GB"/>
        </w:rPr>
        <w:t xml:space="preserve"> sport</w:t>
      </w:r>
      <w:r w:rsidRPr="00C56A94">
        <w:rPr>
          <w:rFonts w:ascii="Times New Roman" w:hAnsi="Times New Roman"/>
          <w:lang w:val="en-GB"/>
        </w:rPr>
        <w:t>s</w:t>
      </w:r>
      <w:r w:rsidR="006622C9" w:rsidRPr="00C56A94">
        <w:rPr>
          <w:rFonts w:ascii="Times New Roman" w:hAnsi="Times New Roman"/>
          <w:lang w:val="en-GB"/>
        </w:rPr>
        <w:t xml:space="preserve"> federated organi</w:t>
      </w:r>
      <w:r w:rsidRPr="00C56A94">
        <w:rPr>
          <w:rFonts w:ascii="Times New Roman" w:hAnsi="Times New Roman"/>
          <w:lang w:val="en-GB"/>
        </w:rPr>
        <w:t>s</w:t>
      </w:r>
      <w:r w:rsidR="006622C9" w:rsidRPr="00C56A94">
        <w:rPr>
          <w:rFonts w:ascii="Times New Roman" w:hAnsi="Times New Roman"/>
          <w:lang w:val="en-GB"/>
        </w:rPr>
        <w:t xml:space="preserve">ations. </w:t>
      </w:r>
      <w:r w:rsidR="00693521">
        <w:rPr>
          <w:rFonts w:ascii="Times New Roman" w:hAnsi="Times New Roman"/>
          <w:lang w:val="en-GB"/>
        </w:rPr>
        <w:t xml:space="preserve">For part A, athletes practicing parkour, an activity that consists of jumping obstacles in various environments, have been chosen as they usually present a very explosive neuromuscular profile </w:t>
      </w:r>
      <w:r w:rsidR="00693521">
        <w:rPr>
          <w:rFonts w:ascii="Times New Roman" w:hAnsi="Times New Roman"/>
          <w:lang w:val="en-GB"/>
        </w:rPr>
        <w:sym w:font="Symbol" w:char="F05B"/>
      </w:r>
      <w:r w:rsidR="00693521">
        <w:rPr>
          <w:rFonts w:ascii="Times New Roman" w:hAnsi="Times New Roman"/>
          <w:lang w:val="en-GB"/>
        </w:rPr>
        <w:t>24</w:t>
      </w:r>
      <w:r w:rsidR="00693521">
        <w:rPr>
          <w:rFonts w:ascii="Times New Roman" w:hAnsi="Times New Roman"/>
          <w:lang w:val="en-GB"/>
        </w:rPr>
        <w:sym w:font="Symbol" w:char="F05D"/>
      </w:r>
      <w:r w:rsidR="00693521">
        <w:rPr>
          <w:rFonts w:ascii="Times New Roman" w:hAnsi="Times New Roman"/>
          <w:lang w:val="en-GB"/>
        </w:rPr>
        <w:t>. For part B, amateur and professional cyclists will be recruited.</w:t>
      </w:r>
    </w:p>
    <w:p w14:paraId="56653450" w14:textId="05E115FA" w:rsidR="00BA6AB4" w:rsidRPr="00C56A94" w:rsidRDefault="006622C9">
      <w:pPr>
        <w:spacing w:line="360" w:lineRule="auto"/>
        <w:jc w:val="both"/>
        <w:rPr>
          <w:lang w:val="en-GB"/>
        </w:rPr>
      </w:pPr>
      <w:r w:rsidRPr="00C56A94">
        <w:rPr>
          <w:rFonts w:ascii="Times New Roman" w:hAnsi="Times New Roman"/>
          <w:lang w:val="en-GB"/>
        </w:rPr>
        <w:t xml:space="preserve">After </w:t>
      </w:r>
      <w:r w:rsidR="00E358DE" w:rsidRPr="00C56A94">
        <w:rPr>
          <w:rFonts w:ascii="Times New Roman" w:hAnsi="Times New Roman"/>
          <w:lang w:val="en-GB"/>
        </w:rPr>
        <w:t>information about the study</w:t>
      </w:r>
      <w:r w:rsidRPr="00C56A94">
        <w:rPr>
          <w:rFonts w:ascii="Times New Roman" w:hAnsi="Times New Roman"/>
          <w:lang w:val="en-GB"/>
        </w:rPr>
        <w:t>,</w:t>
      </w:r>
      <w:r w:rsidR="00E358DE" w:rsidRPr="00C56A94">
        <w:rPr>
          <w:rFonts w:ascii="Times New Roman" w:hAnsi="Times New Roman"/>
          <w:lang w:val="en-GB"/>
        </w:rPr>
        <w:t xml:space="preserve"> </w:t>
      </w:r>
      <w:r w:rsidRPr="00C56A94">
        <w:rPr>
          <w:rFonts w:ascii="Times New Roman" w:hAnsi="Times New Roman"/>
          <w:lang w:val="en-GB"/>
        </w:rPr>
        <w:t>written informed consent will be</w:t>
      </w:r>
      <w:r w:rsidR="00583BB8" w:rsidRPr="00C56A94">
        <w:rPr>
          <w:rFonts w:ascii="Times New Roman" w:hAnsi="Times New Roman"/>
          <w:lang w:val="en-GB"/>
        </w:rPr>
        <w:t xml:space="preserve"> </w:t>
      </w:r>
      <w:r w:rsidRPr="00C56A94">
        <w:rPr>
          <w:rFonts w:ascii="Times New Roman" w:hAnsi="Times New Roman"/>
          <w:lang w:val="en-GB"/>
        </w:rPr>
        <w:t>obtained.</w:t>
      </w:r>
    </w:p>
    <w:p w14:paraId="0394B9EF" w14:textId="347029EA" w:rsidR="00BA6AB4" w:rsidRPr="00C56A94" w:rsidRDefault="006622C9">
      <w:pPr>
        <w:spacing w:line="360" w:lineRule="auto"/>
        <w:jc w:val="both"/>
        <w:rPr>
          <w:lang w:val="en-GB"/>
        </w:rPr>
      </w:pPr>
      <w:r w:rsidRPr="00C56A94">
        <w:rPr>
          <w:rFonts w:ascii="Times New Roman" w:hAnsi="Times New Roman"/>
          <w:lang w:val="en-GB"/>
        </w:rPr>
        <w:lastRenderedPageBreak/>
        <w:t>In part A, subjects will be divided into two groups (amateur versus high</w:t>
      </w:r>
      <w:r w:rsidR="00583BB8" w:rsidRPr="00C56A94">
        <w:rPr>
          <w:rFonts w:ascii="Times New Roman" w:hAnsi="Times New Roman"/>
          <w:lang w:val="en-GB"/>
        </w:rPr>
        <w:t>-</w:t>
      </w:r>
      <w:r w:rsidRPr="00C56A94">
        <w:rPr>
          <w:rFonts w:ascii="Times New Roman" w:hAnsi="Times New Roman"/>
          <w:lang w:val="en-GB"/>
        </w:rPr>
        <w:t>level practice) and receive three sessions of tDCS (active over</w:t>
      </w:r>
      <w:r w:rsidR="00583BB8" w:rsidRPr="00C56A94">
        <w:rPr>
          <w:rFonts w:ascii="Times New Roman" w:hAnsi="Times New Roman"/>
          <w:lang w:val="en-GB"/>
        </w:rPr>
        <w:t xml:space="preserve"> the</w:t>
      </w:r>
      <w:r w:rsidRPr="00C56A94">
        <w:rPr>
          <w:rFonts w:ascii="Times New Roman" w:hAnsi="Times New Roman"/>
          <w:lang w:val="en-GB"/>
        </w:rPr>
        <w:t xml:space="preserve"> left </w:t>
      </w:r>
      <w:proofErr w:type="spellStart"/>
      <w:r w:rsidRPr="00C56A94">
        <w:rPr>
          <w:rFonts w:ascii="Times New Roman" w:hAnsi="Times New Roman"/>
          <w:lang w:val="en-GB"/>
        </w:rPr>
        <w:t>dlPFC</w:t>
      </w:r>
      <w:proofErr w:type="spellEnd"/>
      <w:r w:rsidRPr="00C56A94">
        <w:rPr>
          <w:rFonts w:ascii="Times New Roman" w:hAnsi="Times New Roman"/>
          <w:lang w:val="en-GB"/>
        </w:rPr>
        <w:t>, active over</w:t>
      </w:r>
      <w:r w:rsidR="00583BB8" w:rsidRPr="00C56A94">
        <w:rPr>
          <w:rFonts w:ascii="Times New Roman" w:hAnsi="Times New Roman"/>
          <w:lang w:val="en-GB"/>
        </w:rPr>
        <w:t xml:space="preserve"> the</w:t>
      </w:r>
      <w:r w:rsidRPr="00C56A94">
        <w:rPr>
          <w:rFonts w:ascii="Times New Roman" w:hAnsi="Times New Roman"/>
          <w:lang w:val="en-GB"/>
        </w:rPr>
        <w:t xml:space="preserve"> right M1 and sham over </w:t>
      </w:r>
      <w:r w:rsidR="00583BB8" w:rsidRPr="00C56A94">
        <w:rPr>
          <w:rFonts w:ascii="Times New Roman" w:hAnsi="Times New Roman"/>
          <w:lang w:val="en-GB"/>
        </w:rPr>
        <w:t xml:space="preserve">the </w:t>
      </w:r>
      <w:r w:rsidRPr="00C56A94">
        <w:rPr>
          <w:rFonts w:ascii="Times New Roman" w:hAnsi="Times New Roman"/>
          <w:lang w:val="en-GB"/>
        </w:rPr>
        <w:t xml:space="preserve">left </w:t>
      </w:r>
      <w:proofErr w:type="spellStart"/>
      <w:r w:rsidRPr="00C56A94">
        <w:rPr>
          <w:rFonts w:ascii="Times New Roman" w:hAnsi="Times New Roman"/>
          <w:lang w:val="en-GB"/>
        </w:rPr>
        <w:t>dlPFC</w:t>
      </w:r>
      <w:proofErr w:type="spellEnd"/>
      <w:r w:rsidRPr="00C56A94">
        <w:rPr>
          <w:rFonts w:ascii="Times New Roman" w:hAnsi="Times New Roman"/>
          <w:lang w:val="en-GB"/>
        </w:rPr>
        <w:t>). The order of the sessions will be randomi</w:t>
      </w:r>
      <w:r w:rsidR="00583BB8" w:rsidRPr="00C56A94">
        <w:rPr>
          <w:rFonts w:ascii="Times New Roman" w:hAnsi="Times New Roman"/>
          <w:lang w:val="en-GB"/>
        </w:rPr>
        <w:t>s</w:t>
      </w:r>
      <w:r w:rsidRPr="00C56A94">
        <w:rPr>
          <w:rFonts w:ascii="Times New Roman" w:hAnsi="Times New Roman"/>
          <w:lang w:val="en-GB"/>
        </w:rPr>
        <w:t>ed (Figure 1).</w:t>
      </w:r>
    </w:p>
    <w:p w14:paraId="7BADAEBB" w14:textId="77777777" w:rsidR="00BA6AB4" w:rsidRPr="00C56A94" w:rsidRDefault="00BA6AB4">
      <w:pPr>
        <w:spacing w:line="360" w:lineRule="auto"/>
        <w:jc w:val="both"/>
        <w:rPr>
          <w:rFonts w:ascii="Times New Roman" w:hAnsi="Times New Roman"/>
          <w:lang w:val="en-GB"/>
        </w:rPr>
      </w:pPr>
    </w:p>
    <w:p w14:paraId="511542E1" w14:textId="6FD01AFA" w:rsidR="00230ADB" w:rsidRPr="00C56A94" w:rsidRDefault="00E56FFD">
      <w:pPr>
        <w:spacing w:line="360" w:lineRule="auto"/>
        <w:jc w:val="both"/>
        <w:rPr>
          <w:rFonts w:ascii="Times New Roman" w:hAnsi="Times New Roman"/>
          <w:lang w:val="en-GB"/>
        </w:rPr>
      </w:pPr>
      <w:r w:rsidRPr="00C56A94">
        <w:rPr>
          <w:rFonts w:ascii="Times New Roman" w:hAnsi="Times New Roman"/>
          <w:noProof/>
          <w:lang w:val="en-GB"/>
        </w:rPr>
        <w:drawing>
          <wp:inline distT="0" distB="0" distL="0" distR="0" wp14:anchorId="1DA7DBB0" wp14:editId="60455831">
            <wp:extent cx="5760720" cy="4234069"/>
            <wp:effectExtent l="0" t="0" r="5080" b="0"/>
            <wp:docPr id="23" name="Image 22">
              <a:extLst xmlns:a="http://schemas.openxmlformats.org/drawingml/2006/main">
                <a:ext uri="{FF2B5EF4-FFF2-40B4-BE49-F238E27FC236}">
                  <a16:creationId xmlns:a16="http://schemas.microsoft.com/office/drawing/2014/main" id="{E0411D4D-334D-E441-8315-A75CF4358B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2">
                      <a:extLst>
                        <a:ext uri="{FF2B5EF4-FFF2-40B4-BE49-F238E27FC236}">
                          <a16:creationId xmlns:a16="http://schemas.microsoft.com/office/drawing/2014/main" id="{E0411D4D-334D-E441-8315-A75CF4358B3D}"/>
                        </a:ext>
                      </a:extLst>
                    </pic:cNvPr>
                    <pic:cNvPicPr>
                      <a:picLocks noChangeAspect="1"/>
                    </pic:cNvPicPr>
                  </pic:nvPicPr>
                  <pic:blipFill>
                    <a:blip r:embed="rId8"/>
                    <a:stretch>
                      <a:fillRect/>
                    </a:stretch>
                  </pic:blipFill>
                  <pic:spPr>
                    <a:xfrm>
                      <a:off x="0" y="0"/>
                      <a:ext cx="5760720" cy="4234069"/>
                    </a:xfrm>
                    <a:prstGeom prst="rect">
                      <a:avLst/>
                    </a:prstGeom>
                  </pic:spPr>
                </pic:pic>
              </a:graphicData>
            </a:graphic>
          </wp:inline>
        </w:drawing>
      </w:r>
    </w:p>
    <w:p w14:paraId="37B390D3" w14:textId="77777777" w:rsidR="00BA6AB4" w:rsidRPr="00C56A94" w:rsidRDefault="006622C9" w:rsidP="004E3982">
      <w:pPr>
        <w:pStyle w:val="Bibliographie"/>
        <w:ind w:left="0" w:firstLine="0"/>
        <w:rPr>
          <w:lang w:val="en-GB"/>
        </w:rPr>
      </w:pPr>
      <w:r w:rsidRPr="00C56A94">
        <w:rPr>
          <w:rFonts w:ascii="Times New Roman" w:hAnsi="Times New Roman"/>
          <w:b/>
          <w:sz w:val="16"/>
          <w:szCs w:val="16"/>
          <w:lang w:val="en-GB"/>
        </w:rPr>
        <w:t xml:space="preserve">Figure 1: </w:t>
      </w:r>
      <w:r w:rsidRPr="00C56A94">
        <w:rPr>
          <w:rFonts w:ascii="Times New Roman" w:hAnsi="Times New Roman"/>
          <w:sz w:val="16"/>
          <w:szCs w:val="16"/>
          <w:lang w:val="en-GB"/>
        </w:rPr>
        <w:t>Study flow diagram (part A)</w:t>
      </w:r>
    </w:p>
    <w:p w14:paraId="7EC7B562" w14:textId="77777777" w:rsidR="00BA6AB4" w:rsidRPr="00C56A94" w:rsidRDefault="00BA6AB4">
      <w:pPr>
        <w:spacing w:line="360" w:lineRule="auto"/>
        <w:jc w:val="both"/>
        <w:rPr>
          <w:rFonts w:ascii="Times New Roman" w:hAnsi="Times New Roman"/>
          <w:lang w:val="en-GB"/>
        </w:rPr>
      </w:pPr>
    </w:p>
    <w:p w14:paraId="4E865C6C" w14:textId="77777777" w:rsidR="004E3982" w:rsidRPr="00C56A94" w:rsidRDefault="004E3982">
      <w:pPr>
        <w:spacing w:line="360" w:lineRule="auto"/>
        <w:jc w:val="both"/>
        <w:rPr>
          <w:rFonts w:ascii="Times New Roman" w:hAnsi="Times New Roman"/>
          <w:lang w:val="en-GB"/>
        </w:rPr>
      </w:pPr>
    </w:p>
    <w:p w14:paraId="139483C3" w14:textId="77777777" w:rsidR="004E3982" w:rsidRPr="00C56A94" w:rsidRDefault="004E3982">
      <w:pPr>
        <w:spacing w:line="360" w:lineRule="auto"/>
        <w:jc w:val="both"/>
        <w:rPr>
          <w:rFonts w:ascii="Times New Roman" w:hAnsi="Times New Roman"/>
          <w:lang w:val="en-GB"/>
        </w:rPr>
      </w:pPr>
    </w:p>
    <w:p w14:paraId="438F923A" w14:textId="5B14D2F2" w:rsidR="00BA6AB4" w:rsidRPr="00C56A94" w:rsidRDefault="006622C9">
      <w:pPr>
        <w:spacing w:line="360" w:lineRule="auto"/>
        <w:jc w:val="both"/>
        <w:rPr>
          <w:lang w:val="en-GB"/>
        </w:rPr>
      </w:pPr>
      <w:r w:rsidRPr="00C56A94">
        <w:rPr>
          <w:rFonts w:ascii="Times New Roman" w:hAnsi="Times New Roman"/>
          <w:lang w:val="en-GB"/>
        </w:rPr>
        <w:t>In part B, subjects will be divided into three groups (sedentary, amateur</w:t>
      </w:r>
      <w:r w:rsidR="00583BB8" w:rsidRPr="00C56A94">
        <w:rPr>
          <w:rFonts w:ascii="Times New Roman" w:hAnsi="Times New Roman"/>
          <w:lang w:val="en-GB"/>
        </w:rPr>
        <w:t>,</w:t>
      </w:r>
      <w:r w:rsidRPr="00C56A94">
        <w:rPr>
          <w:rFonts w:ascii="Times New Roman" w:hAnsi="Times New Roman"/>
          <w:lang w:val="en-GB"/>
        </w:rPr>
        <w:t xml:space="preserve"> and high</w:t>
      </w:r>
      <w:r w:rsidR="00583BB8" w:rsidRPr="00C56A94">
        <w:rPr>
          <w:rFonts w:ascii="Times New Roman" w:hAnsi="Times New Roman"/>
          <w:lang w:val="en-GB"/>
        </w:rPr>
        <w:t>-</w:t>
      </w:r>
      <w:r w:rsidRPr="00C56A94">
        <w:rPr>
          <w:rFonts w:ascii="Times New Roman" w:hAnsi="Times New Roman"/>
          <w:lang w:val="en-GB"/>
        </w:rPr>
        <w:t>level practice). They will receive</w:t>
      </w:r>
      <w:r w:rsidR="00E358DE" w:rsidRPr="00C56A94">
        <w:rPr>
          <w:rFonts w:ascii="Times New Roman" w:hAnsi="Times New Roman"/>
          <w:lang w:val="en-GB"/>
        </w:rPr>
        <w:t xml:space="preserve"> two sequences of tDCS divided in</w:t>
      </w:r>
      <w:r w:rsidRPr="00C56A94">
        <w:rPr>
          <w:rFonts w:ascii="Times New Roman" w:hAnsi="Times New Roman"/>
          <w:lang w:val="en-GB"/>
        </w:rPr>
        <w:t xml:space="preserve"> two daily active tDCS sessions (over </w:t>
      </w:r>
      <w:proofErr w:type="spellStart"/>
      <w:r w:rsidRPr="00C56A94">
        <w:rPr>
          <w:rFonts w:ascii="Times New Roman" w:hAnsi="Times New Roman"/>
          <w:lang w:val="en-GB"/>
        </w:rPr>
        <w:t>dlPFC</w:t>
      </w:r>
      <w:proofErr w:type="spellEnd"/>
      <w:r w:rsidRPr="00C56A94">
        <w:rPr>
          <w:rFonts w:ascii="Times New Roman" w:hAnsi="Times New Roman"/>
          <w:lang w:val="en-GB"/>
        </w:rPr>
        <w:t xml:space="preserve">) </w:t>
      </w:r>
      <w:r w:rsidR="00583BB8" w:rsidRPr="00C56A94">
        <w:rPr>
          <w:rFonts w:ascii="Times New Roman" w:hAnsi="Times New Roman"/>
          <w:lang w:val="en-GB"/>
        </w:rPr>
        <w:t>over five</w:t>
      </w:r>
      <w:r w:rsidRPr="00C56A94">
        <w:rPr>
          <w:rFonts w:ascii="Times New Roman" w:hAnsi="Times New Roman"/>
          <w:lang w:val="en-GB"/>
        </w:rPr>
        <w:t xml:space="preserve"> days </w:t>
      </w:r>
      <w:r w:rsidR="00E358DE" w:rsidRPr="00C56A94">
        <w:rPr>
          <w:rFonts w:ascii="Times New Roman" w:hAnsi="Times New Roman"/>
          <w:lang w:val="en-GB"/>
        </w:rPr>
        <w:t>and after a wash-out of one month</w:t>
      </w:r>
      <w:r w:rsidRPr="00C56A94">
        <w:rPr>
          <w:rFonts w:ascii="Times New Roman" w:hAnsi="Times New Roman"/>
          <w:lang w:val="en-GB"/>
        </w:rPr>
        <w:t xml:space="preserve">, two daily sham tDCS sessions </w:t>
      </w:r>
      <w:r w:rsidR="00583BB8" w:rsidRPr="00C56A94">
        <w:rPr>
          <w:rFonts w:ascii="Times New Roman" w:hAnsi="Times New Roman"/>
          <w:lang w:val="en-GB"/>
        </w:rPr>
        <w:t>over five</w:t>
      </w:r>
      <w:r w:rsidRPr="00C56A94">
        <w:rPr>
          <w:rFonts w:ascii="Times New Roman" w:hAnsi="Times New Roman"/>
          <w:lang w:val="en-GB"/>
        </w:rPr>
        <w:t xml:space="preserve"> days or vice and versa (Figure 2).</w:t>
      </w:r>
    </w:p>
    <w:p w14:paraId="75E9925C" w14:textId="77777777" w:rsidR="00BA6AB4" w:rsidRPr="00C56A94" w:rsidRDefault="00BA6AB4">
      <w:pPr>
        <w:pStyle w:val="Bibliographie"/>
        <w:ind w:left="0" w:firstLine="0"/>
        <w:rPr>
          <w:rFonts w:ascii="Times New Roman" w:hAnsi="Times New Roman"/>
          <w:lang w:val="en-GB"/>
        </w:rPr>
      </w:pPr>
    </w:p>
    <w:p w14:paraId="1CA0C4B7" w14:textId="77777777" w:rsidR="00BA6AB4" w:rsidRPr="00C56A94" w:rsidRDefault="00BA6AB4">
      <w:pPr>
        <w:pStyle w:val="Bibliographie"/>
        <w:rPr>
          <w:lang w:val="en-GB"/>
        </w:rPr>
      </w:pPr>
    </w:p>
    <w:p w14:paraId="5EA76C88" w14:textId="77777777" w:rsidR="00BA6AB4" w:rsidRPr="00C56A94" w:rsidRDefault="00BA6AB4">
      <w:pPr>
        <w:pStyle w:val="Bibliographie"/>
        <w:rPr>
          <w:lang w:val="en-GB"/>
        </w:rPr>
      </w:pPr>
    </w:p>
    <w:p w14:paraId="68785422" w14:textId="77777777" w:rsidR="00230ADB" w:rsidRPr="00C56A94" w:rsidRDefault="00230ADB" w:rsidP="00230ADB">
      <w:pPr>
        <w:rPr>
          <w:lang w:val="en-GB"/>
        </w:rPr>
      </w:pPr>
    </w:p>
    <w:p w14:paraId="6B407DD5" w14:textId="77777777" w:rsidR="00230ADB" w:rsidRPr="00C56A94" w:rsidRDefault="00230ADB" w:rsidP="00230ADB">
      <w:pPr>
        <w:rPr>
          <w:lang w:val="en-GB"/>
        </w:rPr>
      </w:pPr>
    </w:p>
    <w:p w14:paraId="24283A49" w14:textId="77777777" w:rsidR="00230ADB" w:rsidRPr="00C56A94" w:rsidRDefault="00230ADB" w:rsidP="00230ADB">
      <w:pPr>
        <w:rPr>
          <w:lang w:val="en-GB"/>
        </w:rPr>
      </w:pPr>
    </w:p>
    <w:p w14:paraId="3650B732" w14:textId="77777777" w:rsidR="00230ADB" w:rsidRPr="00C56A94" w:rsidRDefault="00230ADB" w:rsidP="00230ADB">
      <w:pPr>
        <w:rPr>
          <w:lang w:val="en-GB"/>
        </w:rPr>
      </w:pPr>
    </w:p>
    <w:p w14:paraId="6A435CFB" w14:textId="77777777" w:rsidR="00E56FFD" w:rsidRPr="00C56A94" w:rsidRDefault="00E56FFD" w:rsidP="00C02D5D">
      <w:pPr>
        <w:pStyle w:val="Bibliographie"/>
        <w:rPr>
          <w:rFonts w:ascii="Times New Roman" w:hAnsi="Times New Roman"/>
          <w:b/>
          <w:sz w:val="16"/>
          <w:szCs w:val="16"/>
          <w:lang w:val="en-GB"/>
        </w:rPr>
      </w:pPr>
      <w:r w:rsidRPr="00C56A94">
        <w:rPr>
          <w:rFonts w:ascii="Times New Roman" w:hAnsi="Times New Roman"/>
          <w:b/>
          <w:noProof/>
          <w:sz w:val="16"/>
          <w:szCs w:val="16"/>
          <w:lang w:val="en-GB"/>
        </w:rPr>
        <w:drawing>
          <wp:inline distT="0" distB="0" distL="0" distR="0" wp14:anchorId="7474CBF5" wp14:editId="7C80A3FB">
            <wp:extent cx="5760033" cy="5148469"/>
            <wp:effectExtent l="0" t="0" r="0" b="0"/>
            <wp:docPr id="35" name="Image 34">
              <a:extLst xmlns:a="http://schemas.openxmlformats.org/drawingml/2006/main">
                <a:ext uri="{FF2B5EF4-FFF2-40B4-BE49-F238E27FC236}">
                  <a16:creationId xmlns:a16="http://schemas.microsoft.com/office/drawing/2014/main" id="{4784F52C-AABE-A04B-A43C-2B4C053CB7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34">
                      <a:extLst>
                        <a:ext uri="{FF2B5EF4-FFF2-40B4-BE49-F238E27FC236}">
                          <a16:creationId xmlns:a16="http://schemas.microsoft.com/office/drawing/2014/main" id="{4784F52C-AABE-A04B-A43C-2B4C053CB74D}"/>
                        </a:ext>
                      </a:extLst>
                    </pic:cNvPr>
                    <pic:cNvPicPr>
                      <a:picLocks noChangeAspect="1"/>
                    </pic:cNvPicPr>
                  </pic:nvPicPr>
                  <pic:blipFill>
                    <a:blip r:embed="rId9"/>
                    <a:stretch>
                      <a:fillRect/>
                    </a:stretch>
                  </pic:blipFill>
                  <pic:spPr>
                    <a:xfrm>
                      <a:off x="0" y="0"/>
                      <a:ext cx="5760720" cy="5149083"/>
                    </a:xfrm>
                    <a:prstGeom prst="rect">
                      <a:avLst/>
                    </a:prstGeom>
                  </pic:spPr>
                </pic:pic>
              </a:graphicData>
            </a:graphic>
          </wp:inline>
        </w:drawing>
      </w:r>
      <w:r w:rsidR="00CA277B" w:rsidRPr="00C56A94">
        <w:rPr>
          <w:rFonts w:ascii="Times New Roman" w:hAnsi="Times New Roman"/>
          <w:b/>
          <w:sz w:val="16"/>
          <w:szCs w:val="16"/>
          <w:lang w:val="en-GB"/>
        </w:rPr>
        <w:t xml:space="preserve"> </w:t>
      </w:r>
    </w:p>
    <w:p w14:paraId="5190C73D" w14:textId="4CD549A4" w:rsidR="00BA6AB4" w:rsidRPr="00C56A94" w:rsidRDefault="006622C9" w:rsidP="00E56FFD">
      <w:pPr>
        <w:pStyle w:val="Bibliographie"/>
        <w:ind w:left="0" w:firstLine="0"/>
        <w:rPr>
          <w:lang w:val="en-GB"/>
        </w:rPr>
      </w:pPr>
      <w:r w:rsidRPr="00C56A94">
        <w:rPr>
          <w:rFonts w:ascii="Times New Roman" w:hAnsi="Times New Roman"/>
          <w:b/>
          <w:sz w:val="16"/>
          <w:szCs w:val="16"/>
          <w:lang w:val="en-GB"/>
        </w:rPr>
        <w:t xml:space="preserve">Figure 2: </w:t>
      </w:r>
      <w:r w:rsidRPr="00C56A94">
        <w:rPr>
          <w:rFonts w:ascii="Times New Roman" w:hAnsi="Times New Roman"/>
          <w:sz w:val="16"/>
          <w:szCs w:val="16"/>
          <w:lang w:val="en-GB"/>
        </w:rPr>
        <w:t>Study flow diagram (Part B)</w:t>
      </w:r>
    </w:p>
    <w:p w14:paraId="3A385357" w14:textId="77777777" w:rsidR="00BA6AB4" w:rsidRPr="00C56A94" w:rsidRDefault="00BA6AB4">
      <w:pPr>
        <w:rPr>
          <w:rFonts w:ascii="Times New Roman" w:hAnsi="Times New Roman"/>
          <w:sz w:val="16"/>
          <w:szCs w:val="16"/>
          <w:lang w:val="en-GB"/>
        </w:rPr>
      </w:pPr>
    </w:p>
    <w:p w14:paraId="1DE204D4" w14:textId="19394C7A" w:rsidR="00BA6AB4" w:rsidRPr="00C56A94" w:rsidRDefault="006622C9">
      <w:pPr>
        <w:spacing w:line="360" w:lineRule="auto"/>
        <w:jc w:val="both"/>
        <w:rPr>
          <w:rFonts w:ascii="Times New Roman" w:hAnsi="Times New Roman"/>
          <w:lang w:val="en-GB"/>
        </w:rPr>
      </w:pPr>
      <w:r w:rsidRPr="00C56A94">
        <w:rPr>
          <w:rFonts w:ascii="Times New Roman" w:hAnsi="Times New Roman"/>
          <w:lang w:val="en-GB"/>
        </w:rPr>
        <w:t>Common measurements to part A and B include a clinical assessment of impulsivity based on self-report scales and behavio</w:t>
      </w:r>
      <w:r w:rsidR="00583BB8" w:rsidRPr="00C56A94">
        <w:rPr>
          <w:rFonts w:ascii="Times New Roman" w:hAnsi="Times New Roman"/>
          <w:lang w:val="en-GB"/>
        </w:rPr>
        <w:t>u</w:t>
      </w:r>
      <w:r w:rsidRPr="00C56A94">
        <w:rPr>
          <w:rFonts w:ascii="Times New Roman" w:hAnsi="Times New Roman"/>
          <w:lang w:val="en-GB"/>
        </w:rPr>
        <w:t>ral tasks, task-based measures of motivation, and an assessment of neuromuscular function (Electromyographic recordings and evoked potentials from nerve percutaneous stimulation). These measures will be performed before and after each brain stimulation session</w:t>
      </w:r>
      <w:r w:rsidR="00E358DE" w:rsidRPr="00C56A94">
        <w:rPr>
          <w:rFonts w:ascii="Times New Roman" w:hAnsi="Times New Roman"/>
          <w:lang w:val="en-GB"/>
        </w:rPr>
        <w:t xml:space="preserve"> (part A) or before and after each brain stimulation sequence</w:t>
      </w:r>
      <w:r w:rsidR="00583BB8" w:rsidRPr="00C56A94">
        <w:rPr>
          <w:rFonts w:ascii="Times New Roman" w:hAnsi="Times New Roman"/>
          <w:lang w:val="en-GB"/>
        </w:rPr>
        <w:t>,</w:t>
      </w:r>
      <w:r w:rsidR="00E358DE" w:rsidRPr="00C56A94">
        <w:rPr>
          <w:rFonts w:ascii="Times New Roman" w:hAnsi="Times New Roman"/>
          <w:lang w:val="en-GB"/>
        </w:rPr>
        <w:t xml:space="preserve"> and at day 12 and day 30 (part B)</w:t>
      </w:r>
      <w:r w:rsidRPr="00C56A94">
        <w:rPr>
          <w:rFonts w:ascii="Times New Roman" w:hAnsi="Times New Roman"/>
          <w:lang w:val="en-GB"/>
        </w:rPr>
        <w:t>.</w:t>
      </w:r>
    </w:p>
    <w:p w14:paraId="02DFF2CA" w14:textId="5F2BAEBE" w:rsidR="00E358DE" w:rsidRPr="00C56A94" w:rsidRDefault="00E358DE">
      <w:pPr>
        <w:spacing w:line="360" w:lineRule="auto"/>
        <w:jc w:val="both"/>
        <w:rPr>
          <w:rFonts w:ascii="Times New Roman" w:hAnsi="Times New Roman"/>
          <w:lang w:val="en-GB"/>
        </w:rPr>
      </w:pPr>
      <w:r w:rsidRPr="00C56A94">
        <w:rPr>
          <w:rFonts w:ascii="Times New Roman" w:hAnsi="Times New Roman"/>
          <w:lang w:val="en-GB"/>
        </w:rPr>
        <w:t>For each group, baseline measures will include a clinical assessment of depression</w:t>
      </w:r>
      <w:r w:rsidR="00583BB8" w:rsidRPr="00C56A94">
        <w:rPr>
          <w:rFonts w:ascii="Times New Roman" w:hAnsi="Times New Roman"/>
          <w:lang w:val="en-GB"/>
        </w:rPr>
        <w:t>-</w:t>
      </w:r>
      <w:r w:rsidRPr="00C56A94">
        <w:rPr>
          <w:rFonts w:ascii="Times New Roman" w:hAnsi="Times New Roman"/>
          <w:lang w:val="en-GB"/>
        </w:rPr>
        <w:t>severity based on self-reports and clinical rated scales. These data will be compared to those obtained after the last tDCS session and at day 12 and day 30 (part B).</w:t>
      </w:r>
    </w:p>
    <w:p w14:paraId="6471E494" w14:textId="77777777" w:rsidR="00E358DE" w:rsidRPr="00C56A94" w:rsidRDefault="00E358DE">
      <w:pPr>
        <w:spacing w:line="360" w:lineRule="auto"/>
        <w:jc w:val="both"/>
        <w:rPr>
          <w:rFonts w:ascii="Times New Roman" w:hAnsi="Times New Roman"/>
          <w:lang w:val="en-GB"/>
        </w:rPr>
      </w:pPr>
    </w:p>
    <w:p w14:paraId="0F1C073F" w14:textId="77777777" w:rsidR="00CE6964" w:rsidRPr="00C56A94" w:rsidRDefault="00CE6964">
      <w:pPr>
        <w:spacing w:line="360" w:lineRule="auto"/>
        <w:jc w:val="both"/>
        <w:rPr>
          <w:rFonts w:ascii="Times New Roman" w:hAnsi="Times New Roman"/>
          <w:lang w:val="en-GB"/>
        </w:rPr>
      </w:pPr>
    </w:p>
    <w:p w14:paraId="005B00A0" w14:textId="42B1661E" w:rsidR="00BA6AB4" w:rsidRPr="00C56A94" w:rsidRDefault="006622C9">
      <w:pPr>
        <w:spacing w:line="360" w:lineRule="auto"/>
        <w:jc w:val="both"/>
        <w:rPr>
          <w:lang w:val="en-GB"/>
        </w:rPr>
      </w:pPr>
      <w:r w:rsidRPr="00C56A94">
        <w:rPr>
          <w:rFonts w:ascii="Times New Roman" w:hAnsi="Times New Roman"/>
          <w:lang w:val="en-GB"/>
        </w:rPr>
        <w:lastRenderedPageBreak/>
        <w:t xml:space="preserve">In order to assess the </w:t>
      </w:r>
      <w:r w:rsidR="00E358DE" w:rsidRPr="00C56A94">
        <w:rPr>
          <w:rFonts w:ascii="Times New Roman" w:hAnsi="Times New Roman"/>
          <w:lang w:val="en-GB"/>
        </w:rPr>
        <w:t>tDCS effects</w:t>
      </w:r>
      <w:r w:rsidRPr="00C56A94">
        <w:rPr>
          <w:rFonts w:ascii="Times New Roman" w:hAnsi="Times New Roman"/>
          <w:lang w:val="en-GB"/>
        </w:rPr>
        <w:t xml:space="preserve"> on two types of physical performances, the physical tasks differ from part A to part B. In part A, the performances assessed are jumping tasks (squat jump</w:t>
      </w:r>
      <w:r w:rsidR="00E358DE" w:rsidRPr="00C56A94">
        <w:rPr>
          <w:rFonts w:ascii="Times New Roman" w:hAnsi="Times New Roman"/>
          <w:lang w:val="en-GB"/>
        </w:rPr>
        <w:t xml:space="preserve"> </w:t>
      </w:r>
      <w:r w:rsidR="00E358DE" w:rsidRPr="00C56A94">
        <w:rPr>
          <w:rFonts w:ascii="Times New Roman" w:hAnsi="Times New Roman"/>
          <w:lang w:val="en-GB"/>
        </w:rPr>
        <w:sym w:font="Symbol" w:char="F05B"/>
      </w:r>
      <w:r w:rsidR="00E358DE" w:rsidRPr="00C56A94">
        <w:rPr>
          <w:rFonts w:ascii="Times New Roman" w:hAnsi="Times New Roman"/>
          <w:lang w:val="en-GB"/>
        </w:rPr>
        <w:t>SJ</w:t>
      </w:r>
      <w:r w:rsidR="00E358DE" w:rsidRPr="00C56A94">
        <w:rPr>
          <w:rFonts w:ascii="Times New Roman" w:hAnsi="Times New Roman"/>
          <w:lang w:val="en-GB"/>
        </w:rPr>
        <w:sym w:font="Symbol" w:char="F05D"/>
      </w:r>
      <w:r w:rsidRPr="00C56A94">
        <w:rPr>
          <w:rFonts w:ascii="Times New Roman" w:hAnsi="Times New Roman"/>
          <w:lang w:val="en-GB"/>
        </w:rPr>
        <w:t>, countermovement jump</w:t>
      </w:r>
      <w:r w:rsidR="00E358DE" w:rsidRPr="00C56A94">
        <w:rPr>
          <w:rFonts w:ascii="Times New Roman" w:hAnsi="Times New Roman"/>
          <w:lang w:val="en-GB"/>
        </w:rPr>
        <w:t xml:space="preserve"> </w:t>
      </w:r>
      <w:r w:rsidR="00E358DE" w:rsidRPr="00C56A94">
        <w:rPr>
          <w:rFonts w:ascii="Times New Roman" w:hAnsi="Times New Roman"/>
          <w:lang w:val="en-GB"/>
        </w:rPr>
        <w:sym w:font="Symbol" w:char="F05B"/>
      </w:r>
      <w:r w:rsidR="00E358DE" w:rsidRPr="00C56A94">
        <w:rPr>
          <w:rFonts w:ascii="Times New Roman" w:hAnsi="Times New Roman"/>
          <w:lang w:val="en-GB"/>
        </w:rPr>
        <w:t>CMJ</w:t>
      </w:r>
      <w:r w:rsidR="00E358DE" w:rsidRPr="00C56A94">
        <w:rPr>
          <w:rFonts w:ascii="Times New Roman" w:hAnsi="Times New Roman"/>
          <w:lang w:val="en-GB"/>
        </w:rPr>
        <w:sym w:font="Symbol" w:char="F05D"/>
      </w:r>
      <w:r w:rsidR="00583BB8" w:rsidRPr="00C56A94">
        <w:rPr>
          <w:rFonts w:ascii="Times New Roman" w:hAnsi="Times New Roman"/>
          <w:lang w:val="en-GB"/>
        </w:rPr>
        <w:t>,</w:t>
      </w:r>
      <w:r w:rsidRPr="00C56A94">
        <w:rPr>
          <w:rFonts w:ascii="Times New Roman" w:hAnsi="Times New Roman"/>
          <w:lang w:val="en-GB"/>
        </w:rPr>
        <w:t xml:space="preserve"> and standing long jump</w:t>
      </w:r>
      <w:r w:rsidR="00E358DE" w:rsidRPr="00C56A94">
        <w:rPr>
          <w:rFonts w:ascii="Times New Roman" w:hAnsi="Times New Roman"/>
          <w:lang w:val="en-GB"/>
        </w:rPr>
        <w:t xml:space="preserve"> </w:t>
      </w:r>
      <w:r w:rsidR="00E358DE" w:rsidRPr="00C56A94">
        <w:rPr>
          <w:rFonts w:ascii="Times New Roman" w:hAnsi="Times New Roman"/>
          <w:lang w:val="en-GB"/>
        </w:rPr>
        <w:sym w:font="Symbol" w:char="F05B"/>
      </w:r>
      <w:r w:rsidR="00E358DE" w:rsidRPr="00C56A94">
        <w:rPr>
          <w:rFonts w:ascii="Times New Roman" w:hAnsi="Times New Roman"/>
          <w:lang w:val="en-GB"/>
        </w:rPr>
        <w:t>SLJ</w:t>
      </w:r>
      <w:r w:rsidR="00E358DE" w:rsidRPr="00C56A94">
        <w:rPr>
          <w:rFonts w:ascii="Times New Roman" w:hAnsi="Times New Roman"/>
          <w:lang w:val="en-GB"/>
        </w:rPr>
        <w:sym w:font="Symbol" w:char="F05D"/>
      </w:r>
      <w:r w:rsidRPr="00C56A94">
        <w:rPr>
          <w:rFonts w:ascii="Times New Roman" w:hAnsi="Times New Roman"/>
          <w:lang w:val="en-GB"/>
        </w:rPr>
        <w:t>), while in part B,</w:t>
      </w:r>
      <w:r w:rsidR="00583BB8" w:rsidRPr="00C56A94">
        <w:rPr>
          <w:rFonts w:ascii="Times New Roman" w:hAnsi="Times New Roman"/>
          <w:lang w:val="en-GB"/>
        </w:rPr>
        <w:t xml:space="preserve"> the</w:t>
      </w:r>
      <w:r w:rsidRPr="00C56A94">
        <w:rPr>
          <w:rFonts w:ascii="Times New Roman" w:hAnsi="Times New Roman"/>
          <w:lang w:val="en-GB"/>
        </w:rPr>
        <w:t xml:space="preserve"> endurance task (20 minutes cycling time trial) is performed. The endurance task is performed maximally pre and post</w:t>
      </w:r>
      <w:r w:rsidR="00583BB8" w:rsidRPr="00C56A94">
        <w:rPr>
          <w:rFonts w:ascii="Times New Roman" w:hAnsi="Times New Roman"/>
          <w:lang w:val="en-GB"/>
        </w:rPr>
        <w:t>-</w:t>
      </w:r>
      <w:r w:rsidR="00E358DE" w:rsidRPr="00C56A94">
        <w:rPr>
          <w:rFonts w:ascii="Times New Roman" w:hAnsi="Times New Roman"/>
          <w:lang w:val="en-GB"/>
        </w:rPr>
        <w:t>tDCS sequence</w:t>
      </w:r>
      <w:r w:rsidRPr="00C56A94">
        <w:rPr>
          <w:rFonts w:ascii="Times New Roman" w:hAnsi="Times New Roman"/>
          <w:lang w:val="en-GB"/>
        </w:rPr>
        <w:t>, then</w:t>
      </w:r>
      <w:r w:rsidR="00E358DE" w:rsidRPr="00C56A94">
        <w:rPr>
          <w:rFonts w:ascii="Times New Roman" w:hAnsi="Times New Roman"/>
          <w:lang w:val="en-GB"/>
        </w:rPr>
        <w:t xml:space="preserve"> at day</w:t>
      </w:r>
      <w:r w:rsidRPr="00C56A94">
        <w:rPr>
          <w:rFonts w:ascii="Times New Roman" w:hAnsi="Times New Roman"/>
          <w:lang w:val="en-GB"/>
        </w:rPr>
        <w:t xml:space="preserve"> 12 and </w:t>
      </w:r>
      <w:r w:rsidR="00E358DE" w:rsidRPr="00C56A94">
        <w:rPr>
          <w:rFonts w:ascii="Times New Roman" w:hAnsi="Times New Roman"/>
          <w:lang w:val="en-GB"/>
        </w:rPr>
        <w:t>day 30</w:t>
      </w:r>
      <w:r w:rsidRPr="00C56A94">
        <w:rPr>
          <w:rFonts w:ascii="Times New Roman" w:hAnsi="Times New Roman"/>
          <w:lang w:val="en-GB"/>
        </w:rPr>
        <w:t xml:space="preserve">, while it is performed sub-maximally </w:t>
      </w:r>
      <w:r w:rsidR="000314A8" w:rsidRPr="00C56A94">
        <w:rPr>
          <w:rFonts w:ascii="Times New Roman" w:hAnsi="Times New Roman"/>
          <w:lang w:val="en-GB"/>
        </w:rPr>
        <w:t xml:space="preserve">(60% of peak power) </w:t>
      </w:r>
      <w:r w:rsidRPr="00C56A94">
        <w:rPr>
          <w:rFonts w:ascii="Times New Roman" w:hAnsi="Times New Roman"/>
          <w:lang w:val="en-GB"/>
        </w:rPr>
        <w:t>during each tDCS training session (i.e.</w:t>
      </w:r>
      <w:r w:rsidR="00583BB8" w:rsidRPr="00C56A94">
        <w:rPr>
          <w:rFonts w:ascii="Times New Roman" w:hAnsi="Times New Roman"/>
          <w:lang w:val="en-GB"/>
        </w:rPr>
        <w:t>,</w:t>
      </w:r>
      <w:r w:rsidRPr="00C56A94">
        <w:rPr>
          <w:rFonts w:ascii="Times New Roman" w:hAnsi="Times New Roman"/>
          <w:lang w:val="en-GB"/>
        </w:rPr>
        <w:t xml:space="preserve"> twice a day for </w:t>
      </w:r>
      <w:r w:rsidR="00583BB8" w:rsidRPr="00C56A94">
        <w:rPr>
          <w:rFonts w:ascii="Times New Roman" w:hAnsi="Times New Roman"/>
          <w:lang w:val="en-GB"/>
        </w:rPr>
        <w:t>five</w:t>
      </w:r>
      <w:r w:rsidRPr="00C56A94">
        <w:rPr>
          <w:rFonts w:ascii="Times New Roman" w:hAnsi="Times New Roman"/>
          <w:lang w:val="en-GB"/>
        </w:rPr>
        <w:t xml:space="preserve"> days). In part B, other measures will be performed at the start, immediately after the last session of tDCS and then</w:t>
      </w:r>
      <w:r w:rsidR="00E358DE" w:rsidRPr="00C56A94">
        <w:rPr>
          <w:rFonts w:ascii="Times New Roman" w:hAnsi="Times New Roman"/>
          <w:lang w:val="en-GB"/>
        </w:rPr>
        <w:t xml:space="preserve"> at day</w:t>
      </w:r>
      <w:r w:rsidRPr="00C56A94">
        <w:rPr>
          <w:rFonts w:ascii="Times New Roman" w:hAnsi="Times New Roman"/>
          <w:lang w:val="en-GB"/>
        </w:rPr>
        <w:t xml:space="preserve"> 12 and </w:t>
      </w:r>
      <w:r w:rsidR="00E358DE" w:rsidRPr="00C56A94">
        <w:rPr>
          <w:rFonts w:ascii="Times New Roman" w:hAnsi="Times New Roman"/>
          <w:lang w:val="en-GB"/>
        </w:rPr>
        <w:t xml:space="preserve">day </w:t>
      </w:r>
      <w:r w:rsidRPr="00C56A94">
        <w:rPr>
          <w:rFonts w:ascii="Times New Roman" w:hAnsi="Times New Roman"/>
          <w:lang w:val="en-GB"/>
        </w:rPr>
        <w:t xml:space="preserve">30 (see Study </w:t>
      </w:r>
      <w:r w:rsidR="00583BB8" w:rsidRPr="00C56A94">
        <w:rPr>
          <w:rFonts w:ascii="Times New Roman" w:hAnsi="Times New Roman"/>
          <w:lang w:val="en-GB"/>
        </w:rPr>
        <w:t>P</w:t>
      </w:r>
      <w:r w:rsidRPr="00C56A94">
        <w:rPr>
          <w:rFonts w:ascii="Times New Roman" w:hAnsi="Times New Roman"/>
          <w:lang w:val="en-GB"/>
        </w:rPr>
        <w:t xml:space="preserve">rocedure for details). </w:t>
      </w:r>
      <w:r w:rsidR="00E358DE" w:rsidRPr="00C56A94">
        <w:rPr>
          <w:rFonts w:ascii="Times New Roman" w:hAnsi="Times New Roman"/>
          <w:lang w:val="en-GB"/>
        </w:rPr>
        <w:t>After unblinding, a</w:t>
      </w:r>
      <w:r w:rsidRPr="00C56A94">
        <w:rPr>
          <w:rFonts w:ascii="Times New Roman" w:hAnsi="Times New Roman"/>
          <w:lang w:val="en-GB"/>
        </w:rPr>
        <w:t xml:space="preserve">ctive and sham stimulation outcomes will </w:t>
      </w:r>
      <w:r w:rsidR="00583BB8" w:rsidRPr="00C56A94">
        <w:rPr>
          <w:rFonts w:ascii="Times New Roman" w:hAnsi="Times New Roman"/>
          <w:lang w:val="en-GB"/>
        </w:rPr>
        <w:t>also</w:t>
      </w:r>
      <w:r w:rsidRPr="00C56A94">
        <w:rPr>
          <w:rFonts w:ascii="Times New Roman" w:hAnsi="Times New Roman"/>
          <w:lang w:val="en-GB"/>
        </w:rPr>
        <w:t xml:space="preserve"> be compared.</w:t>
      </w:r>
    </w:p>
    <w:p w14:paraId="3E33B219" w14:textId="77777777" w:rsidR="00BA6AB4" w:rsidRPr="00C56A94" w:rsidRDefault="00BA6AB4">
      <w:pPr>
        <w:spacing w:line="360" w:lineRule="auto"/>
        <w:jc w:val="both"/>
        <w:rPr>
          <w:rFonts w:ascii="Times New Roman" w:hAnsi="Times New Roman"/>
          <w:lang w:val="en-GB"/>
        </w:rPr>
      </w:pPr>
    </w:p>
    <w:p w14:paraId="604436DB" w14:textId="77777777" w:rsidR="00BA6AB4" w:rsidRPr="00C56A94" w:rsidRDefault="006622C9">
      <w:pPr>
        <w:spacing w:line="360" w:lineRule="auto"/>
        <w:jc w:val="both"/>
        <w:rPr>
          <w:rFonts w:ascii="Times New Roman" w:hAnsi="Times New Roman"/>
          <w:b/>
          <w:lang w:val="en-GB"/>
        </w:rPr>
      </w:pPr>
      <w:r w:rsidRPr="00C56A94">
        <w:rPr>
          <w:rFonts w:ascii="Times New Roman" w:hAnsi="Times New Roman"/>
          <w:b/>
          <w:lang w:val="en-GB"/>
        </w:rPr>
        <w:t>Inclusion criteria</w:t>
      </w:r>
    </w:p>
    <w:p w14:paraId="33F96C9D" w14:textId="77777777" w:rsidR="00BA6AB4" w:rsidRPr="00C56A94" w:rsidRDefault="00BA6AB4">
      <w:pPr>
        <w:spacing w:line="360" w:lineRule="auto"/>
        <w:jc w:val="both"/>
        <w:rPr>
          <w:rFonts w:ascii="Times New Roman" w:hAnsi="Times New Roman"/>
          <w:b/>
          <w:lang w:val="en-GB"/>
        </w:rPr>
      </w:pPr>
    </w:p>
    <w:p w14:paraId="02C8A2F3" w14:textId="2F9542D6" w:rsidR="00BA6AB4" w:rsidRPr="00C56A94" w:rsidRDefault="006622C9">
      <w:pPr>
        <w:spacing w:line="360" w:lineRule="auto"/>
        <w:jc w:val="both"/>
        <w:rPr>
          <w:lang w:val="en-GB"/>
        </w:rPr>
      </w:pPr>
      <w:r w:rsidRPr="00C56A94">
        <w:rPr>
          <w:rFonts w:ascii="Times New Roman" w:hAnsi="Times New Roman"/>
          <w:lang w:val="en-GB"/>
        </w:rPr>
        <w:t xml:space="preserve">Eligible </w:t>
      </w:r>
      <w:r w:rsidR="00E358DE" w:rsidRPr="00C56A94">
        <w:rPr>
          <w:rFonts w:ascii="Times New Roman" w:hAnsi="Times New Roman"/>
          <w:lang w:val="en-GB"/>
        </w:rPr>
        <w:t>subjects</w:t>
      </w:r>
      <w:r w:rsidRPr="00C56A94">
        <w:rPr>
          <w:rFonts w:ascii="Times New Roman" w:hAnsi="Times New Roman"/>
          <w:lang w:val="en-GB"/>
        </w:rPr>
        <w:t xml:space="preserve"> will be invited to take part in this trial according to the following criteria: (1) male and female subjects over 18 years old; (2) right</w:t>
      </w:r>
      <w:r w:rsidR="00583BB8" w:rsidRPr="00C56A94">
        <w:rPr>
          <w:rFonts w:ascii="Times New Roman" w:hAnsi="Times New Roman"/>
          <w:lang w:val="en-GB"/>
        </w:rPr>
        <w:t>-</w:t>
      </w:r>
      <w:r w:rsidRPr="00C56A94">
        <w:rPr>
          <w:rFonts w:ascii="Times New Roman" w:hAnsi="Times New Roman"/>
          <w:lang w:val="en-GB"/>
        </w:rPr>
        <w:t>handed; (3) absence of addictive comorbidities (except tea, coffee, tobacco) and severe progressive neurologic and somatic and psychiatric disease; (4) Part A: Amateur jump practice (less than 4000 hours of practice during the last five years) or high</w:t>
      </w:r>
      <w:r w:rsidR="00583BB8" w:rsidRPr="00C56A94">
        <w:rPr>
          <w:rFonts w:ascii="Times New Roman" w:hAnsi="Times New Roman"/>
          <w:lang w:val="en-GB"/>
        </w:rPr>
        <w:t>-</w:t>
      </w:r>
      <w:r w:rsidRPr="00C56A94">
        <w:rPr>
          <w:rFonts w:ascii="Times New Roman" w:hAnsi="Times New Roman"/>
          <w:lang w:val="en-GB"/>
        </w:rPr>
        <w:t>level jump practice (more than 4000 hours of practice during the last five years);</w:t>
      </w:r>
      <w:r w:rsidR="00E358DE" w:rsidRPr="00C56A94">
        <w:rPr>
          <w:rFonts w:ascii="Times New Roman" w:hAnsi="Times New Roman"/>
          <w:lang w:val="en-GB"/>
        </w:rPr>
        <w:t xml:space="preserve"> OR</w:t>
      </w:r>
    </w:p>
    <w:p w14:paraId="661FE492" w14:textId="242475FE" w:rsidR="00BA6AB4" w:rsidRPr="00C56A94" w:rsidRDefault="006622C9">
      <w:pPr>
        <w:spacing w:line="360" w:lineRule="auto"/>
        <w:jc w:val="both"/>
        <w:rPr>
          <w:lang w:val="en-GB"/>
        </w:rPr>
      </w:pPr>
      <w:r w:rsidRPr="00C56A94">
        <w:rPr>
          <w:rFonts w:ascii="Times New Roman" w:hAnsi="Times New Roman"/>
          <w:lang w:val="en-GB"/>
        </w:rPr>
        <w:t>(5) Part B:</w:t>
      </w:r>
      <w:r w:rsidRPr="00C56A94">
        <w:rPr>
          <w:rFonts w:ascii="Times New Roman" w:eastAsia="Times New Roman" w:hAnsi="Times New Roman"/>
          <w:lang w:val="en-GB" w:eastAsia="fr-FR"/>
        </w:rPr>
        <w:t xml:space="preserve"> High</w:t>
      </w:r>
      <w:r w:rsidR="00583BB8" w:rsidRPr="00C56A94">
        <w:rPr>
          <w:rFonts w:ascii="Times New Roman" w:eastAsia="Times New Roman" w:hAnsi="Times New Roman"/>
          <w:lang w:val="en-GB" w:eastAsia="fr-FR"/>
        </w:rPr>
        <w:t>-</w:t>
      </w:r>
      <w:r w:rsidRPr="00C56A94">
        <w:rPr>
          <w:rFonts w:ascii="Times New Roman" w:eastAsia="Times New Roman" w:hAnsi="Times New Roman"/>
          <w:lang w:val="en-GB" w:eastAsia="fr-FR"/>
        </w:rPr>
        <w:t>level cycling practice (more than 4000 hours of practice during the last five years)</w:t>
      </w:r>
      <w:r w:rsidR="00583BB8" w:rsidRPr="00C56A94">
        <w:rPr>
          <w:rFonts w:ascii="Times New Roman" w:eastAsia="Times New Roman" w:hAnsi="Times New Roman"/>
          <w:lang w:val="en-GB" w:eastAsia="fr-FR"/>
        </w:rPr>
        <w:t>,</w:t>
      </w:r>
      <w:r w:rsidRPr="00C56A94">
        <w:rPr>
          <w:rFonts w:ascii="Times New Roman" w:eastAsia="Times New Roman" w:hAnsi="Times New Roman" w:cs="Symbol"/>
          <w:lang w:val="en-GB" w:eastAsia="fr-FR"/>
        </w:rPr>
        <w:t xml:space="preserve"> </w:t>
      </w:r>
      <w:r w:rsidRPr="00C56A94">
        <w:rPr>
          <w:rFonts w:ascii="Times New Roman" w:eastAsia="Times New Roman" w:hAnsi="Times New Roman"/>
          <w:lang w:val="en-GB" w:eastAsia="fr-FR"/>
        </w:rPr>
        <w:t>amateur cycling practice (less than 4000 hours of practice during the last five years)</w:t>
      </w:r>
      <w:r w:rsidR="00583BB8" w:rsidRPr="00C56A94">
        <w:rPr>
          <w:rFonts w:ascii="Times New Roman" w:eastAsia="Times New Roman" w:hAnsi="Times New Roman"/>
          <w:lang w:val="en-GB" w:eastAsia="fr-FR"/>
        </w:rPr>
        <w:t>,</w:t>
      </w:r>
      <w:r w:rsidRPr="00C56A94">
        <w:rPr>
          <w:rFonts w:ascii="Times New Roman" w:eastAsia="Times New Roman" w:hAnsi="Times New Roman"/>
          <w:lang w:val="en-GB" w:eastAsia="fr-FR"/>
        </w:rPr>
        <w:t xml:space="preserve"> or sedentary (less than two hours of recreational sport</w:t>
      </w:r>
      <w:r w:rsidR="007B3745">
        <w:rPr>
          <w:rFonts w:ascii="Times New Roman" w:eastAsia="Times New Roman" w:hAnsi="Times New Roman"/>
          <w:lang w:val="en-GB" w:eastAsia="fr-FR"/>
        </w:rPr>
        <w:t>s practice</w:t>
      </w:r>
      <w:r w:rsidRPr="00C56A94">
        <w:rPr>
          <w:rFonts w:ascii="Times New Roman" w:eastAsia="Times New Roman" w:hAnsi="Times New Roman"/>
          <w:lang w:val="en-GB" w:eastAsia="fr-FR"/>
        </w:rPr>
        <w:t xml:space="preserve"> by week).</w:t>
      </w:r>
    </w:p>
    <w:p w14:paraId="709099E4" w14:textId="77777777" w:rsidR="00BA6AB4" w:rsidRPr="00C56A94" w:rsidRDefault="00BA6AB4">
      <w:pPr>
        <w:spacing w:line="360" w:lineRule="auto"/>
        <w:jc w:val="both"/>
        <w:rPr>
          <w:rFonts w:ascii="Times New Roman" w:eastAsia="Times New Roman" w:hAnsi="Times New Roman"/>
          <w:b/>
          <w:lang w:val="en-GB" w:eastAsia="fr-FR"/>
        </w:rPr>
      </w:pPr>
    </w:p>
    <w:p w14:paraId="766CC366" w14:textId="77777777" w:rsidR="00BA6AB4" w:rsidRPr="00C56A94" w:rsidRDefault="006622C9">
      <w:pPr>
        <w:spacing w:line="360" w:lineRule="auto"/>
        <w:jc w:val="both"/>
        <w:rPr>
          <w:rFonts w:ascii="Times New Roman" w:eastAsia="Times New Roman" w:hAnsi="Times New Roman"/>
          <w:b/>
          <w:lang w:val="en-GB" w:eastAsia="fr-FR"/>
        </w:rPr>
      </w:pPr>
      <w:r w:rsidRPr="00C56A94">
        <w:rPr>
          <w:rFonts w:ascii="Times New Roman" w:eastAsia="Times New Roman" w:hAnsi="Times New Roman"/>
          <w:b/>
          <w:lang w:val="en-GB" w:eastAsia="fr-FR"/>
        </w:rPr>
        <w:t>Exclusion criteria</w:t>
      </w:r>
    </w:p>
    <w:p w14:paraId="45911EC2" w14:textId="77777777" w:rsidR="00BA6AB4" w:rsidRPr="00C56A94" w:rsidRDefault="00BA6AB4">
      <w:pPr>
        <w:spacing w:line="360" w:lineRule="auto"/>
        <w:jc w:val="both"/>
        <w:rPr>
          <w:rFonts w:ascii="Times New Roman" w:eastAsia="Times New Roman" w:hAnsi="Times New Roman"/>
          <w:b/>
          <w:lang w:val="en-GB" w:eastAsia="fr-FR"/>
        </w:rPr>
      </w:pPr>
    </w:p>
    <w:p w14:paraId="6B55D84F" w14:textId="360B8367" w:rsidR="00BA6AB4" w:rsidRPr="00C56A94" w:rsidRDefault="006622C9">
      <w:pPr>
        <w:spacing w:line="360" w:lineRule="auto"/>
        <w:jc w:val="both"/>
        <w:rPr>
          <w:lang w:val="en-GB"/>
        </w:rPr>
      </w:pPr>
      <w:r w:rsidRPr="00C56A94">
        <w:rPr>
          <w:rFonts w:ascii="Times New Roman" w:eastAsia="Times New Roman" w:hAnsi="Times New Roman"/>
          <w:lang w:val="en-GB" w:eastAsia="fr-FR"/>
        </w:rPr>
        <w:t xml:space="preserve">Subjects will be excluded if they are identified as having any of the following: (1) younger than 18 years </w:t>
      </w:r>
      <w:r w:rsidR="00583BB8" w:rsidRPr="00C56A94">
        <w:rPr>
          <w:rFonts w:ascii="Times New Roman" w:eastAsia="Times New Roman" w:hAnsi="Times New Roman"/>
          <w:lang w:val="en-GB" w:eastAsia="fr-FR"/>
        </w:rPr>
        <w:t>of age</w:t>
      </w:r>
      <w:r w:rsidRPr="00C56A94">
        <w:rPr>
          <w:rFonts w:ascii="Times New Roman" w:eastAsia="Times New Roman" w:hAnsi="Times New Roman"/>
          <w:lang w:val="en-GB" w:eastAsia="fr-FR"/>
        </w:rPr>
        <w:t>; (2) left</w:t>
      </w:r>
      <w:r w:rsidR="00583BB8" w:rsidRPr="00C56A94">
        <w:rPr>
          <w:rFonts w:ascii="Times New Roman" w:eastAsia="Times New Roman" w:hAnsi="Times New Roman"/>
          <w:lang w:val="en-GB" w:eastAsia="fr-FR"/>
        </w:rPr>
        <w:t>-</w:t>
      </w:r>
      <w:r w:rsidRPr="00C56A94">
        <w:rPr>
          <w:rFonts w:ascii="Times New Roman" w:eastAsia="Times New Roman" w:hAnsi="Times New Roman"/>
          <w:lang w:val="en-GB" w:eastAsia="fr-FR"/>
        </w:rPr>
        <w:t>handed; (3) presence of psychiatric or addictive diseases; (4) presence of severe somatic or progressive neurologic pathologies; (5) low cooperation stated by the investigator; (6) pregnancy; (7) concurrent participation in another trial; (8) no coverage by the national health insurance;</w:t>
      </w:r>
      <w:r w:rsidR="00583BB8" w:rsidRPr="00C56A94">
        <w:rPr>
          <w:rFonts w:ascii="Times New Roman" w:eastAsia="Times New Roman" w:hAnsi="Times New Roman"/>
          <w:lang w:val="en-GB" w:eastAsia="fr-FR"/>
        </w:rPr>
        <w:t xml:space="preserve"> and</w:t>
      </w:r>
      <w:r w:rsidRPr="00C56A94">
        <w:rPr>
          <w:rFonts w:ascii="Times New Roman" w:eastAsia="Times New Roman" w:hAnsi="Times New Roman"/>
          <w:lang w:val="en-GB" w:eastAsia="fr-FR"/>
        </w:rPr>
        <w:t xml:space="preserve"> (9) measure of protection or guardianship of justice.</w:t>
      </w:r>
    </w:p>
    <w:p w14:paraId="575834C0" w14:textId="77777777" w:rsidR="00BA6AB4" w:rsidRPr="00C56A94" w:rsidRDefault="00BA6AB4">
      <w:pPr>
        <w:spacing w:line="360" w:lineRule="auto"/>
        <w:jc w:val="both"/>
        <w:rPr>
          <w:rFonts w:ascii="Times New Roman" w:eastAsia="Times New Roman" w:hAnsi="Times New Roman"/>
          <w:lang w:val="en-GB" w:eastAsia="fr-FR"/>
        </w:rPr>
      </w:pPr>
    </w:p>
    <w:p w14:paraId="6DEC92DF" w14:textId="77777777" w:rsidR="00BA6AB4" w:rsidRPr="00C56A94" w:rsidRDefault="00BA6AB4">
      <w:pPr>
        <w:rPr>
          <w:rFonts w:ascii="Times New Roman" w:hAnsi="Times New Roman"/>
          <w:lang w:val="en-GB"/>
        </w:rPr>
      </w:pPr>
    </w:p>
    <w:p w14:paraId="27CB6F26" w14:textId="77777777" w:rsidR="00BA6AB4" w:rsidRPr="00C56A94" w:rsidRDefault="00BA6AB4">
      <w:pPr>
        <w:rPr>
          <w:lang w:val="en-GB"/>
        </w:rPr>
      </w:pPr>
    </w:p>
    <w:p w14:paraId="4273BB47" w14:textId="77777777" w:rsidR="00BA6AB4" w:rsidRPr="00C56A94" w:rsidRDefault="00BA6AB4">
      <w:pPr>
        <w:rPr>
          <w:lang w:val="en-GB"/>
        </w:rPr>
      </w:pPr>
    </w:p>
    <w:p w14:paraId="6CE46EA7" w14:textId="77777777" w:rsidR="00230ADB" w:rsidRPr="00C56A94" w:rsidRDefault="00230ADB">
      <w:pPr>
        <w:rPr>
          <w:lang w:val="en-GB"/>
        </w:rPr>
      </w:pPr>
    </w:p>
    <w:p w14:paraId="03E6863C" w14:textId="77777777" w:rsidR="00CE6964" w:rsidRPr="00C56A94" w:rsidRDefault="00CE6964">
      <w:pPr>
        <w:spacing w:line="360" w:lineRule="auto"/>
        <w:jc w:val="both"/>
        <w:rPr>
          <w:lang w:val="en-GB"/>
        </w:rPr>
      </w:pPr>
    </w:p>
    <w:p w14:paraId="25034DD0" w14:textId="414EB79B" w:rsidR="00BA6AB4" w:rsidRPr="00C56A94" w:rsidRDefault="006622C9">
      <w:pPr>
        <w:spacing w:line="360" w:lineRule="auto"/>
        <w:jc w:val="both"/>
        <w:rPr>
          <w:rFonts w:ascii="Times New Roman" w:eastAsia="Times New Roman" w:hAnsi="Times New Roman"/>
          <w:b/>
          <w:lang w:val="en-GB" w:eastAsia="fr-FR"/>
        </w:rPr>
      </w:pPr>
      <w:r w:rsidRPr="00C56A94">
        <w:rPr>
          <w:rFonts w:ascii="Times New Roman" w:eastAsia="Times New Roman" w:hAnsi="Times New Roman"/>
          <w:b/>
          <w:lang w:val="en-GB" w:eastAsia="fr-FR"/>
        </w:rPr>
        <w:lastRenderedPageBreak/>
        <w:t>Interventions</w:t>
      </w:r>
    </w:p>
    <w:p w14:paraId="0ACCDDA9" w14:textId="77777777" w:rsidR="00BA6AB4" w:rsidRPr="00C56A94" w:rsidRDefault="006622C9">
      <w:pPr>
        <w:spacing w:line="360" w:lineRule="auto"/>
        <w:jc w:val="both"/>
        <w:rPr>
          <w:rFonts w:ascii="Times New Roman" w:eastAsia="Times New Roman" w:hAnsi="Times New Roman"/>
          <w:b/>
          <w:lang w:val="en-GB" w:eastAsia="fr-FR"/>
        </w:rPr>
      </w:pPr>
      <w:r w:rsidRPr="00C56A94">
        <w:rPr>
          <w:rFonts w:ascii="Times New Roman" w:eastAsia="Times New Roman" w:hAnsi="Times New Roman"/>
          <w:b/>
          <w:i/>
          <w:lang w:val="en-GB" w:eastAsia="fr-FR"/>
        </w:rPr>
        <w:t>Transcranial Direct Current Stimulation:</w:t>
      </w:r>
    </w:p>
    <w:p w14:paraId="70605F9A" w14:textId="77777777" w:rsidR="00BA6AB4" w:rsidRPr="00C56A94" w:rsidRDefault="006622C9">
      <w:pPr>
        <w:spacing w:line="360" w:lineRule="auto"/>
        <w:jc w:val="both"/>
        <w:rPr>
          <w:lang w:val="en-GB"/>
        </w:rPr>
      </w:pPr>
      <w:r w:rsidRPr="00C56A94">
        <w:rPr>
          <w:rFonts w:ascii="Times New Roman" w:eastAsia="Times New Roman" w:hAnsi="Times New Roman"/>
          <w:lang w:val="en-GB" w:eastAsia="fr-FR"/>
        </w:rPr>
        <w:t>Direct current will be delivered by a neurostimulator system (</w:t>
      </w:r>
      <w:proofErr w:type="spellStart"/>
      <w:r w:rsidRPr="00C56A94">
        <w:rPr>
          <w:rFonts w:ascii="Times New Roman" w:eastAsia="Times New Roman" w:hAnsi="Times New Roman"/>
          <w:lang w:val="en-GB" w:eastAsia="fr-FR"/>
        </w:rPr>
        <w:t>StarStim</w:t>
      </w:r>
      <w:proofErr w:type="spellEnd"/>
      <w:r w:rsidRPr="00C56A94">
        <w:rPr>
          <w:rFonts w:ascii="Times New Roman" w:eastAsia="Times New Roman" w:hAnsi="Times New Roman"/>
          <w:lang w:val="en-GB" w:eastAsia="fr-FR"/>
        </w:rPr>
        <w:t xml:space="preserve">®, </w:t>
      </w:r>
      <w:proofErr w:type="spellStart"/>
      <w:r w:rsidRPr="00C56A94">
        <w:rPr>
          <w:rFonts w:ascii="Times New Roman" w:eastAsia="Times New Roman" w:hAnsi="Times New Roman"/>
          <w:lang w:val="en-GB" w:eastAsia="fr-FR"/>
        </w:rPr>
        <w:t>Neuroelectrics</w:t>
      </w:r>
      <w:proofErr w:type="spellEnd"/>
      <w:r w:rsidRPr="00C56A94">
        <w:rPr>
          <w:rFonts w:ascii="Times New Roman" w:eastAsia="Times New Roman" w:hAnsi="Times New Roman"/>
          <w:lang w:val="en-GB" w:eastAsia="fr-FR"/>
        </w:rPr>
        <w:t>©, Barcelona, Spain) that allows a sham and double-blind mode. It will be transmitted by two saline-soaked synthetic sponge electrodes (</w:t>
      </w:r>
      <w:proofErr w:type="spellStart"/>
      <w:r w:rsidRPr="00C56A94">
        <w:rPr>
          <w:rFonts w:ascii="Times New Roman" w:eastAsia="Times New Roman" w:hAnsi="Times New Roman"/>
          <w:lang w:val="en-GB" w:eastAsia="fr-FR"/>
        </w:rPr>
        <w:t>Sponstim</w:t>
      </w:r>
      <w:proofErr w:type="spellEnd"/>
      <w:r w:rsidRPr="00C56A94">
        <w:rPr>
          <w:rFonts w:ascii="Times New Roman" w:eastAsia="Times New Roman" w:hAnsi="Times New Roman"/>
          <w:lang w:val="en-GB" w:eastAsia="fr-FR"/>
        </w:rPr>
        <w:t>®, 25cm</w:t>
      </w:r>
      <w:r w:rsidRPr="00C56A94">
        <w:rPr>
          <w:rFonts w:ascii="Times New Roman" w:eastAsia="Times New Roman" w:hAnsi="Times New Roman"/>
          <w:vertAlign w:val="superscript"/>
          <w:lang w:val="en-GB" w:eastAsia="fr-FR"/>
        </w:rPr>
        <w:t>2</w:t>
      </w:r>
      <w:r w:rsidRPr="00C56A94">
        <w:rPr>
          <w:rFonts w:ascii="Times New Roman" w:eastAsia="Times New Roman" w:hAnsi="Times New Roman"/>
          <w:lang w:val="en-GB" w:eastAsia="fr-FR"/>
        </w:rPr>
        <w:t>), placed in a neoprene head cap.</w:t>
      </w:r>
    </w:p>
    <w:p w14:paraId="3C409487" w14:textId="7F9B678E" w:rsidR="00BA6AB4" w:rsidRPr="00C56A94" w:rsidRDefault="006622C9">
      <w:pPr>
        <w:spacing w:line="360" w:lineRule="auto"/>
        <w:jc w:val="both"/>
        <w:rPr>
          <w:lang w:val="en-GB"/>
        </w:rPr>
      </w:pPr>
      <w:r w:rsidRPr="00C56A94">
        <w:rPr>
          <w:rFonts w:ascii="Times New Roman" w:eastAsia="Times New Roman" w:hAnsi="Times New Roman"/>
          <w:lang w:val="en-GB" w:eastAsia="fr-FR"/>
        </w:rPr>
        <w:t>In part A, subjects will benefit from three 20-minute sessions of tDCS (two active and one sham), separated by a minimum of 48 hours. Electrode placement will be reali</w:t>
      </w:r>
      <w:r w:rsidR="00583BB8" w:rsidRPr="00C56A94">
        <w:rPr>
          <w:rFonts w:ascii="Times New Roman" w:eastAsia="Times New Roman" w:hAnsi="Times New Roman"/>
          <w:lang w:val="en-GB" w:eastAsia="fr-FR"/>
        </w:rPr>
        <w:t>s</w:t>
      </w:r>
      <w:r w:rsidRPr="00C56A94">
        <w:rPr>
          <w:rFonts w:ascii="Times New Roman" w:eastAsia="Times New Roman" w:hAnsi="Times New Roman"/>
          <w:lang w:val="en-GB" w:eastAsia="fr-FR"/>
        </w:rPr>
        <w:t>ed according to the EEG 10</w:t>
      </w:r>
      <w:r w:rsidR="00583BB8" w:rsidRPr="00C56A94">
        <w:rPr>
          <w:rFonts w:ascii="Times New Roman" w:eastAsia="Times New Roman" w:hAnsi="Times New Roman"/>
          <w:lang w:val="en-GB" w:eastAsia="fr-FR"/>
        </w:rPr>
        <w:sym w:font="Symbol" w:char="F02D"/>
      </w:r>
      <w:r w:rsidRPr="00C56A94">
        <w:rPr>
          <w:rFonts w:ascii="Times New Roman" w:eastAsia="Times New Roman" w:hAnsi="Times New Roman"/>
          <w:lang w:val="en-GB" w:eastAsia="fr-FR"/>
        </w:rPr>
        <w:t>20 International System (see Table 1) and sequence order will be determined by computer randomi</w:t>
      </w:r>
      <w:r w:rsidR="00583BB8" w:rsidRPr="00C56A94">
        <w:rPr>
          <w:rFonts w:ascii="Times New Roman" w:eastAsia="Times New Roman" w:hAnsi="Times New Roman"/>
          <w:lang w:val="en-GB" w:eastAsia="fr-FR"/>
        </w:rPr>
        <w:t>s</w:t>
      </w:r>
      <w:r w:rsidRPr="00C56A94">
        <w:rPr>
          <w:rFonts w:ascii="Times New Roman" w:eastAsia="Times New Roman" w:hAnsi="Times New Roman"/>
          <w:lang w:val="en-GB" w:eastAsia="fr-FR"/>
        </w:rPr>
        <w:t>ation.</w:t>
      </w:r>
    </w:p>
    <w:p w14:paraId="148EC302" w14:textId="77777777" w:rsidR="00BA6AB4" w:rsidRPr="00C56A94" w:rsidRDefault="00BA6AB4">
      <w:pPr>
        <w:rPr>
          <w:rFonts w:ascii="Times New Roman" w:eastAsia="Times New Roman" w:hAnsi="Times New Roman"/>
          <w:lang w:val="en-GB" w:eastAsia="fr-FR"/>
        </w:rPr>
      </w:pPr>
    </w:p>
    <w:tbl>
      <w:tblPr>
        <w:tblW w:w="9222" w:type="dxa"/>
        <w:tblInd w:w="-113" w:type="dxa"/>
        <w:tblLook w:val="0000" w:firstRow="0" w:lastRow="0" w:firstColumn="0" w:lastColumn="0" w:noHBand="0" w:noVBand="0"/>
      </w:tblPr>
      <w:tblGrid>
        <w:gridCol w:w="2303"/>
        <w:gridCol w:w="2303"/>
        <w:gridCol w:w="2303"/>
        <w:gridCol w:w="2313"/>
      </w:tblGrid>
      <w:tr w:rsidR="00BA6AB4" w:rsidRPr="008A5D08" w14:paraId="6DA28CCE" w14:textId="77777777">
        <w:tc>
          <w:tcPr>
            <w:tcW w:w="2303" w:type="dxa"/>
            <w:tcBorders>
              <w:top w:val="single" w:sz="4" w:space="0" w:color="000000"/>
              <w:left w:val="single" w:sz="4" w:space="0" w:color="000000"/>
              <w:bottom w:val="single" w:sz="4" w:space="0" w:color="000000"/>
            </w:tcBorders>
            <w:shd w:val="clear" w:color="auto" w:fill="auto"/>
          </w:tcPr>
          <w:p w14:paraId="43DBCD89" w14:textId="77777777" w:rsidR="00BA6AB4" w:rsidRPr="00C56A94" w:rsidRDefault="006622C9">
            <w:pPr>
              <w:spacing w:line="276" w:lineRule="auto"/>
              <w:rPr>
                <w:rFonts w:ascii="Times New Roman" w:hAnsi="Times New Roman"/>
                <w:szCs w:val="20"/>
                <w:lang w:val="en-GB"/>
              </w:rPr>
            </w:pPr>
            <w:r w:rsidRPr="00C56A94">
              <w:rPr>
                <w:rFonts w:ascii="Times New Roman" w:hAnsi="Times New Roman"/>
                <w:szCs w:val="20"/>
                <w:lang w:val="en-GB"/>
              </w:rPr>
              <w:t>PART A</w:t>
            </w:r>
          </w:p>
        </w:tc>
        <w:tc>
          <w:tcPr>
            <w:tcW w:w="6919" w:type="dxa"/>
            <w:gridSpan w:val="3"/>
            <w:tcBorders>
              <w:top w:val="single" w:sz="4" w:space="0" w:color="000000"/>
              <w:left w:val="single" w:sz="4" w:space="0" w:color="000000"/>
              <w:bottom w:val="single" w:sz="4" w:space="0" w:color="000000"/>
              <w:right w:val="single" w:sz="4" w:space="0" w:color="000000"/>
            </w:tcBorders>
            <w:shd w:val="clear" w:color="auto" w:fill="auto"/>
          </w:tcPr>
          <w:p w14:paraId="6268E83E" w14:textId="501149DB" w:rsidR="00BA6AB4" w:rsidRPr="00C56A94" w:rsidRDefault="006622C9">
            <w:pPr>
              <w:spacing w:line="276" w:lineRule="auto"/>
              <w:jc w:val="center"/>
              <w:rPr>
                <w:rFonts w:ascii="Times New Roman" w:hAnsi="Times New Roman"/>
                <w:szCs w:val="20"/>
                <w:lang w:val="en-GB"/>
              </w:rPr>
            </w:pPr>
            <w:r w:rsidRPr="00C56A94">
              <w:rPr>
                <w:rFonts w:ascii="Times New Roman" w:hAnsi="Times New Roman"/>
                <w:szCs w:val="20"/>
                <w:lang w:val="en-GB"/>
              </w:rPr>
              <w:t>Sequence order determined by randomi</w:t>
            </w:r>
            <w:r w:rsidR="00583BB8" w:rsidRPr="00C56A94">
              <w:rPr>
                <w:rFonts w:ascii="Times New Roman" w:hAnsi="Times New Roman"/>
                <w:szCs w:val="20"/>
                <w:lang w:val="en-GB"/>
              </w:rPr>
              <w:t>s</w:t>
            </w:r>
            <w:r w:rsidRPr="00C56A94">
              <w:rPr>
                <w:rFonts w:ascii="Times New Roman" w:hAnsi="Times New Roman"/>
                <w:szCs w:val="20"/>
                <w:lang w:val="en-GB"/>
              </w:rPr>
              <w:t>ation</w:t>
            </w:r>
          </w:p>
        </w:tc>
      </w:tr>
      <w:tr w:rsidR="00BA6AB4" w:rsidRPr="008A5D08" w14:paraId="60C80DCB" w14:textId="77777777">
        <w:tc>
          <w:tcPr>
            <w:tcW w:w="2303" w:type="dxa"/>
            <w:tcBorders>
              <w:top w:val="single" w:sz="4" w:space="0" w:color="000000"/>
              <w:left w:val="single" w:sz="4" w:space="0" w:color="000000"/>
              <w:bottom w:val="single" w:sz="4" w:space="0" w:color="000000"/>
            </w:tcBorders>
            <w:shd w:val="clear" w:color="auto" w:fill="auto"/>
          </w:tcPr>
          <w:p w14:paraId="1000A576" w14:textId="77777777" w:rsidR="00BA6AB4" w:rsidRPr="00C56A94" w:rsidRDefault="006622C9">
            <w:pPr>
              <w:spacing w:line="276" w:lineRule="auto"/>
              <w:rPr>
                <w:rFonts w:ascii="Times New Roman" w:hAnsi="Times New Roman"/>
                <w:szCs w:val="20"/>
                <w:lang w:val="en-GB"/>
              </w:rPr>
            </w:pPr>
            <w:r w:rsidRPr="00C56A94">
              <w:rPr>
                <w:rFonts w:ascii="Times New Roman" w:hAnsi="Times New Roman"/>
                <w:szCs w:val="20"/>
                <w:lang w:val="en-GB"/>
              </w:rPr>
              <w:t>Anode</w:t>
            </w:r>
          </w:p>
        </w:tc>
        <w:tc>
          <w:tcPr>
            <w:tcW w:w="2303" w:type="dxa"/>
            <w:tcBorders>
              <w:top w:val="single" w:sz="4" w:space="0" w:color="000000"/>
              <w:left w:val="single" w:sz="4" w:space="0" w:color="000000"/>
              <w:bottom w:val="single" w:sz="4" w:space="0" w:color="000000"/>
            </w:tcBorders>
            <w:shd w:val="clear" w:color="auto" w:fill="auto"/>
          </w:tcPr>
          <w:p w14:paraId="03D865A1" w14:textId="77777777" w:rsidR="00BA6AB4" w:rsidRPr="00C56A94" w:rsidRDefault="006622C9">
            <w:pPr>
              <w:spacing w:line="276" w:lineRule="auto"/>
              <w:jc w:val="center"/>
              <w:rPr>
                <w:rFonts w:ascii="Times New Roman" w:hAnsi="Times New Roman"/>
                <w:szCs w:val="20"/>
                <w:lang w:val="en-GB"/>
              </w:rPr>
            </w:pPr>
            <w:r w:rsidRPr="00C56A94">
              <w:rPr>
                <w:rFonts w:ascii="Times New Roman" w:hAnsi="Times New Roman"/>
                <w:szCs w:val="20"/>
                <w:lang w:val="en-GB"/>
              </w:rPr>
              <w:t xml:space="preserve">F3 over left </w:t>
            </w:r>
            <w:proofErr w:type="spellStart"/>
            <w:r w:rsidRPr="00C56A94">
              <w:rPr>
                <w:rFonts w:ascii="Times New Roman" w:hAnsi="Times New Roman"/>
                <w:szCs w:val="20"/>
                <w:lang w:val="en-GB"/>
              </w:rPr>
              <w:t>dlPFC</w:t>
            </w:r>
            <w:proofErr w:type="spellEnd"/>
          </w:p>
        </w:tc>
        <w:tc>
          <w:tcPr>
            <w:tcW w:w="2303" w:type="dxa"/>
            <w:tcBorders>
              <w:top w:val="single" w:sz="4" w:space="0" w:color="000000"/>
              <w:left w:val="single" w:sz="4" w:space="0" w:color="000000"/>
              <w:bottom w:val="single" w:sz="4" w:space="0" w:color="000000"/>
            </w:tcBorders>
            <w:shd w:val="clear" w:color="auto" w:fill="auto"/>
          </w:tcPr>
          <w:p w14:paraId="1FBF8916" w14:textId="77777777" w:rsidR="00BA6AB4" w:rsidRPr="00C56A94" w:rsidRDefault="006622C9">
            <w:pPr>
              <w:spacing w:line="276" w:lineRule="auto"/>
              <w:jc w:val="center"/>
              <w:rPr>
                <w:lang w:val="en-GB"/>
              </w:rPr>
            </w:pPr>
            <w:r w:rsidRPr="00C56A94">
              <w:rPr>
                <w:rFonts w:ascii="Times New Roman" w:hAnsi="Times New Roman"/>
                <w:szCs w:val="20"/>
                <w:lang w:val="en-GB"/>
              </w:rPr>
              <w:t>FC</w:t>
            </w:r>
            <w:r w:rsidRPr="00C56A94">
              <w:rPr>
                <w:rFonts w:ascii="Times New Roman" w:hAnsi="Times New Roman"/>
                <w:szCs w:val="20"/>
                <w:vertAlign w:val="subscript"/>
                <w:lang w:val="en-GB"/>
              </w:rPr>
              <w:t>2</w:t>
            </w:r>
            <w:r w:rsidRPr="00C56A94">
              <w:rPr>
                <w:rFonts w:ascii="Times New Roman" w:hAnsi="Times New Roman"/>
                <w:szCs w:val="20"/>
                <w:lang w:val="en-GB"/>
              </w:rPr>
              <w:t xml:space="preserve"> over right motor cortex </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14:paraId="11FAE24B" w14:textId="77777777" w:rsidR="00BA6AB4" w:rsidRPr="00C56A94" w:rsidRDefault="006622C9">
            <w:pPr>
              <w:spacing w:line="276" w:lineRule="auto"/>
              <w:jc w:val="center"/>
              <w:rPr>
                <w:rFonts w:ascii="Times New Roman" w:hAnsi="Times New Roman"/>
                <w:szCs w:val="20"/>
                <w:lang w:val="en-GB"/>
              </w:rPr>
            </w:pPr>
            <w:r w:rsidRPr="00C56A94">
              <w:rPr>
                <w:rFonts w:ascii="Times New Roman" w:hAnsi="Times New Roman"/>
                <w:szCs w:val="20"/>
                <w:lang w:val="en-GB"/>
              </w:rPr>
              <w:t xml:space="preserve">Sham : F3 over left </w:t>
            </w:r>
            <w:proofErr w:type="spellStart"/>
            <w:r w:rsidRPr="00C56A94">
              <w:rPr>
                <w:rFonts w:ascii="Times New Roman" w:hAnsi="Times New Roman"/>
                <w:szCs w:val="20"/>
                <w:lang w:val="en-GB"/>
              </w:rPr>
              <w:t>dlPFC</w:t>
            </w:r>
            <w:proofErr w:type="spellEnd"/>
          </w:p>
        </w:tc>
      </w:tr>
      <w:tr w:rsidR="00BA6AB4" w:rsidRPr="008A5D08" w14:paraId="16194939" w14:textId="77777777">
        <w:tc>
          <w:tcPr>
            <w:tcW w:w="2303" w:type="dxa"/>
            <w:tcBorders>
              <w:top w:val="single" w:sz="4" w:space="0" w:color="000000"/>
              <w:left w:val="single" w:sz="4" w:space="0" w:color="000000"/>
              <w:bottom w:val="single" w:sz="4" w:space="0" w:color="000000"/>
            </w:tcBorders>
            <w:shd w:val="clear" w:color="auto" w:fill="auto"/>
          </w:tcPr>
          <w:p w14:paraId="75C60793" w14:textId="77777777" w:rsidR="00BA6AB4" w:rsidRPr="00C56A94" w:rsidRDefault="006622C9">
            <w:pPr>
              <w:spacing w:line="276" w:lineRule="auto"/>
              <w:rPr>
                <w:rFonts w:ascii="Times New Roman" w:hAnsi="Times New Roman"/>
                <w:szCs w:val="20"/>
                <w:lang w:val="en-GB"/>
              </w:rPr>
            </w:pPr>
            <w:r w:rsidRPr="00C56A94">
              <w:rPr>
                <w:rFonts w:ascii="Times New Roman" w:hAnsi="Times New Roman"/>
                <w:szCs w:val="20"/>
                <w:lang w:val="en-GB"/>
              </w:rPr>
              <w:t>Cathode</w:t>
            </w:r>
          </w:p>
        </w:tc>
        <w:tc>
          <w:tcPr>
            <w:tcW w:w="2303" w:type="dxa"/>
            <w:tcBorders>
              <w:top w:val="single" w:sz="4" w:space="0" w:color="000000"/>
              <w:left w:val="single" w:sz="4" w:space="0" w:color="000000"/>
              <w:bottom w:val="single" w:sz="4" w:space="0" w:color="000000"/>
            </w:tcBorders>
            <w:shd w:val="clear" w:color="auto" w:fill="auto"/>
          </w:tcPr>
          <w:p w14:paraId="491D82A5" w14:textId="77777777" w:rsidR="00BA6AB4" w:rsidRPr="00C56A94" w:rsidRDefault="006622C9">
            <w:pPr>
              <w:spacing w:line="276" w:lineRule="auto"/>
              <w:jc w:val="center"/>
              <w:rPr>
                <w:rFonts w:ascii="Times New Roman" w:hAnsi="Times New Roman"/>
                <w:szCs w:val="20"/>
                <w:lang w:val="en-GB"/>
              </w:rPr>
            </w:pPr>
            <w:r w:rsidRPr="00C56A94">
              <w:rPr>
                <w:rFonts w:ascii="Times New Roman" w:hAnsi="Times New Roman"/>
                <w:szCs w:val="20"/>
                <w:lang w:val="en-GB"/>
              </w:rPr>
              <w:t>AF8 over right supraorbital region</w:t>
            </w:r>
          </w:p>
        </w:tc>
        <w:tc>
          <w:tcPr>
            <w:tcW w:w="2303" w:type="dxa"/>
            <w:tcBorders>
              <w:top w:val="single" w:sz="4" w:space="0" w:color="000000"/>
              <w:left w:val="single" w:sz="4" w:space="0" w:color="000000"/>
              <w:bottom w:val="single" w:sz="4" w:space="0" w:color="000000"/>
            </w:tcBorders>
            <w:shd w:val="clear" w:color="auto" w:fill="auto"/>
          </w:tcPr>
          <w:p w14:paraId="0C29D1AE" w14:textId="77777777" w:rsidR="00BA6AB4" w:rsidRPr="00C56A94" w:rsidRDefault="006622C9">
            <w:pPr>
              <w:spacing w:line="276" w:lineRule="auto"/>
              <w:jc w:val="center"/>
              <w:rPr>
                <w:rFonts w:ascii="Times New Roman" w:hAnsi="Times New Roman"/>
                <w:szCs w:val="20"/>
                <w:lang w:val="en-GB"/>
              </w:rPr>
            </w:pPr>
            <w:proofErr w:type="spellStart"/>
            <w:r w:rsidRPr="00C56A94">
              <w:rPr>
                <w:rFonts w:ascii="Times New Roman" w:hAnsi="Times New Roman"/>
                <w:szCs w:val="20"/>
                <w:lang w:val="en-GB"/>
              </w:rPr>
              <w:t>Controlateral</w:t>
            </w:r>
            <w:proofErr w:type="spellEnd"/>
            <w:r w:rsidRPr="00C56A94">
              <w:rPr>
                <w:rFonts w:ascii="Times New Roman" w:hAnsi="Times New Roman"/>
                <w:szCs w:val="20"/>
                <w:lang w:val="en-GB"/>
              </w:rPr>
              <w:t xml:space="preserve"> shoulder</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14:paraId="3B5DBC9B" w14:textId="77777777" w:rsidR="00BA6AB4" w:rsidRPr="00C56A94" w:rsidRDefault="006622C9">
            <w:pPr>
              <w:spacing w:line="276" w:lineRule="auto"/>
              <w:jc w:val="center"/>
              <w:rPr>
                <w:rFonts w:ascii="Times New Roman" w:hAnsi="Times New Roman"/>
                <w:szCs w:val="20"/>
                <w:lang w:val="en-GB"/>
              </w:rPr>
            </w:pPr>
            <w:r w:rsidRPr="00C56A94">
              <w:rPr>
                <w:rFonts w:ascii="Times New Roman" w:hAnsi="Times New Roman"/>
                <w:szCs w:val="20"/>
                <w:lang w:val="en-GB"/>
              </w:rPr>
              <w:t>AF8 over right supraorbital region</w:t>
            </w:r>
          </w:p>
        </w:tc>
      </w:tr>
      <w:tr w:rsidR="00BA6AB4" w:rsidRPr="00C56A94" w14:paraId="6B0DE6D0" w14:textId="77777777">
        <w:tc>
          <w:tcPr>
            <w:tcW w:w="2303" w:type="dxa"/>
            <w:tcBorders>
              <w:top w:val="single" w:sz="4" w:space="0" w:color="000000"/>
              <w:left w:val="single" w:sz="4" w:space="0" w:color="000000"/>
              <w:bottom w:val="single" w:sz="4" w:space="0" w:color="000000"/>
            </w:tcBorders>
            <w:shd w:val="clear" w:color="auto" w:fill="auto"/>
          </w:tcPr>
          <w:p w14:paraId="631ACB0C" w14:textId="77777777" w:rsidR="00BA6AB4" w:rsidRPr="00C56A94" w:rsidRDefault="006622C9">
            <w:pPr>
              <w:spacing w:line="276" w:lineRule="auto"/>
              <w:rPr>
                <w:lang w:val="en-GB"/>
              </w:rPr>
            </w:pPr>
            <w:r w:rsidRPr="00C56A94">
              <w:rPr>
                <w:rFonts w:ascii="Times New Roman" w:hAnsi="Times New Roman"/>
                <w:color w:val="000000"/>
                <w:szCs w:val="20"/>
                <w:lang w:val="en-GB"/>
              </w:rPr>
              <w:t>Intensity of stimulation</w:t>
            </w:r>
          </w:p>
        </w:tc>
        <w:tc>
          <w:tcPr>
            <w:tcW w:w="2303" w:type="dxa"/>
            <w:tcBorders>
              <w:top w:val="single" w:sz="4" w:space="0" w:color="000000"/>
              <w:left w:val="single" w:sz="4" w:space="0" w:color="000000"/>
              <w:bottom w:val="single" w:sz="4" w:space="0" w:color="000000"/>
            </w:tcBorders>
            <w:shd w:val="clear" w:color="auto" w:fill="auto"/>
          </w:tcPr>
          <w:p w14:paraId="15EC862B" w14:textId="77777777" w:rsidR="00BA6AB4" w:rsidRPr="00C56A94" w:rsidRDefault="006622C9">
            <w:pPr>
              <w:spacing w:line="276" w:lineRule="auto"/>
              <w:jc w:val="center"/>
              <w:rPr>
                <w:rFonts w:ascii="Times New Roman" w:hAnsi="Times New Roman"/>
                <w:szCs w:val="20"/>
                <w:lang w:val="en-GB"/>
              </w:rPr>
            </w:pPr>
            <w:r w:rsidRPr="00C56A94">
              <w:rPr>
                <w:rFonts w:ascii="Times New Roman" w:hAnsi="Times New Roman"/>
                <w:szCs w:val="20"/>
                <w:lang w:val="en-GB"/>
              </w:rPr>
              <w:t xml:space="preserve">2 </w:t>
            </w:r>
            <w:proofErr w:type="spellStart"/>
            <w:r w:rsidRPr="00C56A94">
              <w:rPr>
                <w:rFonts w:ascii="Times New Roman" w:hAnsi="Times New Roman"/>
                <w:szCs w:val="20"/>
                <w:lang w:val="en-GB"/>
              </w:rPr>
              <w:t>milli</w:t>
            </w:r>
            <w:r w:rsidR="00E358DE" w:rsidRPr="00C56A94">
              <w:rPr>
                <w:rFonts w:ascii="Times New Roman" w:hAnsi="Times New Roman"/>
                <w:szCs w:val="20"/>
                <w:lang w:val="en-GB"/>
              </w:rPr>
              <w:t>A</w:t>
            </w:r>
            <w:r w:rsidRPr="00C56A94">
              <w:rPr>
                <w:rFonts w:ascii="Times New Roman" w:hAnsi="Times New Roman"/>
                <w:szCs w:val="20"/>
                <w:lang w:val="en-GB"/>
              </w:rPr>
              <w:t>mpers</w:t>
            </w:r>
            <w:proofErr w:type="spellEnd"/>
          </w:p>
        </w:tc>
        <w:tc>
          <w:tcPr>
            <w:tcW w:w="2303" w:type="dxa"/>
            <w:tcBorders>
              <w:top w:val="single" w:sz="4" w:space="0" w:color="000000"/>
              <w:left w:val="single" w:sz="4" w:space="0" w:color="000000"/>
              <w:bottom w:val="single" w:sz="4" w:space="0" w:color="000000"/>
            </w:tcBorders>
            <w:shd w:val="clear" w:color="auto" w:fill="auto"/>
          </w:tcPr>
          <w:p w14:paraId="2DE3EE4C" w14:textId="77777777" w:rsidR="00BA6AB4" w:rsidRPr="00C56A94" w:rsidRDefault="006622C9">
            <w:pPr>
              <w:spacing w:line="276" w:lineRule="auto"/>
              <w:jc w:val="center"/>
              <w:rPr>
                <w:rFonts w:ascii="Times New Roman" w:hAnsi="Times New Roman"/>
                <w:szCs w:val="20"/>
                <w:lang w:val="en-GB"/>
              </w:rPr>
            </w:pPr>
            <w:r w:rsidRPr="00C56A94">
              <w:rPr>
                <w:rFonts w:ascii="Times New Roman" w:hAnsi="Times New Roman"/>
                <w:szCs w:val="20"/>
                <w:lang w:val="en-GB"/>
              </w:rPr>
              <w:t xml:space="preserve">2 </w:t>
            </w:r>
            <w:proofErr w:type="spellStart"/>
            <w:r w:rsidRPr="00C56A94">
              <w:rPr>
                <w:rFonts w:ascii="Times New Roman" w:hAnsi="Times New Roman"/>
                <w:szCs w:val="20"/>
                <w:lang w:val="en-GB"/>
              </w:rPr>
              <w:t>milli</w:t>
            </w:r>
            <w:r w:rsidR="00E358DE" w:rsidRPr="00C56A94">
              <w:rPr>
                <w:rFonts w:ascii="Times New Roman" w:hAnsi="Times New Roman"/>
                <w:szCs w:val="20"/>
                <w:lang w:val="en-GB"/>
              </w:rPr>
              <w:t>A</w:t>
            </w:r>
            <w:r w:rsidRPr="00C56A94">
              <w:rPr>
                <w:rFonts w:ascii="Times New Roman" w:hAnsi="Times New Roman"/>
                <w:szCs w:val="20"/>
                <w:lang w:val="en-GB"/>
              </w:rPr>
              <w:t>mpers</w:t>
            </w:r>
            <w:proofErr w:type="spellEnd"/>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14:paraId="1C39A8D0" w14:textId="77777777" w:rsidR="00BA6AB4" w:rsidRPr="00C56A94" w:rsidRDefault="006622C9">
            <w:pPr>
              <w:spacing w:line="276" w:lineRule="auto"/>
              <w:jc w:val="center"/>
              <w:rPr>
                <w:rFonts w:ascii="Times New Roman" w:hAnsi="Times New Roman"/>
                <w:szCs w:val="20"/>
                <w:lang w:val="en-GB"/>
              </w:rPr>
            </w:pPr>
            <w:r w:rsidRPr="00C56A94">
              <w:rPr>
                <w:rFonts w:ascii="Times New Roman" w:hAnsi="Times New Roman"/>
                <w:szCs w:val="20"/>
                <w:lang w:val="en-GB"/>
              </w:rPr>
              <w:t xml:space="preserve">0 </w:t>
            </w:r>
            <w:proofErr w:type="spellStart"/>
            <w:r w:rsidRPr="00C56A94">
              <w:rPr>
                <w:rFonts w:ascii="Times New Roman" w:hAnsi="Times New Roman"/>
                <w:szCs w:val="20"/>
                <w:lang w:val="en-GB"/>
              </w:rPr>
              <w:t>milli</w:t>
            </w:r>
            <w:r w:rsidR="00E358DE" w:rsidRPr="00C56A94">
              <w:rPr>
                <w:rFonts w:ascii="Times New Roman" w:hAnsi="Times New Roman"/>
                <w:szCs w:val="20"/>
                <w:lang w:val="en-GB"/>
              </w:rPr>
              <w:t>A</w:t>
            </w:r>
            <w:r w:rsidRPr="00C56A94">
              <w:rPr>
                <w:rFonts w:ascii="Times New Roman" w:hAnsi="Times New Roman"/>
                <w:szCs w:val="20"/>
                <w:lang w:val="en-GB"/>
              </w:rPr>
              <w:t>mper</w:t>
            </w:r>
            <w:proofErr w:type="spellEnd"/>
          </w:p>
        </w:tc>
      </w:tr>
    </w:tbl>
    <w:p w14:paraId="0F5C9CB2" w14:textId="5D49BFA9" w:rsidR="00BA6AB4" w:rsidRPr="00C56A94" w:rsidRDefault="006622C9">
      <w:pPr>
        <w:rPr>
          <w:rFonts w:ascii="Times New Roman" w:hAnsi="Times New Roman"/>
          <w:lang w:val="en-GB"/>
        </w:rPr>
      </w:pPr>
      <w:r w:rsidRPr="00C56A94">
        <w:rPr>
          <w:rFonts w:ascii="Times New Roman" w:hAnsi="Times New Roman"/>
          <w:b/>
          <w:lang w:val="en-GB"/>
        </w:rPr>
        <w:t xml:space="preserve">Table 1: </w:t>
      </w:r>
      <w:r w:rsidRPr="00C56A94">
        <w:rPr>
          <w:rFonts w:ascii="Times New Roman" w:hAnsi="Times New Roman"/>
          <w:lang w:val="en-GB"/>
        </w:rPr>
        <w:t>Electrode placement and stimulation parameters in Part A.</w:t>
      </w:r>
    </w:p>
    <w:p w14:paraId="6EF41820" w14:textId="77777777" w:rsidR="00BA6AB4" w:rsidRPr="00C56A94" w:rsidRDefault="00BA6AB4">
      <w:pPr>
        <w:rPr>
          <w:rFonts w:ascii="Times New Roman" w:hAnsi="Times New Roman"/>
          <w:lang w:val="en-GB"/>
        </w:rPr>
      </w:pPr>
    </w:p>
    <w:p w14:paraId="254E7E0F" w14:textId="64BF985B" w:rsidR="00BA6AB4" w:rsidRPr="00C56A94" w:rsidRDefault="006622C9">
      <w:pPr>
        <w:spacing w:line="360" w:lineRule="auto"/>
        <w:jc w:val="both"/>
        <w:rPr>
          <w:lang w:val="en-GB"/>
        </w:rPr>
      </w:pPr>
      <w:r w:rsidRPr="00C56A94">
        <w:rPr>
          <w:rFonts w:ascii="Times New Roman" w:eastAsia="Times New Roman" w:hAnsi="Times New Roman"/>
          <w:lang w:val="en-GB" w:eastAsia="fr-FR"/>
        </w:rPr>
        <w:t>In part B, subjects will benefit from two</w:t>
      </w:r>
      <w:r w:rsidR="00E358DE" w:rsidRPr="00C56A94">
        <w:rPr>
          <w:rFonts w:ascii="Times New Roman" w:eastAsia="Times New Roman" w:hAnsi="Times New Roman"/>
          <w:lang w:val="en-GB" w:eastAsia="fr-FR"/>
        </w:rPr>
        <w:t xml:space="preserve"> sequences of</w:t>
      </w:r>
      <w:r w:rsidRPr="00C56A94">
        <w:rPr>
          <w:rFonts w:ascii="Times New Roman" w:eastAsia="Times New Roman" w:hAnsi="Times New Roman"/>
          <w:lang w:val="en-GB" w:eastAsia="fr-FR"/>
        </w:rPr>
        <w:t xml:space="preserve"> 20-minutes tDCS sessions per day, for </w:t>
      </w:r>
      <w:r w:rsidR="00583BB8" w:rsidRPr="00C56A94">
        <w:rPr>
          <w:rFonts w:ascii="Times New Roman" w:eastAsia="Times New Roman" w:hAnsi="Times New Roman"/>
          <w:lang w:val="en-GB" w:eastAsia="fr-FR"/>
        </w:rPr>
        <w:t>five</w:t>
      </w:r>
      <w:r w:rsidRPr="00C56A94">
        <w:rPr>
          <w:rFonts w:ascii="Times New Roman" w:eastAsia="Times New Roman" w:hAnsi="Times New Roman"/>
          <w:lang w:val="en-GB" w:eastAsia="fr-FR"/>
        </w:rPr>
        <w:t xml:space="preserve"> days consecutively (either, a sequence of 10 active or </w:t>
      </w:r>
      <w:r w:rsidR="00E358DE" w:rsidRPr="00C56A94">
        <w:rPr>
          <w:rFonts w:ascii="Times New Roman" w:eastAsia="Times New Roman" w:hAnsi="Times New Roman"/>
          <w:lang w:val="en-GB" w:eastAsia="fr-FR"/>
        </w:rPr>
        <w:t xml:space="preserve">10 </w:t>
      </w:r>
      <w:r w:rsidRPr="00C56A94">
        <w:rPr>
          <w:rFonts w:ascii="Times New Roman" w:eastAsia="Times New Roman" w:hAnsi="Times New Roman"/>
          <w:lang w:val="en-GB" w:eastAsia="fr-FR"/>
        </w:rPr>
        <w:t xml:space="preserve">sham sessions according to the </w:t>
      </w:r>
      <w:r w:rsidR="00E358DE" w:rsidRPr="00C56A94">
        <w:rPr>
          <w:rFonts w:ascii="Times New Roman" w:eastAsia="Times New Roman" w:hAnsi="Times New Roman"/>
          <w:lang w:val="en-GB" w:eastAsia="fr-FR"/>
        </w:rPr>
        <w:t xml:space="preserve">computer </w:t>
      </w:r>
      <w:r w:rsidRPr="00C56A94">
        <w:rPr>
          <w:rFonts w:ascii="Times New Roman" w:eastAsia="Times New Roman" w:hAnsi="Times New Roman"/>
          <w:lang w:val="en-GB" w:eastAsia="fr-FR"/>
        </w:rPr>
        <w:t>randomi</w:t>
      </w:r>
      <w:r w:rsidR="00583BB8" w:rsidRPr="00C56A94">
        <w:rPr>
          <w:rFonts w:ascii="Times New Roman" w:eastAsia="Times New Roman" w:hAnsi="Times New Roman"/>
          <w:lang w:val="en-GB" w:eastAsia="fr-FR"/>
        </w:rPr>
        <w:t>s</w:t>
      </w:r>
      <w:r w:rsidRPr="00C56A94">
        <w:rPr>
          <w:rFonts w:ascii="Times New Roman" w:eastAsia="Times New Roman" w:hAnsi="Times New Roman"/>
          <w:lang w:val="en-GB" w:eastAsia="fr-FR"/>
        </w:rPr>
        <w:t xml:space="preserve">ation). </w:t>
      </w:r>
      <w:r w:rsidR="00E358DE" w:rsidRPr="00C56A94">
        <w:rPr>
          <w:rFonts w:ascii="Times New Roman" w:eastAsia="Times New Roman" w:hAnsi="Times New Roman"/>
          <w:lang w:val="en-GB" w:eastAsia="fr-FR"/>
        </w:rPr>
        <w:t>After a wash-out of o</w:t>
      </w:r>
      <w:r w:rsidRPr="00C56A94">
        <w:rPr>
          <w:rFonts w:ascii="Times New Roman" w:eastAsia="Times New Roman" w:hAnsi="Times New Roman"/>
          <w:lang w:val="en-GB" w:eastAsia="fr-FR"/>
        </w:rPr>
        <w:t>ne month, they will receive the second sequence (</w:t>
      </w:r>
      <w:r w:rsidR="00E358DE" w:rsidRPr="00C56A94">
        <w:rPr>
          <w:rFonts w:ascii="Times New Roman" w:eastAsia="Times New Roman" w:hAnsi="Times New Roman"/>
          <w:lang w:val="en-GB" w:eastAsia="fr-FR"/>
        </w:rPr>
        <w:t>cross-over</w:t>
      </w:r>
      <w:r w:rsidRPr="00C56A94">
        <w:rPr>
          <w:rFonts w:ascii="Times New Roman" w:eastAsia="Times New Roman" w:hAnsi="Times New Roman"/>
          <w:lang w:val="en-GB" w:eastAsia="fr-FR"/>
        </w:rPr>
        <w:t xml:space="preserve">). </w:t>
      </w:r>
      <w:r w:rsidR="00583BB8" w:rsidRPr="00C56A94">
        <w:rPr>
          <w:rFonts w:ascii="Times New Roman" w:eastAsia="Times New Roman" w:hAnsi="Times New Roman"/>
          <w:lang w:val="en-GB" w:eastAsia="fr-FR"/>
        </w:rPr>
        <w:t>The a</w:t>
      </w:r>
      <w:r w:rsidRPr="00C56A94">
        <w:rPr>
          <w:rFonts w:ascii="Times New Roman" w:eastAsia="Times New Roman" w:hAnsi="Times New Roman"/>
          <w:lang w:val="en-GB" w:eastAsia="fr-FR"/>
        </w:rPr>
        <w:t xml:space="preserve">nodal electrode will be placed over F3 (left </w:t>
      </w:r>
      <w:proofErr w:type="spellStart"/>
      <w:r w:rsidRPr="00C56A94">
        <w:rPr>
          <w:rFonts w:ascii="Times New Roman" w:eastAsia="Times New Roman" w:hAnsi="Times New Roman"/>
          <w:lang w:val="en-GB" w:eastAsia="fr-FR"/>
        </w:rPr>
        <w:t>dlPFC</w:t>
      </w:r>
      <w:proofErr w:type="spellEnd"/>
      <w:r w:rsidRPr="00C56A94">
        <w:rPr>
          <w:rFonts w:ascii="Times New Roman" w:eastAsia="Times New Roman" w:hAnsi="Times New Roman"/>
          <w:lang w:val="en-GB" w:eastAsia="fr-FR"/>
        </w:rPr>
        <w:t xml:space="preserve">) and cathodal electrode over AF8 (right supraorbital region). </w:t>
      </w:r>
      <w:r w:rsidR="00583BB8" w:rsidRPr="00C56A94">
        <w:rPr>
          <w:rFonts w:ascii="Times New Roman" w:eastAsia="Times New Roman" w:hAnsi="Times New Roman"/>
          <w:lang w:val="en-GB" w:eastAsia="fr-FR"/>
        </w:rPr>
        <w:t>The i</w:t>
      </w:r>
      <w:r w:rsidRPr="00C56A94">
        <w:rPr>
          <w:rFonts w:ascii="Times New Roman" w:eastAsia="Times New Roman" w:hAnsi="Times New Roman"/>
          <w:lang w:val="en-GB" w:eastAsia="fr-FR"/>
        </w:rPr>
        <w:t xml:space="preserve">ntensity of stimulation </w:t>
      </w:r>
      <w:r w:rsidR="00583BB8" w:rsidRPr="00C56A94">
        <w:rPr>
          <w:rFonts w:ascii="Times New Roman" w:eastAsia="Times New Roman" w:hAnsi="Times New Roman"/>
          <w:lang w:val="en-GB" w:eastAsia="fr-FR"/>
        </w:rPr>
        <w:t xml:space="preserve">is </w:t>
      </w:r>
      <w:r w:rsidRPr="00C56A94">
        <w:rPr>
          <w:rFonts w:ascii="Times New Roman" w:eastAsia="Times New Roman" w:hAnsi="Times New Roman"/>
          <w:lang w:val="en-GB" w:eastAsia="fr-FR"/>
        </w:rPr>
        <w:t xml:space="preserve"> 2 mA (in active sequence) or 0 mA (sham sequence).</w:t>
      </w:r>
    </w:p>
    <w:p w14:paraId="4F46D7CB" w14:textId="11227602" w:rsidR="00BA6AB4" w:rsidRPr="00C56A94" w:rsidRDefault="006622C9">
      <w:pPr>
        <w:spacing w:line="360" w:lineRule="auto"/>
        <w:jc w:val="both"/>
        <w:rPr>
          <w:rFonts w:ascii="Times New Roman" w:eastAsia="Times New Roman" w:hAnsi="Times New Roman"/>
          <w:lang w:val="en-GB" w:eastAsia="fr-FR"/>
        </w:rPr>
      </w:pPr>
      <w:r w:rsidRPr="00C56A94">
        <w:rPr>
          <w:rFonts w:ascii="Times New Roman" w:eastAsia="Times New Roman" w:hAnsi="Times New Roman"/>
          <w:lang w:val="en-GB" w:eastAsia="fr-FR"/>
        </w:rPr>
        <w:t xml:space="preserve">For sham stimulation, in each part of the protocol, the current will gradually ramp </w:t>
      </w:r>
      <w:r w:rsidR="00CE6964" w:rsidRPr="00C56A94">
        <w:rPr>
          <w:rFonts w:ascii="Times New Roman" w:eastAsia="Times New Roman" w:hAnsi="Times New Roman"/>
          <w:lang w:val="en-GB" w:eastAsia="fr-FR"/>
        </w:rPr>
        <w:t>up</w:t>
      </w:r>
      <w:r w:rsidRPr="00C56A94">
        <w:rPr>
          <w:rFonts w:ascii="Times New Roman" w:eastAsia="Times New Roman" w:hAnsi="Times New Roman"/>
          <w:lang w:val="en-GB" w:eastAsia="fr-FR"/>
        </w:rPr>
        <w:t xml:space="preserve"> </w:t>
      </w:r>
      <w:r w:rsidR="00CE6964" w:rsidRPr="00C56A94">
        <w:rPr>
          <w:rFonts w:ascii="Times New Roman" w:eastAsia="Times New Roman" w:hAnsi="Times New Roman"/>
          <w:lang w:val="en-GB" w:eastAsia="fr-FR"/>
        </w:rPr>
        <w:t>over</w:t>
      </w:r>
      <w:r w:rsidRPr="00C56A94">
        <w:rPr>
          <w:rFonts w:ascii="Times New Roman" w:eastAsia="Times New Roman" w:hAnsi="Times New Roman"/>
          <w:lang w:val="en-GB" w:eastAsia="fr-FR"/>
        </w:rPr>
        <w:t xml:space="preserve"> </w:t>
      </w:r>
      <w:r w:rsidR="00CE6964" w:rsidRPr="00C56A94">
        <w:rPr>
          <w:rFonts w:ascii="Times New Roman" w:eastAsia="Times New Roman" w:hAnsi="Times New Roman"/>
          <w:lang w:val="en-GB" w:eastAsia="fr-FR"/>
        </w:rPr>
        <w:t>30 seconds until 2 mA at the beginning of the stimulation and will</w:t>
      </w:r>
      <w:r w:rsidR="00583BB8" w:rsidRPr="00C56A94">
        <w:rPr>
          <w:rFonts w:ascii="Times New Roman" w:eastAsia="Times New Roman" w:hAnsi="Times New Roman"/>
          <w:lang w:val="en-GB" w:eastAsia="fr-FR"/>
        </w:rPr>
        <w:t xml:space="preserve"> then</w:t>
      </w:r>
      <w:r w:rsidR="00CE6964" w:rsidRPr="00C56A94">
        <w:rPr>
          <w:rFonts w:ascii="Times New Roman" w:eastAsia="Times New Roman" w:hAnsi="Times New Roman"/>
          <w:lang w:val="en-GB" w:eastAsia="fr-FR"/>
        </w:rPr>
        <w:t xml:space="preserve"> gradually ramp down over an equal amount of time at the end</w:t>
      </w:r>
      <w:r w:rsidRPr="00C56A94">
        <w:rPr>
          <w:rFonts w:ascii="Times New Roman" w:eastAsia="Times New Roman" w:hAnsi="Times New Roman"/>
          <w:lang w:val="en-GB" w:eastAsia="fr-FR"/>
        </w:rPr>
        <w:t>, thus leading to the same initial</w:t>
      </w:r>
      <w:r w:rsidR="00CE6964" w:rsidRPr="00C56A94">
        <w:rPr>
          <w:rFonts w:ascii="Times New Roman" w:eastAsia="Times New Roman" w:hAnsi="Times New Roman"/>
          <w:lang w:val="en-GB" w:eastAsia="fr-FR"/>
        </w:rPr>
        <w:t xml:space="preserve"> and final</w:t>
      </w:r>
      <w:r w:rsidRPr="00C56A94">
        <w:rPr>
          <w:rFonts w:ascii="Times New Roman" w:eastAsia="Times New Roman" w:hAnsi="Times New Roman"/>
          <w:lang w:val="en-GB" w:eastAsia="fr-FR"/>
        </w:rPr>
        <w:t xml:space="preserve"> sensations of active tDCS.</w:t>
      </w:r>
    </w:p>
    <w:p w14:paraId="6BD1787C" w14:textId="77777777" w:rsidR="00C02D5D" w:rsidRPr="00C56A94" w:rsidRDefault="00C02D5D">
      <w:pPr>
        <w:spacing w:line="360" w:lineRule="auto"/>
        <w:jc w:val="both"/>
        <w:rPr>
          <w:rFonts w:ascii="Times New Roman" w:eastAsia="Times New Roman" w:hAnsi="Times New Roman"/>
          <w:b/>
          <w:i/>
          <w:lang w:val="en-GB" w:eastAsia="fr-FR"/>
        </w:rPr>
      </w:pPr>
    </w:p>
    <w:p w14:paraId="5E0822E8" w14:textId="77777777" w:rsidR="00BA6AB4" w:rsidRPr="00C56A94" w:rsidRDefault="006622C9">
      <w:pPr>
        <w:spacing w:line="360" w:lineRule="auto"/>
        <w:jc w:val="both"/>
        <w:rPr>
          <w:rFonts w:ascii="Times New Roman" w:eastAsia="Times New Roman" w:hAnsi="Times New Roman"/>
          <w:b/>
          <w:i/>
          <w:lang w:val="en-GB" w:eastAsia="fr-FR"/>
        </w:rPr>
      </w:pPr>
      <w:r w:rsidRPr="00C56A94">
        <w:rPr>
          <w:rFonts w:ascii="Times New Roman" w:eastAsia="Times New Roman" w:hAnsi="Times New Roman"/>
          <w:b/>
          <w:i/>
          <w:lang w:val="en-GB" w:eastAsia="fr-FR"/>
        </w:rPr>
        <w:t>Neuromuscular assessment:</w:t>
      </w:r>
    </w:p>
    <w:p w14:paraId="793013D7" w14:textId="3694C460" w:rsidR="00BA6AB4" w:rsidRPr="00C56A94" w:rsidRDefault="00EB6086">
      <w:pPr>
        <w:spacing w:line="360" w:lineRule="auto"/>
        <w:jc w:val="both"/>
        <w:rPr>
          <w:rFonts w:ascii="Times New Roman" w:eastAsia="Times New Roman" w:hAnsi="Times New Roman"/>
          <w:lang w:val="en-GB" w:eastAsia="fr-FR"/>
        </w:rPr>
      </w:pPr>
      <w:r w:rsidRPr="00C56A94">
        <w:rPr>
          <w:rFonts w:ascii="Times New Roman" w:eastAsia="Times New Roman" w:hAnsi="Times New Roman"/>
          <w:lang w:val="en-GB" w:eastAsia="fr-FR"/>
        </w:rPr>
        <w:t>The g</w:t>
      </w:r>
      <w:r w:rsidR="006622C9" w:rsidRPr="00C56A94">
        <w:rPr>
          <w:rFonts w:ascii="Times New Roman" w:eastAsia="Times New Roman" w:hAnsi="Times New Roman"/>
          <w:lang w:val="en-GB" w:eastAsia="fr-FR"/>
        </w:rPr>
        <w:t xml:space="preserve">eneral performance of the neuromuscular system will be assessed on plantar flexors. Therefore, maximal force production capacity will be assessed through both the plateau of isometric maximal voluntary contractions and the rate of </w:t>
      </w:r>
      <w:r w:rsidR="005A26FB" w:rsidRPr="00C56A94">
        <w:rPr>
          <w:rFonts w:ascii="Times New Roman" w:eastAsia="Times New Roman" w:hAnsi="Times New Roman"/>
          <w:lang w:val="en-GB" w:eastAsia="fr-FR"/>
        </w:rPr>
        <w:t>force</w:t>
      </w:r>
      <w:r w:rsidR="006622C9" w:rsidRPr="00C56A94">
        <w:rPr>
          <w:rFonts w:ascii="Times New Roman" w:eastAsia="Times New Roman" w:hAnsi="Times New Roman"/>
          <w:lang w:val="en-GB" w:eastAsia="fr-FR"/>
        </w:rPr>
        <w:t xml:space="preserve"> development, i.e.</w:t>
      </w:r>
      <w:r w:rsidRPr="00C56A94">
        <w:rPr>
          <w:rFonts w:ascii="Times New Roman" w:eastAsia="Times New Roman" w:hAnsi="Times New Roman"/>
          <w:lang w:val="en-GB" w:eastAsia="fr-FR"/>
        </w:rPr>
        <w:t>,</w:t>
      </w:r>
      <w:r w:rsidR="006622C9" w:rsidRPr="00C56A94">
        <w:rPr>
          <w:rFonts w:ascii="Times New Roman" w:eastAsia="Times New Roman" w:hAnsi="Times New Roman"/>
          <w:lang w:val="en-GB" w:eastAsia="fr-FR"/>
        </w:rPr>
        <w:t xml:space="preserve"> the slope of the rising force-time curve. </w:t>
      </w:r>
    </w:p>
    <w:p w14:paraId="44761F15" w14:textId="3D3E6D81" w:rsidR="00BA6AB4" w:rsidRPr="00C56A94" w:rsidRDefault="006622C9">
      <w:pPr>
        <w:spacing w:line="360" w:lineRule="auto"/>
        <w:jc w:val="both"/>
        <w:rPr>
          <w:rFonts w:ascii="Times New Roman" w:eastAsia="Times New Roman" w:hAnsi="Times New Roman"/>
          <w:lang w:val="en-GB" w:eastAsia="fr-FR"/>
        </w:rPr>
      </w:pPr>
      <w:r w:rsidRPr="00C56A94">
        <w:rPr>
          <w:rFonts w:ascii="Times New Roman" w:eastAsia="Times New Roman" w:hAnsi="Times New Roman"/>
          <w:lang w:val="en-GB" w:eastAsia="fr-FR"/>
        </w:rPr>
        <w:lastRenderedPageBreak/>
        <w:t xml:space="preserve">Electromyographic (EMG) activity of plantar-flexor muscles will be recorded continuously during motor tasks (maximal voluntary contractions, jumps and </w:t>
      </w:r>
      <w:r w:rsidR="000314A8" w:rsidRPr="00C56A94">
        <w:rPr>
          <w:rFonts w:ascii="Times New Roman" w:eastAsia="Times New Roman" w:hAnsi="Times New Roman"/>
          <w:lang w:val="en-GB" w:eastAsia="fr-FR"/>
        </w:rPr>
        <w:t xml:space="preserve">cycling </w:t>
      </w:r>
      <w:r w:rsidRPr="00C56A94">
        <w:rPr>
          <w:rFonts w:ascii="Times New Roman" w:eastAsia="Times New Roman" w:hAnsi="Times New Roman"/>
          <w:lang w:val="en-GB" w:eastAsia="fr-FR"/>
        </w:rPr>
        <w:t xml:space="preserve">time trial). EMG activity is recorded from four muscles of the right leg (soleus, SOL; medial gastrocnemius, MG; tibialis anterior, TA; vastus lateralis: VL). Before electrode placement, the skin is first shaved and dry-cleaned with alcohol to keep low impedance (&lt; 5 </w:t>
      </w:r>
      <w:proofErr w:type="spellStart"/>
      <w:r w:rsidRPr="00C56A94">
        <w:rPr>
          <w:rFonts w:ascii="Times New Roman" w:eastAsia="Times New Roman" w:hAnsi="Times New Roman"/>
          <w:lang w:val="en-GB" w:eastAsia="fr-FR"/>
        </w:rPr>
        <w:t>kΩ</w:t>
      </w:r>
      <w:proofErr w:type="spellEnd"/>
      <w:r w:rsidRPr="00C56A94">
        <w:rPr>
          <w:rFonts w:ascii="Times New Roman" w:eastAsia="Times New Roman" w:hAnsi="Times New Roman"/>
          <w:lang w:val="en-GB" w:eastAsia="fr-FR"/>
        </w:rPr>
        <w:t xml:space="preserve">). </w:t>
      </w:r>
      <w:r w:rsidR="00EB6086" w:rsidRPr="00C56A94">
        <w:rPr>
          <w:rFonts w:ascii="Times New Roman" w:eastAsia="Times New Roman" w:hAnsi="Times New Roman"/>
          <w:lang w:val="en-GB" w:eastAsia="fr-FR"/>
        </w:rPr>
        <w:t xml:space="preserve">The </w:t>
      </w:r>
      <w:r w:rsidRPr="00C56A94">
        <w:rPr>
          <w:rFonts w:ascii="Times New Roman" w:eastAsia="Times New Roman" w:hAnsi="Times New Roman"/>
          <w:lang w:val="en-GB" w:eastAsia="fr-FR"/>
        </w:rPr>
        <w:t xml:space="preserve">EMG signal is recorded with </w:t>
      </w:r>
      <w:proofErr w:type="spellStart"/>
      <w:r w:rsidRPr="00C56A94">
        <w:rPr>
          <w:rFonts w:ascii="Times New Roman" w:eastAsia="Times New Roman" w:hAnsi="Times New Roman"/>
          <w:lang w:val="en-GB" w:eastAsia="fr-FR"/>
        </w:rPr>
        <w:t>Trigno</w:t>
      </w:r>
      <w:proofErr w:type="spellEnd"/>
      <w:r w:rsidRPr="00C56A94">
        <w:rPr>
          <w:rFonts w:ascii="Times New Roman" w:eastAsia="Times New Roman" w:hAnsi="Times New Roman"/>
          <w:lang w:val="en-GB" w:eastAsia="fr-FR"/>
        </w:rPr>
        <w:t xml:space="preserve"> sensors (</w:t>
      </w:r>
      <w:proofErr w:type="spellStart"/>
      <w:r w:rsidRPr="00C56A94">
        <w:rPr>
          <w:rFonts w:ascii="Times New Roman" w:eastAsia="Times New Roman" w:hAnsi="Times New Roman"/>
          <w:lang w:val="en-GB" w:eastAsia="fr-FR"/>
        </w:rPr>
        <w:t>Delsys</w:t>
      </w:r>
      <w:proofErr w:type="spellEnd"/>
      <w:r w:rsidRPr="00C56A94">
        <w:rPr>
          <w:rFonts w:ascii="Times New Roman" w:eastAsia="Times New Roman" w:hAnsi="Times New Roman"/>
          <w:lang w:val="en-GB" w:eastAsia="fr-FR"/>
        </w:rPr>
        <w:t xml:space="preserve">, Natick, Massachusetts, USA). </w:t>
      </w:r>
    </w:p>
    <w:p w14:paraId="37BCA8D5" w14:textId="5EBB06F6" w:rsidR="005A26FB" w:rsidRPr="00C56A94" w:rsidRDefault="00EB6086">
      <w:pPr>
        <w:spacing w:line="360" w:lineRule="auto"/>
        <w:jc w:val="both"/>
        <w:rPr>
          <w:rFonts w:ascii="Times New Roman" w:eastAsia="Times New Roman" w:hAnsi="Times New Roman"/>
          <w:lang w:val="en-GB" w:eastAsia="fr-FR"/>
        </w:rPr>
      </w:pPr>
      <w:r w:rsidRPr="00C56A94">
        <w:rPr>
          <w:rFonts w:ascii="Times New Roman" w:eastAsia="Times New Roman" w:hAnsi="Times New Roman"/>
          <w:lang w:val="en-GB" w:eastAsia="fr-FR"/>
        </w:rPr>
        <w:t>The n</w:t>
      </w:r>
      <w:r w:rsidR="005A26FB" w:rsidRPr="00C56A94">
        <w:rPr>
          <w:rFonts w:ascii="Times New Roman" w:eastAsia="Times New Roman" w:hAnsi="Times New Roman"/>
          <w:lang w:val="en-GB" w:eastAsia="fr-FR"/>
        </w:rPr>
        <w:t>erve</w:t>
      </w:r>
      <w:r w:rsidRPr="00C56A94">
        <w:rPr>
          <w:rFonts w:ascii="Times New Roman" w:eastAsia="Times New Roman" w:hAnsi="Times New Roman"/>
          <w:lang w:val="en-GB" w:eastAsia="fr-FR"/>
        </w:rPr>
        <w:t>-</w:t>
      </w:r>
      <w:r w:rsidR="005A26FB" w:rsidRPr="00C56A94">
        <w:rPr>
          <w:rFonts w:ascii="Times New Roman" w:eastAsia="Times New Roman" w:hAnsi="Times New Roman"/>
          <w:lang w:val="en-GB" w:eastAsia="fr-FR"/>
        </w:rPr>
        <w:t xml:space="preserve">evoked potentials </w:t>
      </w:r>
      <w:r w:rsidRPr="00C56A94">
        <w:rPr>
          <w:rFonts w:ascii="Times New Roman" w:eastAsia="Times New Roman" w:hAnsi="Times New Roman"/>
          <w:lang w:val="en-GB" w:eastAsia="fr-FR"/>
        </w:rPr>
        <w:t>are</w:t>
      </w:r>
      <w:r w:rsidR="005A26FB" w:rsidRPr="00C56A94">
        <w:rPr>
          <w:rFonts w:ascii="Times New Roman" w:eastAsia="Times New Roman" w:hAnsi="Times New Roman"/>
          <w:lang w:val="en-GB" w:eastAsia="fr-FR"/>
        </w:rPr>
        <w:t xml:space="preserve"> elicited to account for the relative contributions of the several nervous levels to the possible changes induced by tDCS.</w:t>
      </w:r>
      <w:r w:rsidR="00693521">
        <w:rPr>
          <w:rFonts w:ascii="Times New Roman" w:eastAsia="Times New Roman" w:hAnsi="Times New Roman"/>
          <w:lang w:val="en-GB" w:eastAsia="fr-FR"/>
        </w:rPr>
        <w:t xml:space="preserve"> The evolution of these evoked potentials following acute or chronic interventions is commonly assessed to account for neuromuscular changes, particularly at spinal level </w:t>
      </w:r>
      <w:r w:rsidR="00693521">
        <w:rPr>
          <w:rFonts w:ascii="Times New Roman" w:eastAsia="Times New Roman" w:hAnsi="Times New Roman"/>
          <w:lang w:val="en-GB" w:eastAsia="fr-FR"/>
        </w:rPr>
        <w:sym w:font="Symbol" w:char="F05B"/>
      </w:r>
      <w:r w:rsidR="00693521">
        <w:rPr>
          <w:rFonts w:ascii="Times New Roman" w:eastAsia="Times New Roman" w:hAnsi="Times New Roman"/>
          <w:lang w:val="en-GB" w:eastAsia="fr-FR"/>
        </w:rPr>
        <w:t>25</w:t>
      </w:r>
      <w:r w:rsidR="00693521">
        <w:rPr>
          <w:rFonts w:ascii="Times New Roman" w:eastAsia="Times New Roman" w:hAnsi="Times New Roman"/>
          <w:lang w:val="en-GB" w:eastAsia="fr-FR"/>
        </w:rPr>
        <w:sym w:font="Symbol" w:char="F05D"/>
      </w:r>
      <w:r w:rsidR="00693521">
        <w:rPr>
          <w:rFonts w:ascii="Times New Roman" w:eastAsia="Times New Roman" w:hAnsi="Times New Roman"/>
          <w:lang w:val="en-GB" w:eastAsia="fr-FR"/>
        </w:rPr>
        <w:t>.</w:t>
      </w:r>
    </w:p>
    <w:p w14:paraId="02934BC3" w14:textId="25CF5FE0" w:rsidR="00BA6AB4" w:rsidRPr="00C56A94" w:rsidRDefault="006622C9">
      <w:pPr>
        <w:spacing w:line="360" w:lineRule="auto"/>
        <w:jc w:val="both"/>
        <w:rPr>
          <w:lang w:val="en-GB"/>
        </w:rPr>
      </w:pPr>
      <w:r w:rsidRPr="00C56A94">
        <w:rPr>
          <w:rFonts w:ascii="Times New Roman" w:eastAsia="Times New Roman" w:hAnsi="Times New Roman"/>
          <w:lang w:val="en-GB" w:eastAsia="fr-FR"/>
        </w:rPr>
        <w:t xml:space="preserve">The posterior tibial nerve </w:t>
      </w:r>
      <w:r w:rsidR="00EB6086" w:rsidRPr="00C56A94">
        <w:rPr>
          <w:rFonts w:ascii="Times New Roman" w:eastAsia="Times New Roman" w:hAnsi="Times New Roman"/>
          <w:lang w:val="en-GB" w:eastAsia="fr-FR"/>
        </w:rPr>
        <w:t>is</w:t>
      </w:r>
      <w:r w:rsidRPr="00C56A94">
        <w:rPr>
          <w:rFonts w:ascii="Times New Roman" w:eastAsia="Times New Roman" w:hAnsi="Times New Roman"/>
          <w:lang w:val="en-GB" w:eastAsia="fr-FR"/>
        </w:rPr>
        <w:t xml:space="preserve"> stimulated through single rectangular pulses (1-ms width) delivered by </w:t>
      </w:r>
      <w:proofErr w:type="spellStart"/>
      <w:r w:rsidRPr="00C56A94">
        <w:rPr>
          <w:rFonts w:ascii="Times New Roman" w:eastAsia="Times New Roman" w:hAnsi="Times New Roman"/>
          <w:lang w:val="en-GB" w:eastAsia="fr-FR"/>
        </w:rPr>
        <w:t>Digitimer</w:t>
      </w:r>
      <w:proofErr w:type="spellEnd"/>
      <w:r w:rsidRPr="00C56A94">
        <w:rPr>
          <w:rFonts w:ascii="Times New Roman" w:eastAsia="Times New Roman" w:hAnsi="Times New Roman"/>
          <w:lang w:val="en-GB" w:eastAsia="fr-FR"/>
        </w:rPr>
        <w:t xml:space="preserve"> stimulators (model DS7A, Hertfordshire, UK). Stimulations </w:t>
      </w:r>
      <w:r w:rsidR="00EB6086" w:rsidRPr="00C56A94">
        <w:rPr>
          <w:rFonts w:ascii="Times New Roman" w:eastAsia="Times New Roman" w:hAnsi="Times New Roman"/>
          <w:lang w:val="en-GB" w:eastAsia="fr-FR"/>
        </w:rPr>
        <w:t>a</w:t>
      </w:r>
      <w:r w:rsidRPr="00C56A94">
        <w:rPr>
          <w:rFonts w:ascii="Times New Roman" w:eastAsia="Times New Roman" w:hAnsi="Times New Roman"/>
          <w:lang w:val="en-GB" w:eastAsia="fr-FR"/>
        </w:rPr>
        <w:t>re elicited with a self-adhesive cathode (8-mm diameter, Ag-</w:t>
      </w:r>
      <w:proofErr w:type="spellStart"/>
      <w:r w:rsidRPr="00C56A94">
        <w:rPr>
          <w:rFonts w:ascii="Times New Roman" w:eastAsia="Times New Roman" w:hAnsi="Times New Roman"/>
          <w:lang w:val="en-GB" w:eastAsia="fr-FR"/>
        </w:rPr>
        <w:t>AgCL</w:t>
      </w:r>
      <w:proofErr w:type="spellEnd"/>
      <w:r w:rsidRPr="00C56A94">
        <w:rPr>
          <w:rFonts w:ascii="Times New Roman" w:eastAsia="Times New Roman" w:hAnsi="Times New Roman"/>
          <w:lang w:val="en-GB" w:eastAsia="fr-FR"/>
        </w:rPr>
        <w:t>) placed in the popliteal fossa</w:t>
      </w:r>
      <w:r w:rsidR="007B3745">
        <w:rPr>
          <w:rFonts w:ascii="Times New Roman" w:eastAsia="Times New Roman" w:hAnsi="Times New Roman"/>
          <w:lang w:val="en-GB" w:eastAsia="fr-FR"/>
        </w:rPr>
        <w:t>,</w:t>
      </w:r>
      <w:r w:rsidRPr="00C56A94">
        <w:rPr>
          <w:rFonts w:ascii="Times New Roman" w:eastAsia="Times New Roman" w:hAnsi="Times New Roman"/>
          <w:lang w:val="en-GB" w:eastAsia="fr-FR"/>
        </w:rPr>
        <w:t xml:space="preserve"> and an anode (5 x 10 cm, </w:t>
      </w:r>
      <w:proofErr w:type="spellStart"/>
      <w:r w:rsidRPr="00C56A94">
        <w:rPr>
          <w:rFonts w:ascii="Times New Roman" w:eastAsia="Times New Roman" w:hAnsi="Times New Roman"/>
          <w:lang w:val="en-GB" w:eastAsia="fr-FR"/>
        </w:rPr>
        <w:t>Medicompex</w:t>
      </w:r>
      <w:proofErr w:type="spellEnd"/>
      <w:r w:rsidRPr="00C56A94">
        <w:rPr>
          <w:rFonts w:ascii="Times New Roman" w:eastAsia="Times New Roman" w:hAnsi="Times New Roman"/>
          <w:lang w:val="en-GB" w:eastAsia="fr-FR"/>
        </w:rPr>
        <w:t xml:space="preserve"> SA, </w:t>
      </w:r>
      <w:proofErr w:type="spellStart"/>
      <w:r w:rsidRPr="00C56A94">
        <w:rPr>
          <w:rFonts w:ascii="Times New Roman" w:eastAsia="Times New Roman" w:hAnsi="Times New Roman"/>
          <w:lang w:val="en-GB" w:eastAsia="fr-FR"/>
        </w:rPr>
        <w:t>Ecublens</w:t>
      </w:r>
      <w:proofErr w:type="spellEnd"/>
      <w:r w:rsidRPr="00C56A94">
        <w:rPr>
          <w:rFonts w:ascii="Times New Roman" w:eastAsia="Times New Roman" w:hAnsi="Times New Roman"/>
          <w:lang w:val="en-GB" w:eastAsia="fr-FR"/>
        </w:rPr>
        <w:t>, Switzerland) placed over the patella.</w:t>
      </w:r>
    </w:p>
    <w:p w14:paraId="67CE373A" w14:textId="2E529765" w:rsidR="00BA6AB4" w:rsidRPr="00C56A94" w:rsidRDefault="006622C9">
      <w:pPr>
        <w:spacing w:line="360" w:lineRule="auto"/>
        <w:jc w:val="both"/>
        <w:rPr>
          <w:rFonts w:ascii="Times New Roman" w:eastAsia="Times New Roman" w:hAnsi="Times New Roman"/>
          <w:lang w:val="en-GB" w:eastAsia="fr-FR"/>
        </w:rPr>
      </w:pPr>
      <w:r w:rsidRPr="00C56A94">
        <w:rPr>
          <w:rFonts w:ascii="Times New Roman" w:eastAsia="Times New Roman" w:hAnsi="Times New Roman"/>
          <w:lang w:val="en-GB" w:eastAsia="fr-FR"/>
        </w:rPr>
        <w:t xml:space="preserve">The intensity of the stimulation </w:t>
      </w:r>
      <w:r w:rsidR="00EB6086" w:rsidRPr="00C56A94">
        <w:rPr>
          <w:rFonts w:ascii="Times New Roman" w:eastAsia="Times New Roman" w:hAnsi="Times New Roman"/>
          <w:lang w:val="en-GB" w:eastAsia="fr-FR"/>
        </w:rPr>
        <w:t>is</w:t>
      </w:r>
      <w:r w:rsidRPr="00C56A94">
        <w:rPr>
          <w:rFonts w:ascii="Times New Roman" w:eastAsia="Times New Roman" w:hAnsi="Times New Roman"/>
          <w:lang w:val="en-GB" w:eastAsia="fr-FR"/>
        </w:rPr>
        <w:t xml:space="preserve"> then progressively increased from</w:t>
      </w:r>
      <w:r w:rsidR="00EB6086" w:rsidRPr="00C56A94">
        <w:rPr>
          <w:rFonts w:ascii="Times New Roman" w:eastAsia="Times New Roman" w:hAnsi="Times New Roman"/>
          <w:lang w:val="en-GB" w:eastAsia="fr-FR"/>
        </w:rPr>
        <w:t xml:space="preserve"> the</w:t>
      </w:r>
      <w:r w:rsidRPr="00C56A94">
        <w:rPr>
          <w:rFonts w:ascii="Times New Roman" w:eastAsia="Times New Roman" w:hAnsi="Times New Roman"/>
          <w:lang w:val="en-GB" w:eastAsia="fr-FR"/>
        </w:rPr>
        <w:t xml:space="preserve"> SOL, MG</w:t>
      </w:r>
      <w:r w:rsidR="00EB6086" w:rsidRPr="00C56A94">
        <w:rPr>
          <w:rFonts w:ascii="Times New Roman" w:eastAsia="Times New Roman" w:hAnsi="Times New Roman"/>
          <w:lang w:val="en-GB" w:eastAsia="fr-FR"/>
        </w:rPr>
        <w:t>,</w:t>
      </w:r>
      <w:r w:rsidRPr="00C56A94">
        <w:rPr>
          <w:rFonts w:ascii="Times New Roman" w:eastAsia="Times New Roman" w:hAnsi="Times New Roman"/>
          <w:lang w:val="en-GB" w:eastAsia="fr-FR"/>
        </w:rPr>
        <w:t xml:space="preserve"> and LG H-reflex threshold to find different targeted intensit</w:t>
      </w:r>
      <w:r w:rsidR="00EB6086" w:rsidRPr="00C56A94">
        <w:rPr>
          <w:rFonts w:ascii="Times New Roman" w:eastAsia="Times New Roman" w:hAnsi="Times New Roman"/>
          <w:lang w:val="en-GB" w:eastAsia="fr-FR"/>
        </w:rPr>
        <w:t>ies</w:t>
      </w:r>
      <w:r w:rsidRPr="00C56A94">
        <w:rPr>
          <w:rFonts w:ascii="Times New Roman" w:eastAsia="Times New Roman" w:hAnsi="Times New Roman"/>
          <w:lang w:val="en-GB" w:eastAsia="fr-FR"/>
        </w:rPr>
        <w:t xml:space="preserve">. Three different responses </w:t>
      </w:r>
      <w:r w:rsidR="00EB6086" w:rsidRPr="00C56A94">
        <w:rPr>
          <w:rFonts w:ascii="Times New Roman" w:eastAsia="Times New Roman" w:hAnsi="Times New Roman"/>
          <w:lang w:val="en-GB" w:eastAsia="fr-FR"/>
        </w:rPr>
        <w:t>a</w:t>
      </w:r>
      <w:r w:rsidRPr="00C56A94">
        <w:rPr>
          <w:rFonts w:ascii="Times New Roman" w:eastAsia="Times New Roman" w:hAnsi="Times New Roman"/>
          <w:lang w:val="en-GB" w:eastAsia="fr-FR"/>
        </w:rPr>
        <w:t xml:space="preserve">re recorded and taken for analysis: the H-reflex, the maximal muscle compound action potential (M-wave) and </w:t>
      </w:r>
      <w:r w:rsidR="005A26FB" w:rsidRPr="00C56A94">
        <w:rPr>
          <w:rFonts w:ascii="Times New Roman" w:eastAsia="Times New Roman" w:hAnsi="Times New Roman"/>
          <w:lang w:val="en-GB" w:eastAsia="fr-FR"/>
        </w:rPr>
        <w:t xml:space="preserve">the </w:t>
      </w:r>
      <w:r w:rsidRPr="00C56A94">
        <w:rPr>
          <w:rFonts w:ascii="Times New Roman" w:eastAsia="Times New Roman" w:hAnsi="Times New Roman"/>
          <w:lang w:val="en-GB" w:eastAsia="fr-FR"/>
        </w:rPr>
        <w:t xml:space="preserve">V-wave. </w:t>
      </w:r>
      <w:r w:rsidR="00EB6086" w:rsidRPr="00C56A94">
        <w:rPr>
          <w:rFonts w:ascii="Times New Roman" w:eastAsia="Times New Roman" w:hAnsi="Times New Roman"/>
          <w:lang w:val="en-GB" w:eastAsia="fr-FR"/>
        </w:rPr>
        <w:t xml:space="preserve">The </w:t>
      </w:r>
      <w:r w:rsidRPr="00C56A94">
        <w:rPr>
          <w:rFonts w:ascii="Times New Roman" w:eastAsia="Times New Roman" w:hAnsi="Times New Roman"/>
          <w:lang w:val="en-GB" w:eastAsia="fr-FR"/>
        </w:rPr>
        <w:t>H</w:t>
      </w:r>
      <w:r w:rsidR="00EB6086" w:rsidRPr="00C56A94">
        <w:rPr>
          <w:rFonts w:ascii="Times New Roman" w:eastAsia="Times New Roman" w:hAnsi="Times New Roman"/>
          <w:lang w:val="en-GB" w:eastAsia="fr-FR"/>
        </w:rPr>
        <w:t>-</w:t>
      </w:r>
      <w:r w:rsidRPr="00C56A94">
        <w:rPr>
          <w:rFonts w:ascii="Times New Roman" w:eastAsia="Times New Roman" w:hAnsi="Times New Roman"/>
          <w:lang w:val="en-GB" w:eastAsia="fr-FR"/>
        </w:rPr>
        <w:t>reflex is a classical tool to investigate the spinal excitability by reflecting the efficiency of</w:t>
      </w:r>
      <w:r w:rsidR="00EB6086" w:rsidRPr="00C56A94">
        <w:rPr>
          <w:rFonts w:ascii="Times New Roman" w:eastAsia="Times New Roman" w:hAnsi="Times New Roman"/>
          <w:lang w:val="en-GB" w:eastAsia="fr-FR"/>
        </w:rPr>
        <w:t xml:space="preserve"> the</w:t>
      </w:r>
      <w:r w:rsidRPr="00C56A94">
        <w:rPr>
          <w:rFonts w:ascii="Times New Roman" w:eastAsia="Times New Roman" w:hAnsi="Times New Roman"/>
          <w:lang w:val="en-GB" w:eastAsia="fr-FR"/>
        </w:rPr>
        <w:t xml:space="preserve"> </w:t>
      </w:r>
      <w:proofErr w:type="spellStart"/>
      <w:r w:rsidRPr="00C56A94">
        <w:rPr>
          <w:rFonts w:ascii="Times New Roman" w:eastAsia="Times New Roman" w:hAnsi="Times New Roman"/>
          <w:lang w:val="en-GB" w:eastAsia="fr-FR"/>
        </w:rPr>
        <w:t>Ia</w:t>
      </w:r>
      <w:proofErr w:type="spellEnd"/>
      <w:r w:rsidRPr="00C56A94">
        <w:rPr>
          <w:rFonts w:ascii="Times New Roman" w:eastAsia="Times New Roman" w:hAnsi="Times New Roman"/>
          <w:lang w:val="en-GB" w:eastAsia="fr-FR"/>
        </w:rPr>
        <w:t>-to-alpha motoneuronal transmission. The V</w:t>
      </w:r>
      <w:r w:rsidR="00EB6086" w:rsidRPr="00C56A94">
        <w:rPr>
          <w:rFonts w:ascii="Times New Roman" w:eastAsia="Times New Roman" w:hAnsi="Times New Roman"/>
          <w:lang w:val="en-GB" w:eastAsia="fr-FR"/>
        </w:rPr>
        <w:t>-</w:t>
      </w:r>
      <w:r w:rsidRPr="00C56A94">
        <w:rPr>
          <w:rFonts w:ascii="Times New Roman" w:eastAsia="Times New Roman" w:hAnsi="Times New Roman"/>
          <w:lang w:val="en-GB" w:eastAsia="fr-FR"/>
        </w:rPr>
        <w:t>wave characterizes the magnitude of the neural drive from M1 addressed to the spinal motoneuronal pool. The aim of recording the maximal M-wave is twofold: it serves as a marker of the excitability of the neuromuscular junction, and is used to normali</w:t>
      </w:r>
      <w:r w:rsidR="00EB6086" w:rsidRPr="00C56A94">
        <w:rPr>
          <w:rFonts w:ascii="Times New Roman" w:eastAsia="Times New Roman" w:hAnsi="Times New Roman"/>
          <w:lang w:val="en-GB" w:eastAsia="fr-FR"/>
        </w:rPr>
        <w:t>s</w:t>
      </w:r>
      <w:r w:rsidRPr="00C56A94">
        <w:rPr>
          <w:rFonts w:ascii="Times New Roman" w:eastAsia="Times New Roman" w:hAnsi="Times New Roman"/>
          <w:lang w:val="en-GB" w:eastAsia="fr-FR"/>
        </w:rPr>
        <w:t>e each</w:t>
      </w:r>
      <w:r w:rsidR="007B3745">
        <w:rPr>
          <w:rFonts w:ascii="Times New Roman" w:eastAsia="Times New Roman" w:hAnsi="Times New Roman"/>
          <w:lang w:val="en-GB" w:eastAsia="fr-FR"/>
        </w:rPr>
        <w:t xml:space="preserve"> of the</w:t>
      </w:r>
      <w:r w:rsidRPr="00C56A94">
        <w:rPr>
          <w:rFonts w:ascii="Times New Roman" w:eastAsia="Times New Roman" w:hAnsi="Times New Roman"/>
          <w:lang w:val="en-GB" w:eastAsia="fr-FR"/>
        </w:rPr>
        <w:t xml:space="preserve"> other responses.</w:t>
      </w:r>
    </w:p>
    <w:p w14:paraId="6D299F89" w14:textId="77777777" w:rsidR="00BA6AB4" w:rsidRPr="00C56A94" w:rsidRDefault="00BA6AB4">
      <w:pPr>
        <w:spacing w:line="360" w:lineRule="auto"/>
        <w:jc w:val="both"/>
        <w:rPr>
          <w:rFonts w:ascii="Times New Roman" w:eastAsia="Times New Roman" w:hAnsi="Times New Roman"/>
          <w:lang w:val="en-GB" w:eastAsia="fr-FR"/>
        </w:rPr>
      </w:pPr>
    </w:p>
    <w:p w14:paraId="70DA3816" w14:textId="2D310C52" w:rsidR="00BA6AB4" w:rsidRPr="00C56A94" w:rsidRDefault="006622C9">
      <w:pPr>
        <w:spacing w:line="360" w:lineRule="auto"/>
        <w:jc w:val="both"/>
        <w:rPr>
          <w:rFonts w:ascii="Times New Roman" w:eastAsia="Times New Roman" w:hAnsi="Times New Roman"/>
          <w:lang w:val="en-GB" w:eastAsia="fr-FR"/>
        </w:rPr>
      </w:pPr>
      <w:r w:rsidRPr="00C56A94">
        <w:rPr>
          <w:rFonts w:ascii="Times New Roman" w:eastAsia="Times New Roman" w:hAnsi="Times New Roman"/>
          <w:lang w:val="en-GB" w:eastAsia="fr-FR"/>
        </w:rPr>
        <w:t xml:space="preserve">In part A, </w:t>
      </w:r>
      <w:r w:rsidR="00EB6086" w:rsidRPr="00C56A94">
        <w:rPr>
          <w:rFonts w:ascii="Times New Roman" w:eastAsia="Times New Roman" w:hAnsi="Times New Roman"/>
          <w:lang w:val="en-GB" w:eastAsia="fr-FR"/>
        </w:rPr>
        <w:t xml:space="preserve">the </w:t>
      </w:r>
      <w:r w:rsidRPr="00C56A94">
        <w:rPr>
          <w:rFonts w:ascii="Times New Roman" w:eastAsia="Times New Roman" w:hAnsi="Times New Roman"/>
          <w:lang w:val="en-GB" w:eastAsia="fr-FR"/>
        </w:rPr>
        <w:t>neuromuscular assessment will be performed before and after each tDCS session. In part B, it will be performed before and after the first sequence of tDCS, then</w:t>
      </w:r>
      <w:r w:rsidR="00E358DE" w:rsidRPr="00C56A94">
        <w:rPr>
          <w:rFonts w:ascii="Times New Roman" w:eastAsia="Times New Roman" w:hAnsi="Times New Roman"/>
          <w:lang w:val="en-GB" w:eastAsia="fr-FR"/>
        </w:rPr>
        <w:t xml:space="preserve"> at day</w:t>
      </w:r>
      <w:r w:rsidRPr="00C56A94">
        <w:rPr>
          <w:rFonts w:ascii="Times New Roman" w:eastAsia="Times New Roman" w:hAnsi="Times New Roman"/>
          <w:lang w:val="en-GB" w:eastAsia="fr-FR"/>
        </w:rPr>
        <w:t xml:space="preserve"> 12 and</w:t>
      </w:r>
      <w:r w:rsidR="00E358DE" w:rsidRPr="00C56A94">
        <w:rPr>
          <w:rFonts w:ascii="Times New Roman" w:eastAsia="Times New Roman" w:hAnsi="Times New Roman"/>
          <w:lang w:val="en-GB" w:eastAsia="fr-FR"/>
        </w:rPr>
        <w:t xml:space="preserve"> day</w:t>
      </w:r>
      <w:r w:rsidRPr="00C56A94">
        <w:rPr>
          <w:rFonts w:ascii="Times New Roman" w:eastAsia="Times New Roman" w:hAnsi="Times New Roman"/>
          <w:lang w:val="en-GB" w:eastAsia="fr-FR"/>
        </w:rPr>
        <w:t xml:space="preserve"> 30 </w:t>
      </w:r>
      <w:r w:rsidR="00E358DE" w:rsidRPr="00C56A94">
        <w:rPr>
          <w:rFonts w:ascii="Times New Roman" w:eastAsia="Times New Roman" w:hAnsi="Times New Roman"/>
          <w:lang w:val="en-GB" w:eastAsia="fr-FR"/>
        </w:rPr>
        <w:t>for each sequence of</w:t>
      </w:r>
      <w:r w:rsidR="00EB6086" w:rsidRPr="00C56A94">
        <w:rPr>
          <w:rFonts w:ascii="Times New Roman" w:eastAsia="Times New Roman" w:hAnsi="Times New Roman"/>
          <w:lang w:val="en-GB" w:eastAsia="fr-FR"/>
        </w:rPr>
        <w:t xml:space="preserve"> the</w:t>
      </w:r>
      <w:r w:rsidR="00E358DE" w:rsidRPr="00C56A94">
        <w:rPr>
          <w:rFonts w:ascii="Times New Roman" w:eastAsia="Times New Roman" w:hAnsi="Times New Roman"/>
          <w:lang w:val="en-GB" w:eastAsia="fr-FR"/>
        </w:rPr>
        <w:t xml:space="preserve"> cross-over</w:t>
      </w:r>
      <w:r w:rsidRPr="00C56A94">
        <w:rPr>
          <w:rFonts w:ascii="Times New Roman" w:eastAsia="Times New Roman" w:hAnsi="Times New Roman"/>
          <w:lang w:val="en-GB" w:eastAsia="fr-FR"/>
        </w:rPr>
        <w:t>.</w:t>
      </w:r>
    </w:p>
    <w:p w14:paraId="7EA6A4CA" w14:textId="77777777" w:rsidR="00BA6AB4" w:rsidRPr="00C56A94" w:rsidRDefault="00BA6AB4">
      <w:pPr>
        <w:spacing w:line="360" w:lineRule="auto"/>
        <w:jc w:val="both"/>
        <w:rPr>
          <w:rFonts w:ascii="Times New Roman" w:eastAsia="Times New Roman" w:hAnsi="Times New Roman"/>
          <w:lang w:val="en-GB" w:eastAsia="fr-FR"/>
        </w:rPr>
      </w:pPr>
    </w:p>
    <w:p w14:paraId="5A0CE2E0" w14:textId="77777777" w:rsidR="00BA6AB4" w:rsidRPr="00C56A94" w:rsidRDefault="006622C9">
      <w:pPr>
        <w:spacing w:line="360" w:lineRule="auto"/>
        <w:jc w:val="both"/>
        <w:rPr>
          <w:rFonts w:ascii="Times New Roman" w:eastAsia="Times New Roman" w:hAnsi="Times New Roman"/>
          <w:b/>
          <w:i/>
          <w:lang w:val="en-GB" w:eastAsia="fr-FR"/>
        </w:rPr>
      </w:pPr>
      <w:r w:rsidRPr="00C56A94">
        <w:rPr>
          <w:rFonts w:ascii="Times New Roman" w:eastAsia="Times New Roman" w:hAnsi="Times New Roman"/>
          <w:b/>
          <w:i/>
          <w:lang w:val="en-GB" w:eastAsia="fr-FR"/>
        </w:rPr>
        <w:t>Explosive or endurance task:</w:t>
      </w:r>
    </w:p>
    <w:p w14:paraId="3B689134" w14:textId="2E7EBA42" w:rsidR="00BA6AB4" w:rsidRPr="00C56A94" w:rsidRDefault="006622C9">
      <w:pPr>
        <w:spacing w:line="360" w:lineRule="auto"/>
        <w:jc w:val="both"/>
        <w:rPr>
          <w:rFonts w:ascii="Times New Roman" w:eastAsia="Times New Roman" w:hAnsi="Times New Roman"/>
          <w:lang w:val="en-GB" w:eastAsia="fr-FR"/>
        </w:rPr>
      </w:pPr>
      <w:r w:rsidRPr="00C56A94">
        <w:rPr>
          <w:rFonts w:ascii="Times New Roman" w:eastAsia="Times New Roman" w:hAnsi="Times New Roman"/>
          <w:lang w:val="en-GB" w:eastAsia="fr-FR"/>
        </w:rPr>
        <w:t>In part A, three types of jumps (SJ, CMJ</w:t>
      </w:r>
      <w:r w:rsidR="00EB6086" w:rsidRPr="00C56A94">
        <w:rPr>
          <w:rFonts w:ascii="Times New Roman" w:eastAsia="Times New Roman" w:hAnsi="Times New Roman"/>
          <w:lang w:val="en-GB" w:eastAsia="fr-FR"/>
        </w:rPr>
        <w:t>,</w:t>
      </w:r>
      <w:r w:rsidRPr="00C56A94">
        <w:rPr>
          <w:rFonts w:ascii="Times New Roman" w:eastAsia="Times New Roman" w:hAnsi="Times New Roman"/>
          <w:lang w:val="en-GB" w:eastAsia="fr-FR"/>
        </w:rPr>
        <w:t xml:space="preserve"> and</w:t>
      </w:r>
      <w:r w:rsidR="00E358DE" w:rsidRPr="00C56A94">
        <w:rPr>
          <w:rFonts w:ascii="Times New Roman" w:eastAsia="Times New Roman" w:hAnsi="Times New Roman"/>
          <w:lang w:val="en-GB" w:eastAsia="fr-FR"/>
        </w:rPr>
        <w:t xml:space="preserve"> </w:t>
      </w:r>
      <w:r w:rsidRPr="00C56A94">
        <w:rPr>
          <w:rFonts w:ascii="Times New Roman" w:eastAsia="Times New Roman" w:hAnsi="Times New Roman"/>
          <w:lang w:val="en-GB" w:eastAsia="fr-FR"/>
        </w:rPr>
        <w:t xml:space="preserve">SLJ) will be performed by the subjects, before and after </w:t>
      </w:r>
      <w:r w:rsidR="00E358DE" w:rsidRPr="00C56A94">
        <w:rPr>
          <w:rFonts w:ascii="Times New Roman" w:eastAsia="Times New Roman" w:hAnsi="Times New Roman"/>
          <w:lang w:val="en-GB" w:eastAsia="fr-FR"/>
        </w:rPr>
        <w:t xml:space="preserve">each </w:t>
      </w:r>
      <w:r w:rsidRPr="00C56A94">
        <w:rPr>
          <w:rFonts w:ascii="Times New Roman" w:eastAsia="Times New Roman" w:hAnsi="Times New Roman"/>
          <w:lang w:val="en-GB" w:eastAsia="fr-FR"/>
        </w:rPr>
        <w:t>tDCS</w:t>
      </w:r>
      <w:r w:rsidR="00E358DE" w:rsidRPr="00C56A94">
        <w:rPr>
          <w:rFonts w:ascii="Times New Roman" w:eastAsia="Times New Roman" w:hAnsi="Times New Roman"/>
          <w:lang w:val="en-GB" w:eastAsia="fr-FR"/>
        </w:rPr>
        <w:t xml:space="preserve"> session</w:t>
      </w:r>
      <w:r w:rsidRPr="00C56A94">
        <w:rPr>
          <w:rFonts w:ascii="Times New Roman" w:eastAsia="Times New Roman" w:hAnsi="Times New Roman"/>
          <w:lang w:val="en-GB" w:eastAsia="fr-FR"/>
        </w:rPr>
        <w:t>. After</w:t>
      </w:r>
      <w:r w:rsidR="00EB6086" w:rsidRPr="00C56A94">
        <w:rPr>
          <w:rFonts w:ascii="Times New Roman" w:eastAsia="Times New Roman" w:hAnsi="Times New Roman"/>
          <w:lang w:val="en-GB" w:eastAsia="fr-FR"/>
        </w:rPr>
        <w:t xml:space="preserve"> a</w:t>
      </w:r>
      <w:r w:rsidRPr="00C56A94">
        <w:rPr>
          <w:rFonts w:ascii="Times New Roman" w:eastAsia="Times New Roman" w:hAnsi="Times New Roman"/>
          <w:lang w:val="en-GB" w:eastAsia="fr-FR"/>
        </w:rPr>
        <w:t xml:space="preserve"> warm-up, subjects will benefit from two trials per jump. The order of</w:t>
      </w:r>
      <w:r w:rsidR="00EB6086" w:rsidRPr="00C56A94">
        <w:rPr>
          <w:rFonts w:ascii="Times New Roman" w:eastAsia="Times New Roman" w:hAnsi="Times New Roman"/>
          <w:lang w:val="en-GB" w:eastAsia="fr-FR"/>
        </w:rPr>
        <w:t xml:space="preserve"> the</w:t>
      </w:r>
      <w:r w:rsidRPr="00C56A94">
        <w:rPr>
          <w:rFonts w:ascii="Times New Roman" w:eastAsia="Times New Roman" w:hAnsi="Times New Roman"/>
          <w:lang w:val="en-GB" w:eastAsia="fr-FR"/>
        </w:rPr>
        <w:t xml:space="preserve"> jumps will be randomi</w:t>
      </w:r>
      <w:r w:rsidR="00EB6086" w:rsidRPr="00C56A94">
        <w:rPr>
          <w:rFonts w:ascii="Times New Roman" w:eastAsia="Times New Roman" w:hAnsi="Times New Roman"/>
          <w:lang w:val="en-GB" w:eastAsia="fr-FR"/>
        </w:rPr>
        <w:t>s</w:t>
      </w:r>
      <w:r w:rsidRPr="00C56A94">
        <w:rPr>
          <w:rFonts w:ascii="Times New Roman" w:eastAsia="Times New Roman" w:hAnsi="Times New Roman"/>
          <w:lang w:val="en-GB" w:eastAsia="fr-FR"/>
        </w:rPr>
        <w:t xml:space="preserve">ed. </w:t>
      </w:r>
    </w:p>
    <w:p w14:paraId="35974BF6" w14:textId="5311911B" w:rsidR="00BA6AB4" w:rsidRPr="00C56A94" w:rsidRDefault="006622C9">
      <w:pPr>
        <w:spacing w:line="360" w:lineRule="auto"/>
        <w:jc w:val="both"/>
        <w:rPr>
          <w:lang w:val="en-GB"/>
        </w:rPr>
      </w:pPr>
      <w:r w:rsidRPr="00C56A94">
        <w:rPr>
          <w:rFonts w:ascii="Times New Roman" w:eastAsia="Times New Roman" w:hAnsi="Times New Roman"/>
          <w:lang w:val="en-GB" w:eastAsia="fr-FR"/>
        </w:rPr>
        <w:t>Height and suspension time of vertical jumps will be assessed by means of a force-plate (Kistler Instruments, AG).</w:t>
      </w:r>
      <w:r w:rsidRPr="00C56A94">
        <w:rPr>
          <w:rFonts w:ascii="Times New Roman" w:hAnsi="Times New Roman"/>
          <w:lang w:val="en-GB"/>
        </w:rPr>
        <w:t xml:space="preserve"> Horizontal jumps are measured with a standing long jump mat.</w:t>
      </w:r>
    </w:p>
    <w:p w14:paraId="0849EE91" w14:textId="5DC8965A" w:rsidR="00BA6AB4" w:rsidRPr="00C56A94" w:rsidRDefault="000314A8">
      <w:pPr>
        <w:spacing w:line="360" w:lineRule="auto"/>
        <w:jc w:val="both"/>
        <w:rPr>
          <w:rFonts w:ascii="Times New Roman" w:eastAsia="Times New Roman" w:hAnsi="Times New Roman"/>
          <w:lang w:val="en-GB" w:eastAsia="fr-FR"/>
        </w:rPr>
      </w:pPr>
      <w:r w:rsidRPr="00C56A94">
        <w:rPr>
          <w:rFonts w:ascii="Times New Roman" w:eastAsia="Times New Roman" w:hAnsi="Times New Roman"/>
          <w:lang w:val="en-GB" w:eastAsia="fr-FR"/>
        </w:rPr>
        <w:lastRenderedPageBreak/>
        <w:t>For vertical jumps, p</w:t>
      </w:r>
      <w:r w:rsidR="006622C9" w:rsidRPr="00C56A94">
        <w:rPr>
          <w:rFonts w:ascii="Times New Roman" w:eastAsia="Times New Roman" w:hAnsi="Times New Roman"/>
          <w:lang w:val="en-GB" w:eastAsia="fr-FR"/>
        </w:rPr>
        <w:t xml:space="preserve">articipants </w:t>
      </w:r>
      <w:r w:rsidR="00EB6086" w:rsidRPr="00C56A94">
        <w:rPr>
          <w:rFonts w:ascii="Times New Roman" w:eastAsia="Times New Roman" w:hAnsi="Times New Roman"/>
          <w:lang w:val="en-GB" w:eastAsia="fr-FR"/>
        </w:rPr>
        <w:t>are</w:t>
      </w:r>
      <w:r w:rsidR="006622C9" w:rsidRPr="00C56A94">
        <w:rPr>
          <w:rFonts w:ascii="Times New Roman" w:eastAsia="Times New Roman" w:hAnsi="Times New Roman"/>
          <w:lang w:val="en-GB" w:eastAsia="fr-FR"/>
        </w:rPr>
        <w:t xml:space="preserve"> asked to jump and land with both feet simultaneously on the force platform, with no initial steps or shuffling. Angles of the knee and ankle </w:t>
      </w:r>
      <w:r w:rsidR="00EB6086" w:rsidRPr="00C56A94">
        <w:rPr>
          <w:rFonts w:ascii="Times New Roman" w:eastAsia="Times New Roman" w:hAnsi="Times New Roman"/>
          <w:lang w:val="en-GB" w:eastAsia="fr-FR"/>
        </w:rPr>
        <w:t>a</w:t>
      </w:r>
      <w:r w:rsidR="006622C9" w:rsidRPr="00C56A94">
        <w:rPr>
          <w:rFonts w:ascii="Times New Roman" w:eastAsia="Times New Roman" w:hAnsi="Times New Roman"/>
          <w:lang w:val="en-GB" w:eastAsia="fr-FR"/>
        </w:rPr>
        <w:t xml:space="preserve">re visually controlled during all landings. The SJ was assessed from a starting position with knees flexed at 90° and weight well distributed over both feet. Participants </w:t>
      </w:r>
      <w:r w:rsidR="00EB6086" w:rsidRPr="00C56A94">
        <w:rPr>
          <w:rFonts w:ascii="Times New Roman" w:eastAsia="Times New Roman" w:hAnsi="Times New Roman"/>
          <w:lang w:val="en-GB" w:eastAsia="fr-FR"/>
        </w:rPr>
        <w:t>a</w:t>
      </w:r>
      <w:r w:rsidR="006622C9" w:rsidRPr="00C56A94">
        <w:rPr>
          <w:rFonts w:ascii="Times New Roman" w:eastAsia="Times New Roman" w:hAnsi="Times New Roman"/>
          <w:lang w:val="en-GB" w:eastAsia="fr-FR"/>
        </w:rPr>
        <w:t xml:space="preserve">re asked to keep their trunk straight, and no counter movement with the legs </w:t>
      </w:r>
      <w:r w:rsidR="00EB6086" w:rsidRPr="00C56A94">
        <w:rPr>
          <w:rFonts w:ascii="Times New Roman" w:eastAsia="Times New Roman" w:hAnsi="Times New Roman"/>
          <w:lang w:val="en-GB" w:eastAsia="fr-FR"/>
        </w:rPr>
        <w:t>i</w:t>
      </w:r>
      <w:r w:rsidR="006622C9" w:rsidRPr="00C56A94">
        <w:rPr>
          <w:rFonts w:ascii="Times New Roman" w:eastAsia="Times New Roman" w:hAnsi="Times New Roman"/>
          <w:lang w:val="en-GB" w:eastAsia="fr-FR"/>
        </w:rPr>
        <w:t>s allowed. For the CMJ performances, participants beg</w:t>
      </w:r>
      <w:r w:rsidR="00EB6086" w:rsidRPr="00C56A94">
        <w:rPr>
          <w:rFonts w:ascii="Times New Roman" w:eastAsia="Times New Roman" w:hAnsi="Times New Roman"/>
          <w:lang w:val="en-GB" w:eastAsia="fr-FR"/>
        </w:rPr>
        <w:t>i</w:t>
      </w:r>
      <w:r w:rsidR="006622C9" w:rsidRPr="00C56A94">
        <w:rPr>
          <w:rFonts w:ascii="Times New Roman" w:eastAsia="Times New Roman" w:hAnsi="Times New Roman"/>
          <w:lang w:val="en-GB" w:eastAsia="fr-FR"/>
        </w:rPr>
        <w:t>n in a</w:t>
      </w:r>
      <w:r w:rsidR="00EB6086" w:rsidRPr="00C56A94">
        <w:rPr>
          <w:rFonts w:ascii="Times New Roman" w:eastAsia="Times New Roman" w:hAnsi="Times New Roman"/>
          <w:lang w:val="en-GB" w:eastAsia="fr-FR"/>
        </w:rPr>
        <w:t>n upright</w:t>
      </w:r>
      <w:r w:rsidR="006622C9" w:rsidRPr="00C56A94">
        <w:rPr>
          <w:rFonts w:ascii="Times New Roman" w:eastAsia="Times New Roman" w:hAnsi="Times New Roman"/>
          <w:lang w:val="en-GB" w:eastAsia="fr-FR"/>
        </w:rPr>
        <w:t xml:space="preserve"> standing position. They </w:t>
      </w:r>
      <w:r w:rsidR="00EB6086" w:rsidRPr="00C56A94">
        <w:rPr>
          <w:rFonts w:ascii="Times New Roman" w:eastAsia="Times New Roman" w:hAnsi="Times New Roman"/>
          <w:lang w:val="en-GB" w:eastAsia="fr-FR"/>
        </w:rPr>
        <w:t>a</w:t>
      </w:r>
      <w:r w:rsidR="006622C9" w:rsidRPr="00C56A94">
        <w:rPr>
          <w:rFonts w:ascii="Times New Roman" w:eastAsia="Times New Roman" w:hAnsi="Times New Roman"/>
          <w:lang w:val="en-GB" w:eastAsia="fr-FR"/>
        </w:rPr>
        <w:t>re asked to bend to 90° knee flexion and immediately jump without pausing in the squat position.</w:t>
      </w:r>
    </w:p>
    <w:p w14:paraId="1751EE1F" w14:textId="77777777" w:rsidR="00BA6AB4" w:rsidRPr="00C56A94" w:rsidRDefault="00BA6AB4">
      <w:pPr>
        <w:spacing w:line="360" w:lineRule="auto"/>
        <w:jc w:val="both"/>
        <w:rPr>
          <w:rFonts w:ascii="Times New Roman" w:eastAsia="Times New Roman" w:hAnsi="Times New Roman"/>
          <w:lang w:val="en-GB" w:eastAsia="fr-FR"/>
        </w:rPr>
      </w:pPr>
    </w:p>
    <w:p w14:paraId="18E690E0" w14:textId="1C367038" w:rsidR="000314A8" w:rsidRPr="00C56A94" w:rsidRDefault="006622C9">
      <w:pPr>
        <w:spacing w:line="360" w:lineRule="auto"/>
        <w:jc w:val="both"/>
        <w:rPr>
          <w:rFonts w:ascii="Times New Roman" w:eastAsia="Times New Roman" w:hAnsi="Times New Roman"/>
          <w:lang w:val="en-GB" w:eastAsia="fr-FR"/>
        </w:rPr>
      </w:pPr>
      <w:r w:rsidRPr="00C56A94">
        <w:rPr>
          <w:rFonts w:ascii="Times New Roman" w:eastAsia="Times New Roman" w:hAnsi="Times New Roman"/>
          <w:lang w:val="en-GB" w:eastAsia="fr-FR"/>
        </w:rPr>
        <w:t>In part B,</w:t>
      </w:r>
      <w:r w:rsidR="00EB6086" w:rsidRPr="00C56A94">
        <w:rPr>
          <w:rFonts w:ascii="Times New Roman" w:eastAsia="Times New Roman" w:hAnsi="Times New Roman"/>
          <w:lang w:val="en-GB" w:eastAsia="fr-FR"/>
        </w:rPr>
        <w:t xml:space="preserve"> the</w:t>
      </w:r>
      <w:r w:rsidRPr="00C56A94">
        <w:rPr>
          <w:rFonts w:ascii="Times New Roman" w:eastAsia="Times New Roman" w:hAnsi="Times New Roman"/>
          <w:lang w:val="en-GB" w:eastAsia="fr-FR"/>
        </w:rPr>
        <w:t xml:space="preserve"> </w:t>
      </w:r>
      <w:r w:rsidR="000314A8" w:rsidRPr="00C56A94">
        <w:rPr>
          <w:rFonts w:ascii="Times New Roman" w:eastAsia="Times New Roman" w:hAnsi="Times New Roman"/>
          <w:lang w:val="en-GB" w:eastAsia="fr-FR"/>
        </w:rPr>
        <w:t>endurance task will be performed maximally pre and post</w:t>
      </w:r>
      <w:r w:rsidR="00EB6086" w:rsidRPr="00C56A94">
        <w:rPr>
          <w:rFonts w:ascii="Times New Roman" w:eastAsia="Times New Roman" w:hAnsi="Times New Roman"/>
          <w:lang w:val="en-GB" w:eastAsia="fr-FR"/>
        </w:rPr>
        <w:t>-</w:t>
      </w:r>
      <w:r w:rsidR="000314A8" w:rsidRPr="00C56A94">
        <w:rPr>
          <w:rFonts w:ascii="Times New Roman" w:eastAsia="Times New Roman" w:hAnsi="Times New Roman"/>
          <w:lang w:val="en-GB" w:eastAsia="fr-FR"/>
        </w:rPr>
        <w:t xml:space="preserve">tDCS sequence, then at day 12 and day 30 of each sequence while it </w:t>
      </w:r>
      <w:r w:rsidR="00955E93" w:rsidRPr="00C56A94">
        <w:rPr>
          <w:rFonts w:ascii="Times New Roman" w:eastAsia="Times New Roman" w:hAnsi="Times New Roman"/>
          <w:lang w:val="en-GB" w:eastAsia="fr-FR"/>
        </w:rPr>
        <w:t>will be</w:t>
      </w:r>
      <w:r w:rsidR="000314A8" w:rsidRPr="00C56A94">
        <w:rPr>
          <w:rFonts w:ascii="Times New Roman" w:eastAsia="Times New Roman" w:hAnsi="Times New Roman"/>
          <w:lang w:val="en-GB" w:eastAsia="fr-FR"/>
        </w:rPr>
        <w:t xml:space="preserve"> performed sub-maximally (at 60% of </w:t>
      </w:r>
      <w:r w:rsidR="005A26FB" w:rsidRPr="00C56A94">
        <w:rPr>
          <w:rFonts w:ascii="Times New Roman" w:eastAsia="Times New Roman" w:hAnsi="Times New Roman"/>
          <w:lang w:val="en-GB" w:eastAsia="fr-FR"/>
        </w:rPr>
        <w:t>maximal</w:t>
      </w:r>
      <w:r w:rsidR="000314A8" w:rsidRPr="00C56A94">
        <w:rPr>
          <w:rFonts w:ascii="Times New Roman" w:eastAsia="Times New Roman" w:hAnsi="Times New Roman"/>
          <w:lang w:val="en-GB" w:eastAsia="fr-FR"/>
        </w:rPr>
        <w:t xml:space="preserve"> power) during each tDCS training session (i.e.</w:t>
      </w:r>
      <w:r w:rsidR="00EB6086" w:rsidRPr="00C56A94">
        <w:rPr>
          <w:rFonts w:ascii="Times New Roman" w:eastAsia="Times New Roman" w:hAnsi="Times New Roman"/>
          <w:lang w:val="en-GB" w:eastAsia="fr-FR"/>
        </w:rPr>
        <w:t>,</w:t>
      </w:r>
      <w:r w:rsidR="000314A8" w:rsidRPr="00C56A94">
        <w:rPr>
          <w:rFonts w:ascii="Times New Roman" w:eastAsia="Times New Roman" w:hAnsi="Times New Roman"/>
          <w:lang w:val="en-GB" w:eastAsia="fr-FR"/>
        </w:rPr>
        <w:t xml:space="preserve"> twice a day for </w:t>
      </w:r>
      <w:r w:rsidR="00EB6086" w:rsidRPr="00C56A94">
        <w:rPr>
          <w:rFonts w:ascii="Times New Roman" w:eastAsia="Times New Roman" w:hAnsi="Times New Roman"/>
          <w:lang w:val="en-GB" w:eastAsia="fr-FR"/>
        </w:rPr>
        <w:t>five</w:t>
      </w:r>
      <w:r w:rsidR="000314A8" w:rsidRPr="00C56A94">
        <w:rPr>
          <w:rFonts w:ascii="Times New Roman" w:eastAsia="Times New Roman" w:hAnsi="Times New Roman"/>
          <w:lang w:val="en-GB" w:eastAsia="fr-FR"/>
        </w:rPr>
        <w:t xml:space="preserve"> days)</w:t>
      </w:r>
      <w:r w:rsidRPr="00C56A94">
        <w:rPr>
          <w:rFonts w:ascii="Times New Roman" w:eastAsia="Times New Roman" w:hAnsi="Times New Roman"/>
          <w:lang w:val="en-GB" w:eastAsia="fr-FR"/>
        </w:rPr>
        <w:t>.</w:t>
      </w:r>
      <w:r w:rsidR="000314A8" w:rsidRPr="00C56A94">
        <w:rPr>
          <w:rFonts w:ascii="Times New Roman" w:eastAsia="Times New Roman" w:hAnsi="Times New Roman"/>
          <w:lang w:val="en-GB" w:eastAsia="fr-FR"/>
        </w:rPr>
        <w:t xml:space="preserve"> </w:t>
      </w:r>
      <w:r w:rsidR="005A26FB" w:rsidRPr="00C56A94">
        <w:rPr>
          <w:rFonts w:ascii="Times New Roman" w:eastAsia="Times New Roman" w:hAnsi="Times New Roman"/>
          <w:lang w:val="en-GB" w:eastAsia="fr-FR"/>
        </w:rPr>
        <w:t>Maximal</w:t>
      </w:r>
      <w:r w:rsidR="000314A8" w:rsidRPr="00C56A94">
        <w:rPr>
          <w:rFonts w:ascii="Times New Roman" w:eastAsia="Times New Roman" w:hAnsi="Times New Roman"/>
          <w:lang w:val="en-GB" w:eastAsia="fr-FR"/>
        </w:rPr>
        <w:t xml:space="preserve"> power of each subject will be determined during the first cycling time trial (Day 1).</w:t>
      </w:r>
    </w:p>
    <w:p w14:paraId="3D28CCA4" w14:textId="780D629F" w:rsidR="00BA6AB4" w:rsidRPr="00C56A94" w:rsidRDefault="006622C9">
      <w:pPr>
        <w:spacing w:line="360" w:lineRule="auto"/>
        <w:jc w:val="both"/>
        <w:rPr>
          <w:rFonts w:ascii="Times New Roman" w:eastAsia="Times New Roman" w:hAnsi="Times New Roman"/>
          <w:lang w:val="en-GB" w:eastAsia="fr-FR"/>
        </w:rPr>
      </w:pPr>
      <w:r w:rsidRPr="00C56A94">
        <w:rPr>
          <w:rFonts w:ascii="Times New Roman" w:eastAsia="Times New Roman" w:hAnsi="Times New Roman"/>
          <w:lang w:val="en-GB" w:eastAsia="fr-FR"/>
        </w:rPr>
        <w:t xml:space="preserve">During this effort, no feedback </w:t>
      </w:r>
      <w:r w:rsidR="00EB6086" w:rsidRPr="00C56A94">
        <w:rPr>
          <w:rFonts w:ascii="Times New Roman" w:eastAsia="Times New Roman" w:hAnsi="Times New Roman"/>
          <w:lang w:val="en-GB" w:eastAsia="fr-FR"/>
        </w:rPr>
        <w:t>is</w:t>
      </w:r>
      <w:r w:rsidRPr="00C56A94">
        <w:rPr>
          <w:rFonts w:ascii="Times New Roman" w:eastAsia="Times New Roman" w:hAnsi="Times New Roman"/>
          <w:lang w:val="en-GB" w:eastAsia="fr-FR"/>
        </w:rPr>
        <w:t xml:space="preserve"> displayed. </w:t>
      </w:r>
      <w:r w:rsidR="000314A8" w:rsidRPr="00C56A94">
        <w:rPr>
          <w:rFonts w:ascii="Times New Roman" w:eastAsia="Times New Roman" w:hAnsi="Times New Roman"/>
          <w:lang w:val="en-GB" w:eastAsia="fr-FR"/>
        </w:rPr>
        <w:t>Subjects</w:t>
      </w:r>
      <w:r w:rsidRPr="00C56A94">
        <w:rPr>
          <w:rFonts w:ascii="Times New Roman" w:eastAsia="Times New Roman" w:hAnsi="Times New Roman"/>
          <w:lang w:val="en-GB" w:eastAsia="fr-FR"/>
        </w:rPr>
        <w:t xml:space="preserve"> will not have access to the effort-related parameters (speed, distance covered</w:t>
      </w:r>
      <w:r w:rsidR="00EB6086" w:rsidRPr="00C56A94">
        <w:rPr>
          <w:rFonts w:ascii="Times New Roman" w:eastAsia="Times New Roman" w:hAnsi="Times New Roman"/>
          <w:lang w:val="en-GB" w:eastAsia="fr-FR"/>
        </w:rPr>
        <w:t>, etc</w:t>
      </w:r>
      <w:r w:rsidRPr="00C56A94">
        <w:rPr>
          <w:rFonts w:ascii="Times New Roman" w:eastAsia="Times New Roman" w:hAnsi="Times New Roman"/>
          <w:lang w:val="en-GB" w:eastAsia="fr-FR"/>
        </w:rPr>
        <w:t xml:space="preserve">) except for the time remaining. During the performance, </w:t>
      </w:r>
      <w:r w:rsidR="00EB6086" w:rsidRPr="00C56A94">
        <w:rPr>
          <w:rFonts w:ascii="Times New Roman" w:eastAsia="Times New Roman" w:hAnsi="Times New Roman"/>
          <w:lang w:val="en-GB" w:eastAsia="fr-FR"/>
        </w:rPr>
        <w:t>the</w:t>
      </w:r>
      <w:r w:rsidRPr="00C56A94">
        <w:rPr>
          <w:rFonts w:ascii="Times New Roman" w:eastAsia="Times New Roman" w:hAnsi="Times New Roman"/>
          <w:lang w:val="en-GB" w:eastAsia="fr-FR"/>
        </w:rPr>
        <w:t xml:space="preserve"> different measures</w:t>
      </w:r>
      <w:r w:rsidR="00EB6086" w:rsidRPr="00C56A94">
        <w:rPr>
          <w:rFonts w:ascii="Times New Roman" w:eastAsia="Times New Roman" w:hAnsi="Times New Roman"/>
          <w:lang w:val="en-GB" w:eastAsia="fr-FR"/>
        </w:rPr>
        <w:t xml:space="preserve"> are recorded</w:t>
      </w:r>
      <w:r w:rsidRPr="00C56A94">
        <w:rPr>
          <w:rFonts w:ascii="Times New Roman" w:eastAsia="Times New Roman" w:hAnsi="Times New Roman"/>
          <w:lang w:val="en-GB" w:eastAsia="fr-FR"/>
        </w:rPr>
        <w:t xml:space="preserve"> (</w:t>
      </w:r>
      <w:r w:rsidR="005A26FB" w:rsidRPr="00C56A94">
        <w:rPr>
          <w:rFonts w:ascii="Times New Roman" w:eastAsia="Times New Roman" w:hAnsi="Times New Roman"/>
          <w:lang w:val="en-GB" w:eastAsia="fr-FR"/>
        </w:rPr>
        <w:t xml:space="preserve">myoelectrical activity, </w:t>
      </w:r>
      <w:r w:rsidRPr="00C56A94">
        <w:rPr>
          <w:rFonts w:ascii="Times New Roman" w:eastAsia="Times New Roman" w:hAnsi="Times New Roman"/>
          <w:lang w:val="en-GB" w:eastAsia="fr-FR"/>
        </w:rPr>
        <w:t>power output, heart rate, pedalling rate, Cook and Borg CR 10 scales).</w:t>
      </w:r>
      <w:r w:rsidR="000314A8" w:rsidRPr="00C56A94">
        <w:rPr>
          <w:rFonts w:ascii="Times New Roman" w:eastAsia="Times New Roman" w:hAnsi="Times New Roman"/>
          <w:lang w:val="en-GB" w:eastAsia="fr-FR"/>
        </w:rPr>
        <w:t xml:space="preserve"> </w:t>
      </w:r>
    </w:p>
    <w:p w14:paraId="0D93AA92" w14:textId="2AF66845" w:rsidR="000314A8" w:rsidRPr="00C56A94" w:rsidRDefault="000314A8">
      <w:pPr>
        <w:spacing w:line="360" w:lineRule="auto"/>
        <w:jc w:val="both"/>
        <w:rPr>
          <w:rFonts w:ascii="Times New Roman" w:hAnsi="Times New Roman"/>
          <w:lang w:val="en-GB"/>
        </w:rPr>
      </w:pPr>
      <w:r w:rsidRPr="00C56A94">
        <w:rPr>
          <w:rFonts w:ascii="Times New Roman" w:hAnsi="Times New Roman"/>
          <w:lang w:val="en-GB"/>
        </w:rPr>
        <w:t xml:space="preserve">A habituation session will be </w:t>
      </w:r>
      <w:r w:rsidR="00EB6086" w:rsidRPr="00C56A94">
        <w:rPr>
          <w:rFonts w:ascii="Times New Roman" w:hAnsi="Times New Roman"/>
          <w:lang w:val="en-GB"/>
        </w:rPr>
        <w:t>conducted</w:t>
      </w:r>
      <w:r w:rsidRPr="00C56A94">
        <w:rPr>
          <w:rFonts w:ascii="Times New Roman" w:hAnsi="Times New Roman"/>
          <w:lang w:val="en-GB"/>
        </w:rPr>
        <w:t xml:space="preserve"> at the</w:t>
      </w:r>
      <w:r w:rsidR="00EB6086" w:rsidRPr="00C56A94">
        <w:rPr>
          <w:rFonts w:ascii="Times New Roman" w:hAnsi="Times New Roman"/>
          <w:lang w:val="en-GB"/>
        </w:rPr>
        <w:t xml:space="preserve"> time of</w:t>
      </w:r>
      <w:r w:rsidRPr="00C56A94">
        <w:rPr>
          <w:rFonts w:ascii="Times New Roman" w:hAnsi="Times New Roman"/>
          <w:lang w:val="en-GB"/>
        </w:rPr>
        <w:t xml:space="preserve"> inclusion. </w:t>
      </w:r>
    </w:p>
    <w:p w14:paraId="613F7DF4" w14:textId="77777777" w:rsidR="00BA6AB4" w:rsidRPr="00C56A94" w:rsidRDefault="00BA6AB4">
      <w:pPr>
        <w:spacing w:line="360" w:lineRule="auto"/>
        <w:jc w:val="both"/>
        <w:rPr>
          <w:rFonts w:ascii="Times New Roman" w:eastAsia="Times New Roman" w:hAnsi="Times New Roman"/>
          <w:lang w:val="en-GB" w:eastAsia="fr-FR"/>
        </w:rPr>
      </w:pPr>
    </w:p>
    <w:p w14:paraId="5BCFD354" w14:textId="77777777" w:rsidR="00BA6AB4" w:rsidRPr="00C56A94" w:rsidRDefault="006622C9">
      <w:pPr>
        <w:spacing w:line="360" w:lineRule="auto"/>
        <w:jc w:val="both"/>
        <w:rPr>
          <w:rFonts w:ascii="Times New Roman" w:eastAsia="Times New Roman" w:hAnsi="Times New Roman"/>
          <w:b/>
          <w:lang w:val="en-GB" w:eastAsia="fr-FR"/>
        </w:rPr>
      </w:pPr>
      <w:r w:rsidRPr="00C56A94">
        <w:rPr>
          <w:rFonts w:ascii="Times New Roman" w:eastAsia="Times New Roman" w:hAnsi="Times New Roman"/>
          <w:b/>
          <w:lang w:val="en-GB" w:eastAsia="fr-FR"/>
        </w:rPr>
        <w:t>Outcomes</w:t>
      </w:r>
    </w:p>
    <w:p w14:paraId="4EEB279D" w14:textId="77777777" w:rsidR="00BA6AB4" w:rsidRPr="00C56A94" w:rsidRDefault="00BA6AB4">
      <w:pPr>
        <w:spacing w:line="360" w:lineRule="auto"/>
        <w:jc w:val="both"/>
        <w:rPr>
          <w:rFonts w:ascii="Times New Roman" w:eastAsia="Times New Roman" w:hAnsi="Times New Roman"/>
          <w:b/>
          <w:lang w:val="en-GB" w:eastAsia="fr-FR"/>
        </w:rPr>
      </w:pPr>
    </w:p>
    <w:p w14:paraId="2E5B93AB" w14:textId="152DDECB" w:rsidR="00BA6AB4" w:rsidRPr="00C56A94" w:rsidRDefault="006622C9">
      <w:pPr>
        <w:spacing w:line="360" w:lineRule="auto"/>
        <w:jc w:val="both"/>
        <w:rPr>
          <w:lang w:val="en-GB"/>
        </w:rPr>
      </w:pPr>
      <w:r w:rsidRPr="00C56A94">
        <w:rPr>
          <w:rFonts w:ascii="Times New Roman" w:eastAsia="Times New Roman" w:hAnsi="Times New Roman"/>
          <w:lang w:val="en-GB" w:eastAsia="fr-FR"/>
        </w:rPr>
        <w:t>Our main efficacy criteria will be the evaluation of neuromuscular performance during an explosive task</w:t>
      </w:r>
      <w:r w:rsidR="005A26FB" w:rsidRPr="00C56A94">
        <w:rPr>
          <w:rFonts w:ascii="Times New Roman" w:eastAsia="Times New Roman" w:hAnsi="Times New Roman"/>
          <w:lang w:val="en-GB" w:eastAsia="fr-FR"/>
        </w:rPr>
        <w:t xml:space="preserve"> (part A) or during an endurance task (part B)</w:t>
      </w:r>
      <w:r w:rsidRPr="00C56A94">
        <w:rPr>
          <w:rFonts w:ascii="Times New Roman" w:eastAsia="Times New Roman" w:hAnsi="Times New Roman"/>
          <w:lang w:val="en-GB" w:eastAsia="fr-FR"/>
        </w:rPr>
        <w:t xml:space="preserve">. </w:t>
      </w:r>
    </w:p>
    <w:p w14:paraId="0A3CD49A" w14:textId="11299F32" w:rsidR="00BA6AB4" w:rsidRPr="00C56A94" w:rsidRDefault="005A26FB">
      <w:pPr>
        <w:spacing w:line="360" w:lineRule="auto"/>
        <w:jc w:val="both"/>
        <w:rPr>
          <w:rFonts w:ascii="Times New Roman" w:eastAsia="Times New Roman" w:hAnsi="Times New Roman"/>
          <w:lang w:val="en-GB" w:eastAsia="fr-FR"/>
        </w:rPr>
      </w:pPr>
      <w:r w:rsidRPr="00C56A94">
        <w:rPr>
          <w:rFonts w:ascii="Times New Roman" w:eastAsia="Times New Roman" w:hAnsi="Times New Roman"/>
          <w:lang w:val="en-GB" w:eastAsia="fr-FR"/>
        </w:rPr>
        <w:t>In part A, w</w:t>
      </w:r>
      <w:r w:rsidR="006622C9" w:rsidRPr="00C56A94">
        <w:rPr>
          <w:rFonts w:ascii="Times New Roman" w:eastAsia="Times New Roman" w:hAnsi="Times New Roman"/>
          <w:lang w:val="en-GB" w:eastAsia="fr-FR"/>
        </w:rPr>
        <w:t>e will compare the height of</w:t>
      </w:r>
      <w:r w:rsidR="00EB6086" w:rsidRPr="00C56A94">
        <w:rPr>
          <w:rFonts w:ascii="Times New Roman" w:eastAsia="Times New Roman" w:hAnsi="Times New Roman"/>
          <w:lang w:val="en-GB" w:eastAsia="fr-FR"/>
        </w:rPr>
        <w:t xml:space="preserve"> the</w:t>
      </w:r>
      <w:r w:rsidR="006622C9" w:rsidRPr="00C56A94">
        <w:rPr>
          <w:rFonts w:ascii="Times New Roman" w:eastAsia="Times New Roman" w:hAnsi="Times New Roman"/>
          <w:lang w:val="en-GB" w:eastAsia="fr-FR"/>
        </w:rPr>
        <w:t xml:space="preserve"> vertical jumps or the length of horizontal jumps (in centimet</w:t>
      </w:r>
      <w:r w:rsidR="00EB6086" w:rsidRPr="00C56A94">
        <w:rPr>
          <w:rFonts w:ascii="Times New Roman" w:eastAsia="Times New Roman" w:hAnsi="Times New Roman"/>
          <w:lang w:val="en-GB" w:eastAsia="fr-FR"/>
        </w:rPr>
        <w:t>re</w:t>
      </w:r>
      <w:r w:rsidR="006622C9" w:rsidRPr="00C56A94">
        <w:rPr>
          <w:rFonts w:ascii="Times New Roman" w:eastAsia="Times New Roman" w:hAnsi="Times New Roman"/>
          <w:lang w:val="en-GB" w:eastAsia="fr-FR"/>
        </w:rPr>
        <w:t xml:space="preserve">s) performed before and after active or sham tDCS session. </w:t>
      </w:r>
      <w:r w:rsidRPr="00C56A94">
        <w:rPr>
          <w:rFonts w:ascii="Times New Roman" w:eastAsia="Times New Roman" w:hAnsi="Times New Roman"/>
          <w:lang w:val="en-GB" w:eastAsia="fr-FR"/>
        </w:rPr>
        <w:t>In part B, endurance performance will be assessed by</w:t>
      </w:r>
      <w:r w:rsidR="00EB6086" w:rsidRPr="00C56A94">
        <w:rPr>
          <w:rFonts w:ascii="Times New Roman" w:eastAsia="Times New Roman" w:hAnsi="Times New Roman"/>
          <w:lang w:val="en-GB" w:eastAsia="fr-FR"/>
        </w:rPr>
        <w:t xml:space="preserve"> the</w:t>
      </w:r>
      <w:r w:rsidRPr="00C56A94">
        <w:rPr>
          <w:rFonts w:ascii="Times New Roman" w:eastAsia="Times New Roman" w:hAnsi="Times New Roman"/>
          <w:lang w:val="en-GB" w:eastAsia="fr-FR"/>
        </w:rPr>
        <w:t xml:space="preserve"> comparison of the average power output during a time-trial reali</w:t>
      </w:r>
      <w:r w:rsidR="00EB6086" w:rsidRPr="00C56A94">
        <w:rPr>
          <w:rFonts w:ascii="Times New Roman" w:eastAsia="Times New Roman" w:hAnsi="Times New Roman"/>
          <w:lang w:val="en-GB" w:eastAsia="fr-FR"/>
        </w:rPr>
        <w:t>s</w:t>
      </w:r>
      <w:r w:rsidRPr="00C56A94">
        <w:rPr>
          <w:rFonts w:ascii="Times New Roman" w:eastAsia="Times New Roman" w:hAnsi="Times New Roman"/>
          <w:lang w:val="en-GB" w:eastAsia="fr-FR"/>
        </w:rPr>
        <w:t>ed before, after the first</w:t>
      </w:r>
      <w:r w:rsidR="00EB6086" w:rsidRPr="00C56A94">
        <w:rPr>
          <w:rFonts w:ascii="Times New Roman" w:eastAsia="Times New Roman" w:hAnsi="Times New Roman"/>
          <w:lang w:val="en-GB" w:eastAsia="fr-FR"/>
        </w:rPr>
        <w:t xml:space="preserve">, on </w:t>
      </w:r>
      <w:r w:rsidRPr="00C56A94">
        <w:rPr>
          <w:rFonts w:ascii="Times New Roman" w:eastAsia="Times New Roman" w:hAnsi="Times New Roman"/>
          <w:lang w:val="en-GB" w:eastAsia="fr-FR"/>
        </w:rPr>
        <w:t>the last tDCS session, and at day 12 and day 30 of each sequence.</w:t>
      </w:r>
    </w:p>
    <w:p w14:paraId="63DE8C10" w14:textId="36D8BF5E" w:rsidR="00BA6AB4" w:rsidRPr="00C56A94" w:rsidRDefault="006622C9" w:rsidP="005A26FB">
      <w:pPr>
        <w:spacing w:line="360" w:lineRule="auto"/>
        <w:jc w:val="both"/>
        <w:rPr>
          <w:rFonts w:ascii="Times New Roman" w:eastAsia="Times New Roman" w:hAnsi="Times New Roman"/>
          <w:lang w:val="en-GB" w:eastAsia="fr-FR"/>
        </w:rPr>
      </w:pPr>
      <w:r w:rsidRPr="00C56A94">
        <w:rPr>
          <w:rFonts w:ascii="Times New Roman" w:eastAsia="Times New Roman" w:hAnsi="Times New Roman"/>
          <w:lang w:val="en-GB" w:eastAsia="fr-FR"/>
        </w:rPr>
        <w:t>Secondary efficacy criteria will comprehend:</w:t>
      </w:r>
    </w:p>
    <w:p w14:paraId="6BB01EF2" w14:textId="58877D6E" w:rsidR="00BA6AB4" w:rsidRPr="00C56A94" w:rsidRDefault="00E358DE">
      <w:pPr>
        <w:pStyle w:val="Paragraphedeliste"/>
        <w:numPr>
          <w:ilvl w:val="0"/>
          <w:numId w:val="2"/>
        </w:numPr>
        <w:spacing w:line="360" w:lineRule="auto"/>
        <w:jc w:val="both"/>
        <w:rPr>
          <w:rFonts w:ascii="Times New Roman" w:eastAsia="Times New Roman" w:hAnsi="Times New Roman"/>
          <w:lang w:val="en-GB" w:eastAsia="fr-FR"/>
        </w:rPr>
      </w:pPr>
      <w:r w:rsidRPr="00C56A94">
        <w:rPr>
          <w:rFonts w:ascii="Times New Roman" w:eastAsia="Times New Roman" w:hAnsi="Times New Roman"/>
          <w:lang w:val="en-GB" w:eastAsia="fr-FR"/>
        </w:rPr>
        <w:t>tDCS effects</w:t>
      </w:r>
      <w:r w:rsidR="006622C9" w:rsidRPr="00C56A94">
        <w:rPr>
          <w:rFonts w:ascii="Times New Roman" w:eastAsia="Times New Roman" w:hAnsi="Times New Roman"/>
          <w:lang w:val="en-GB" w:eastAsia="fr-FR"/>
        </w:rPr>
        <w:t xml:space="preserve"> on</w:t>
      </w:r>
      <w:r w:rsidR="005A26FB" w:rsidRPr="00C56A94">
        <w:rPr>
          <w:rFonts w:ascii="Times New Roman" w:eastAsia="Times New Roman" w:hAnsi="Times New Roman"/>
          <w:lang w:val="en-GB" w:eastAsia="fr-FR"/>
        </w:rPr>
        <w:t xml:space="preserve"> the</w:t>
      </w:r>
      <w:r w:rsidR="006622C9" w:rsidRPr="00C56A94">
        <w:rPr>
          <w:rFonts w:ascii="Times New Roman" w:eastAsia="Times New Roman" w:hAnsi="Times New Roman"/>
          <w:lang w:val="en-GB" w:eastAsia="fr-FR"/>
        </w:rPr>
        <w:t xml:space="preserve"> neuromuscular </w:t>
      </w:r>
      <w:r w:rsidR="005A26FB" w:rsidRPr="00C56A94">
        <w:rPr>
          <w:rFonts w:ascii="Times New Roman" w:eastAsia="Times New Roman" w:hAnsi="Times New Roman"/>
          <w:lang w:val="en-GB" w:eastAsia="fr-FR"/>
        </w:rPr>
        <w:t>system</w:t>
      </w:r>
      <w:r w:rsidR="006622C9" w:rsidRPr="00C56A94">
        <w:rPr>
          <w:rFonts w:ascii="Times New Roman" w:eastAsia="Times New Roman" w:hAnsi="Times New Roman"/>
          <w:lang w:val="en-GB" w:eastAsia="fr-FR"/>
        </w:rPr>
        <w:t xml:space="preserve"> by analysis of </w:t>
      </w:r>
      <w:r w:rsidR="00EB6086" w:rsidRPr="00C56A94">
        <w:rPr>
          <w:rFonts w:ascii="Times New Roman" w:eastAsia="Times New Roman" w:hAnsi="Times New Roman"/>
          <w:lang w:val="en-GB" w:eastAsia="fr-FR"/>
        </w:rPr>
        <w:t xml:space="preserve">the </w:t>
      </w:r>
      <w:r w:rsidR="006622C9" w:rsidRPr="00C56A94">
        <w:rPr>
          <w:rFonts w:ascii="Times New Roman" w:eastAsia="Times New Roman" w:hAnsi="Times New Roman"/>
          <w:lang w:val="en-GB" w:eastAsia="fr-FR"/>
        </w:rPr>
        <w:t>EMG signals, spinal excitability</w:t>
      </w:r>
      <w:r w:rsidR="00EB6086" w:rsidRPr="00C56A94">
        <w:rPr>
          <w:rFonts w:ascii="Times New Roman" w:eastAsia="Times New Roman" w:hAnsi="Times New Roman"/>
          <w:lang w:val="en-GB" w:eastAsia="fr-FR"/>
        </w:rPr>
        <w:t>,</w:t>
      </w:r>
      <w:r w:rsidR="006622C9" w:rsidRPr="00C56A94">
        <w:rPr>
          <w:rFonts w:ascii="Times New Roman" w:eastAsia="Times New Roman" w:hAnsi="Times New Roman"/>
          <w:lang w:val="en-GB" w:eastAsia="fr-FR"/>
        </w:rPr>
        <w:t xml:space="preserve"> and voluntary activation, electromechanical efficiency and comparison of the results obtained before and after tDCS session (jumpers) or before and after the first and the last tDCS session</w:t>
      </w:r>
      <w:r w:rsidR="00EB6086" w:rsidRPr="00C56A94">
        <w:rPr>
          <w:rFonts w:ascii="Times New Roman" w:eastAsia="Times New Roman" w:hAnsi="Times New Roman"/>
          <w:lang w:val="en-GB" w:eastAsia="fr-FR"/>
        </w:rPr>
        <w:t>,</w:t>
      </w:r>
      <w:r w:rsidR="006622C9" w:rsidRPr="00C56A94">
        <w:rPr>
          <w:rFonts w:ascii="Times New Roman" w:eastAsia="Times New Roman" w:hAnsi="Times New Roman"/>
          <w:lang w:val="en-GB" w:eastAsia="fr-FR"/>
        </w:rPr>
        <w:t xml:space="preserve"> and </w:t>
      </w:r>
      <w:r w:rsidRPr="00C56A94">
        <w:rPr>
          <w:rFonts w:ascii="Times New Roman" w:eastAsia="Times New Roman" w:hAnsi="Times New Roman"/>
          <w:lang w:val="en-GB" w:eastAsia="fr-FR"/>
        </w:rPr>
        <w:t>at day 12 and day 30</w:t>
      </w:r>
      <w:r w:rsidR="00CE6964" w:rsidRPr="00C56A94">
        <w:rPr>
          <w:rFonts w:ascii="Times New Roman" w:eastAsia="Times New Roman" w:hAnsi="Times New Roman"/>
          <w:lang w:val="en-GB" w:eastAsia="fr-FR"/>
        </w:rPr>
        <w:t xml:space="preserve"> of each sequence</w:t>
      </w:r>
      <w:r w:rsidR="006622C9" w:rsidRPr="00C56A94">
        <w:rPr>
          <w:rFonts w:ascii="Times New Roman" w:eastAsia="Times New Roman" w:hAnsi="Times New Roman"/>
          <w:lang w:val="en-GB" w:eastAsia="fr-FR"/>
        </w:rPr>
        <w:t xml:space="preserve"> (cyclists).</w:t>
      </w:r>
    </w:p>
    <w:p w14:paraId="5EA021A6" w14:textId="4731B92E" w:rsidR="00BA6AB4" w:rsidRPr="00C56A94" w:rsidRDefault="006622C9">
      <w:pPr>
        <w:pStyle w:val="Paragraphedeliste"/>
        <w:numPr>
          <w:ilvl w:val="0"/>
          <w:numId w:val="2"/>
        </w:numPr>
        <w:spacing w:line="360" w:lineRule="auto"/>
        <w:jc w:val="both"/>
        <w:rPr>
          <w:lang w:val="en-GB"/>
        </w:rPr>
      </w:pPr>
      <w:r w:rsidRPr="00C56A94">
        <w:rPr>
          <w:rFonts w:ascii="Times New Roman" w:eastAsia="Times New Roman" w:hAnsi="Times New Roman"/>
          <w:lang w:val="en-GB" w:eastAsia="fr-FR"/>
        </w:rPr>
        <w:lastRenderedPageBreak/>
        <w:t>tDCS</w:t>
      </w:r>
      <w:r w:rsidR="00E358DE" w:rsidRPr="00C56A94">
        <w:rPr>
          <w:rFonts w:ascii="Times New Roman" w:eastAsia="Times New Roman" w:hAnsi="Times New Roman"/>
          <w:lang w:val="en-GB" w:eastAsia="fr-FR"/>
        </w:rPr>
        <w:t xml:space="preserve"> effects</w:t>
      </w:r>
      <w:r w:rsidRPr="00C56A94">
        <w:rPr>
          <w:rFonts w:ascii="Times New Roman" w:eastAsia="Times New Roman" w:hAnsi="Times New Roman"/>
          <w:lang w:val="en-GB" w:eastAsia="fr-FR"/>
        </w:rPr>
        <w:t xml:space="preserve"> according to the motor expertise by comparison of performance between subjects with an amateur or high</w:t>
      </w:r>
      <w:r w:rsidR="00EB6086" w:rsidRPr="00C56A94">
        <w:rPr>
          <w:rFonts w:ascii="Times New Roman" w:eastAsia="Times New Roman" w:hAnsi="Times New Roman"/>
          <w:lang w:val="en-GB" w:eastAsia="fr-FR"/>
        </w:rPr>
        <w:t>-</w:t>
      </w:r>
      <w:r w:rsidRPr="00C56A94">
        <w:rPr>
          <w:rFonts w:ascii="Times New Roman" w:eastAsia="Times New Roman" w:hAnsi="Times New Roman"/>
          <w:lang w:val="en-GB" w:eastAsia="fr-FR"/>
        </w:rPr>
        <w:t>level jump practice, or sedentary subjects and those who have an amateur or high</w:t>
      </w:r>
      <w:r w:rsidR="00EB6086" w:rsidRPr="00C56A94">
        <w:rPr>
          <w:rFonts w:ascii="Times New Roman" w:eastAsia="Times New Roman" w:hAnsi="Times New Roman"/>
          <w:lang w:val="en-GB" w:eastAsia="fr-FR"/>
        </w:rPr>
        <w:t>-</w:t>
      </w:r>
      <w:r w:rsidRPr="00C56A94">
        <w:rPr>
          <w:rFonts w:ascii="Times New Roman" w:eastAsia="Times New Roman" w:hAnsi="Times New Roman"/>
          <w:lang w:val="en-GB" w:eastAsia="fr-FR"/>
        </w:rPr>
        <w:t>level cycling practice.</w:t>
      </w:r>
    </w:p>
    <w:p w14:paraId="4037C156" w14:textId="3053F4C5" w:rsidR="00BA6AB4" w:rsidRPr="00C56A94" w:rsidRDefault="00E358DE">
      <w:pPr>
        <w:pStyle w:val="Paragraphedeliste"/>
        <w:numPr>
          <w:ilvl w:val="0"/>
          <w:numId w:val="2"/>
        </w:numPr>
        <w:spacing w:line="360" w:lineRule="auto"/>
        <w:jc w:val="both"/>
        <w:rPr>
          <w:lang w:val="en-GB"/>
        </w:rPr>
      </w:pPr>
      <w:r w:rsidRPr="00C56A94">
        <w:rPr>
          <w:rFonts w:ascii="Times New Roman" w:eastAsia="Times New Roman" w:hAnsi="Times New Roman"/>
          <w:lang w:val="en-GB" w:eastAsia="fr-FR"/>
        </w:rPr>
        <w:t>tDCS effects</w:t>
      </w:r>
      <w:r w:rsidR="006622C9" w:rsidRPr="00C56A94">
        <w:rPr>
          <w:rFonts w:ascii="Times New Roman" w:eastAsia="Times New Roman" w:hAnsi="Times New Roman"/>
          <w:lang w:val="en-GB" w:eastAsia="fr-FR"/>
        </w:rPr>
        <w:t xml:space="preserve"> on motor gestures and speed-</w:t>
      </w:r>
      <w:r w:rsidR="005A26FB" w:rsidRPr="00C56A94">
        <w:rPr>
          <w:rFonts w:ascii="Times New Roman" w:eastAsia="Times New Roman" w:hAnsi="Times New Roman"/>
          <w:lang w:val="en-GB" w:eastAsia="fr-FR"/>
        </w:rPr>
        <w:t>accuracy trade-off</w:t>
      </w:r>
      <w:r w:rsidR="006622C9" w:rsidRPr="00C56A94">
        <w:rPr>
          <w:rFonts w:ascii="Times New Roman" w:eastAsia="Times New Roman" w:hAnsi="Times New Roman"/>
          <w:lang w:val="en-GB" w:eastAsia="fr-FR"/>
        </w:rPr>
        <w:t xml:space="preserve"> during a pointing task before and after </w:t>
      </w:r>
      <w:r w:rsidR="00EB6086" w:rsidRPr="00C56A94">
        <w:rPr>
          <w:rFonts w:ascii="Times New Roman" w:eastAsia="Times New Roman" w:hAnsi="Times New Roman"/>
          <w:lang w:val="en-GB" w:eastAsia="fr-FR"/>
        </w:rPr>
        <w:t xml:space="preserve">the </w:t>
      </w:r>
      <w:r w:rsidR="006622C9" w:rsidRPr="00C56A94">
        <w:rPr>
          <w:rFonts w:ascii="Times New Roman" w:eastAsia="Times New Roman" w:hAnsi="Times New Roman"/>
          <w:lang w:val="en-GB" w:eastAsia="fr-FR"/>
        </w:rPr>
        <w:t>tDCS session (jumpers)</w:t>
      </w:r>
      <w:r w:rsidR="00C71025" w:rsidRPr="00C56A94">
        <w:rPr>
          <w:rFonts w:ascii="Times New Roman" w:eastAsia="Times New Roman" w:hAnsi="Times New Roman"/>
          <w:lang w:val="en-GB" w:eastAsia="fr-FR"/>
        </w:rPr>
        <w:t>.</w:t>
      </w:r>
    </w:p>
    <w:p w14:paraId="3600C687" w14:textId="477FDE72" w:rsidR="00BA6AB4" w:rsidRPr="00C56A94" w:rsidRDefault="006622C9">
      <w:pPr>
        <w:pStyle w:val="Paragraphedeliste"/>
        <w:numPr>
          <w:ilvl w:val="0"/>
          <w:numId w:val="2"/>
        </w:numPr>
        <w:spacing w:line="360" w:lineRule="auto"/>
        <w:jc w:val="both"/>
        <w:rPr>
          <w:rFonts w:ascii="Times New Roman" w:eastAsia="Times New Roman" w:hAnsi="Times New Roman"/>
          <w:lang w:val="en-GB" w:eastAsia="fr-FR"/>
        </w:rPr>
      </w:pPr>
      <w:r w:rsidRPr="00C56A94">
        <w:rPr>
          <w:rFonts w:ascii="Times New Roman" w:eastAsia="Times New Roman" w:hAnsi="Times New Roman"/>
          <w:lang w:val="en-GB" w:eastAsia="fr-FR"/>
        </w:rPr>
        <w:t>Changes in</w:t>
      </w:r>
      <w:r w:rsidR="00B94265" w:rsidRPr="00C56A94">
        <w:rPr>
          <w:rFonts w:ascii="Times New Roman" w:eastAsia="Times New Roman" w:hAnsi="Times New Roman"/>
          <w:lang w:val="en-GB" w:eastAsia="fr-FR"/>
        </w:rPr>
        <w:t xml:space="preserve"> the</w:t>
      </w:r>
      <w:r w:rsidRPr="00C56A94">
        <w:rPr>
          <w:rFonts w:ascii="Times New Roman" w:eastAsia="Times New Roman" w:hAnsi="Times New Roman"/>
          <w:lang w:val="en-GB" w:eastAsia="fr-FR"/>
        </w:rPr>
        <w:t xml:space="preserve"> Rating of Perceived exertion and muscle pain, by comparison of </w:t>
      </w:r>
      <w:r w:rsidR="00B94265" w:rsidRPr="00C56A94">
        <w:rPr>
          <w:rFonts w:ascii="Times New Roman" w:eastAsia="Times New Roman" w:hAnsi="Times New Roman"/>
          <w:lang w:val="en-GB" w:eastAsia="fr-FR"/>
        </w:rPr>
        <w:t xml:space="preserve">the </w:t>
      </w:r>
      <w:r w:rsidRPr="00C56A94">
        <w:rPr>
          <w:rFonts w:ascii="Times New Roman" w:eastAsia="Times New Roman" w:hAnsi="Times New Roman"/>
          <w:lang w:val="en-GB" w:eastAsia="fr-FR"/>
        </w:rPr>
        <w:t xml:space="preserve">scores from the Borg CR10 scale and the Cook’s scale obtained during the endurance task (every </w:t>
      </w:r>
      <w:r w:rsidR="00B94265" w:rsidRPr="00C56A94">
        <w:rPr>
          <w:rFonts w:ascii="Times New Roman" w:eastAsia="Times New Roman" w:hAnsi="Times New Roman"/>
          <w:lang w:val="en-GB" w:eastAsia="fr-FR"/>
        </w:rPr>
        <w:t>five</w:t>
      </w:r>
      <w:r w:rsidRPr="00C56A94">
        <w:rPr>
          <w:rFonts w:ascii="Times New Roman" w:eastAsia="Times New Roman" w:hAnsi="Times New Roman"/>
          <w:lang w:val="en-GB" w:eastAsia="fr-FR"/>
        </w:rPr>
        <w:t xml:space="preserve"> minutes) before and after the first and the last tDCS session and </w:t>
      </w:r>
      <w:r w:rsidR="00E358DE" w:rsidRPr="00C56A94">
        <w:rPr>
          <w:rFonts w:ascii="Times New Roman" w:eastAsia="Times New Roman" w:hAnsi="Times New Roman"/>
          <w:lang w:val="en-GB" w:eastAsia="fr-FR"/>
        </w:rPr>
        <w:t>at day 12 and day 30 of each sequence</w:t>
      </w:r>
      <w:r w:rsidRPr="00C56A94">
        <w:rPr>
          <w:rFonts w:ascii="Times New Roman" w:eastAsia="Times New Roman" w:hAnsi="Times New Roman"/>
          <w:lang w:val="en-GB" w:eastAsia="fr-FR"/>
        </w:rPr>
        <w:t xml:space="preserve"> (cyclists).</w:t>
      </w:r>
    </w:p>
    <w:p w14:paraId="56CCEB0E" w14:textId="7AE7990A" w:rsidR="00BA6AB4" w:rsidRPr="00C56A94" w:rsidRDefault="006622C9">
      <w:pPr>
        <w:pStyle w:val="Paragraphedeliste"/>
        <w:numPr>
          <w:ilvl w:val="0"/>
          <w:numId w:val="2"/>
        </w:numPr>
        <w:spacing w:line="360" w:lineRule="auto"/>
        <w:jc w:val="both"/>
        <w:rPr>
          <w:lang w:val="en-GB"/>
        </w:rPr>
      </w:pPr>
      <w:r w:rsidRPr="00C56A94">
        <w:rPr>
          <w:rFonts w:ascii="Times New Roman" w:eastAsia="Times New Roman" w:hAnsi="Times New Roman"/>
          <w:lang w:val="en-GB" w:eastAsia="fr-FR"/>
        </w:rPr>
        <w:t>Changes in motivation, by comparison of scores from</w:t>
      </w:r>
      <w:r w:rsidR="00B94265" w:rsidRPr="00C56A94">
        <w:rPr>
          <w:rFonts w:ascii="Times New Roman" w:eastAsia="Times New Roman" w:hAnsi="Times New Roman"/>
          <w:lang w:val="en-GB" w:eastAsia="fr-FR"/>
        </w:rPr>
        <w:t xml:space="preserve"> the</w:t>
      </w:r>
      <w:r w:rsidRPr="00C56A94">
        <w:rPr>
          <w:rFonts w:ascii="Times New Roman" w:eastAsia="Times New Roman" w:hAnsi="Times New Roman"/>
          <w:lang w:val="en-GB" w:eastAsia="fr-FR"/>
        </w:rPr>
        <w:t xml:space="preserve"> Effort Expenditure for Rewards Task </w:t>
      </w:r>
      <w:r w:rsidR="00FC4C6F" w:rsidRPr="00C56A94">
        <w:rPr>
          <w:rFonts w:ascii="Times New Roman" w:eastAsia="Times New Roman" w:hAnsi="Times New Roman"/>
          <w:lang w:val="en-GB" w:eastAsia="fr-FR"/>
        </w:rPr>
        <w:sym w:font="Symbol" w:char="F05B"/>
      </w:r>
      <w:proofErr w:type="spellStart"/>
      <w:r w:rsidRPr="00C56A94">
        <w:rPr>
          <w:rFonts w:ascii="Times New Roman" w:eastAsia="Times New Roman" w:hAnsi="Times New Roman"/>
          <w:lang w:val="en-GB" w:eastAsia="fr-FR"/>
        </w:rPr>
        <w:t>EEfRT</w:t>
      </w:r>
      <w:proofErr w:type="spellEnd"/>
      <w:r w:rsidR="00FC4C6F" w:rsidRPr="00C56A94">
        <w:rPr>
          <w:rFonts w:ascii="Times New Roman" w:eastAsia="Times New Roman" w:hAnsi="Times New Roman"/>
          <w:lang w:val="en-GB" w:eastAsia="fr-FR"/>
        </w:rPr>
        <w:sym w:font="Symbol" w:char="F05D"/>
      </w:r>
      <w:r w:rsidRPr="00C56A94">
        <w:rPr>
          <w:rFonts w:ascii="Times New Roman" w:eastAsia="Times New Roman" w:hAnsi="Times New Roman"/>
          <w:lang w:val="en-GB" w:eastAsia="fr-FR"/>
        </w:rPr>
        <w:t xml:space="preserve"> obtained before and after </w:t>
      </w:r>
      <w:r w:rsidR="00B94265" w:rsidRPr="00C56A94">
        <w:rPr>
          <w:rFonts w:ascii="Times New Roman" w:eastAsia="Times New Roman" w:hAnsi="Times New Roman"/>
          <w:lang w:val="en-GB" w:eastAsia="fr-FR"/>
        </w:rPr>
        <w:t xml:space="preserve">the </w:t>
      </w:r>
      <w:r w:rsidRPr="00C56A94">
        <w:rPr>
          <w:rFonts w:ascii="Times New Roman" w:eastAsia="Times New Roman" w:hAnsi="Times New Roman"/>
          <w:lang w:val="en-GB" w:eastAsia="fr-FR"/>
        </w:rPr>
        <w:t xml:space="preserve">tDCS session (jumpers) or before and after the first and the last tDCS session and </w:t>
      </w:r>
      <w:r w:rsidR="00E358DE" w:rsidRPr="00C56A94">
        <w:rPr>
          <w:rFonts w:ascii="Times New Roman" w:eastAsia="Times New Roman" w:hAnsi="Times New Roman"/>
          <w:lang w:val="en-GB" w:eastAsia="fr-FR"/>
        </w:rPr>
        <w:t xml:space="preserve">at day 12 and day 30 of each sequence </w:t>
      </w:r>
      <w:r w:rsidRPr="00C56A94">
        <w:rPr>
          <w:rFonts w:ascii="Times New Roman" w:eastAsia="Times New Roman" w:hAnsi="Times New Roman"/>
          <w:lang w:val="en-GB" w:eastAsia="fr-FR"/>
        </w:rPr>
        <w:t>(cyclists).</w:t>
      </w:r>
    </w:p>
    <w:p w14:paraId="5D64E062" w14:textId="07599B3E" w:rsidR="00FC4C6F" w:rsidRPr="00C56A94" w:rsidRDefault="00FC4C6F">
      <w:pPr>
        <w:pStyle w:val="Paragraphedeliste"/>
        <w:numPr>
          <w:ilvl w:val="0"/>
          <w:numId w:val="2"/>
        </w:numPr>
        <w:spacing w:line="360" w:lineRule="auto"/>
        <w:jc w:val="both"/>
        <w:rPr>
          <w:rFonts w:ascii="Times New Roman" w:hAnsi="Times New Roman"/>
          <w:lang w:val="en-GB"/>
        </w:rPr>
      </w:pPr>
      <w:r w:rsidRPr="00C56A94">
        <w:rPr>
          <w:rFonts w:ascii="Times New Roman" w:hAnsi="Times New Roman"/>
          <w:lang w:val="en-GB"/>
        </w:rPr>
        <w:t>tDCS effects on impulsivity by comparison of</w:t>
      </w:r>
      <w:r w:rsidR="00B94265" w:rsidRPr="00C56A94">
        <w:rPr>
          <w:rFonts w:ascii="Times New Roman" w:hAnsi="Times New Roman"/>
          <w:lang w:val="en-GB"/>
        </w:rPr>
        <w:t xml:space="preserve"> the</w:t>
      </w:r>
      <w:r w:rsidRPr="00C56A94">
        <w:rPr>
          <w:rFonts w:ascii="Times New Roman" w:hAnsi="Times New Roman"/>
          <w:lang w:val="en-GB"/>
        </w:rPr>
        <w:t xml:space="preserve"> scores from the French version of the Barratt Impulsiveness Scale </w:t>
      </w:r>
      <w:r w:rsidRPr="00C56A94">
        <w:rPr>
          <w:rFonts w:ascii="Times New Roman" w:eastAsia="Times New Roman" w:hAnsi="Times New Roman"/>
          <w:lang w:val="en-GB" w:eastAsia="fr-FR"/>
        </w:rPr>
        <w:sym w:font="Symbol" w:char="F05B"/>
      </w:r>
      <w:r w:rsidRPr="00C56A94">
        <w:rPr>
          <w:rFonts w:ascii="Times New Roman" w:eastAsia="Times New Roman" w:hAnsi="Times New Roman"/>
          <w:lang w:val="en-GB" w:eastAsia="fr-FR"/>
        </w:rPr>
        <w:t>BIS-10</w:t>
      </w:r>
      <w:r w:rsidRPr="00C56A94">
        <w:rPr>
          <w:rFonts w:ascii="Times New Roman" w:eastAsia="Times New Roman" w:hAnsi="Times New Roman"/>
          <w:lang w:val="en-GB" w:eastAsia="fr-FR"/>
        </w:rPr>
        <w:sym w:font="Symbol" w:char="F05D"/>
      </w:r>
      <w:r w:rsidRPr="00C56A94">
        <w:rPr>
          <w:rFonts w:ascii="Times New Roman" w:hAnsi="Times New Roman"/>
          <w:lang w:val="en-GB"/>
        </w:rPr>
        <w:t xml:space="preserve">, the experimental Go/No-Go and Stroop tasks and the Balloon Analog Risk Task </w:t>
      </w:r>
      <w:r w:rsidRPr="00C56A94">
        <w:rPr>
          <w:rFonts w:ascii="Times New Roman" w:eastAsia="Times New Roman" w:hAnsi="Times New Roman"/>
          <w:lang w:val="en-GB" w:eastAsia="fr-FR"/>
        </w:rPr>
        <w:sym w:font="Symbol" w:char="F05B"/>
      </w:r>
      <w:r w:rsidRPr="00C56A94">
        <w:rPr>
          <w:rFonts w:ascii="Times New Roman" w:eastAsia="Times New Roman" w:hAnsi="Times New Roman"/>
          <w:lang w:val="en-GB" w:eastAsia="fr-FR"/>
        </w:rPr>
        <w:t>BART</w:t>
      </w:r>
      <w:r w:rsidRPr="00C56A94">
        <w:rPr>
          <w:rFonts w:ascii="Times New Roman" w:eastAsia="Times New Roman" w:hAnsi="Times New Roman"/>
          <w:lang w:val="en-GB" w:eastAsia="fr-FR"/>
        </w:rPr>
        <w:sym w:font="Symbol" w:char="F05D"/>
      </w:r>
      <w:r w:rsidRPr="00C56A94">
        <w:rPr>
          <w:rFonts w:ascii="Times New Roman" w:eastAsia="Times New Roman" w:hAnsi="Times New Roman"/>
          <w:lang w:val="en-GB" w:eastAsia="fr-FR"/>
        </w:rPr>
        <w:t xml:space="preserve"> obtained before and after</w:t>
      </w:r>
      <w:r w:rsidR="00B94265" w:rsidRPr="00C56A94">
        <w:rPr>
          <w:rFonts w:ascii="Times New Roman" w:eastAsia="Times New Roman" w:hAnsi="Times New Roman"/>
          <w:lang w:val="en-GB" w:eastAsia="fr-FR"/>
        </w:rPr>
        <w:t xml:space="preserve"> the</w:t>
      </w:r>
      <w:r w:rsidRPr="00C56A94">
        <w:rPr>
          <w:rFonts w:ascii="Times New Roman" w:eastAsia="Times New Roman" w:hAnsi="Times New Roman"/>
          <w:lang w:val="en-GB" w:eastAsia="fr-FR"/>
        </w:rPr>
        <w:t xml:space="preserve"> tDCS session (jumpers) or before and after the first and the last tDCS session</w:t>
      </w:r>
      <w:r w:rsidR="00B94265" w:rsidRPr="00C56A94">
        <w:rPr>
          <w:rFonts w:ascii="Times New Roman" w:eastAsia="Times New Roman" w:hAnsi="Times New Roman"/>
          <w:lang w:val="en-GB" w:eastAsia="fr-FR"/>
        </w:rPr>
        <w:t>,</w:t>
      </w:r>
      <w:r w:rsidRPr="00C56A94">
        <w:rPr>
          <w:rFonts w:ascii="Times New Roman" w:eastAsia="Times New Roman" w:hAnsi="Times New Roman"/>
          <w:lang w:val="en-GB" w:eastAsia="fr-FR"/>
        </w:rPr>
        <w:t xml:space="preserve"> and at day 12 and day 30 of each sequence (cyclists).</w:t>
      </w:r>
    </w:p>
    <w:p w14:paraId="11E9398A" w14:textId="050E78E0" w:rsidR="00BA6AB4" w:rsidRPr="00C56A94" w:rsidRDefault="006622C9">
      <w:pPr>
        <w:pStyle w:val="Paragraphedeliste"/>
        <w:numPr>
          <w:ilvl w:val="0"/>
          <w:numId w:val="2"/>
        </w:numPr>
        <w:spacing w:line="360" w:lineRule="auto"/>
        <w:jc w:val="both"/>
        <w:rPr>
          <w:rFonts w:ascii="Times New Roman" w:eastAsia="Times New Roman" w:hAnsi="Times New Roman"/>
          <w:lang w:val="en-GB" w:eastAsia="fr-FR"/>
        </w:rPr>
      </w:pPr>
      <w:r w:rsidRPr="00C56A94">
        <w:rPr>
          <w:rFonts w:ascii="Times New Roman" w:eastAsia="Times New Roman" w:hAnsi="Times New Roman"/>
          <w:lang w:val="en-GB" w:eastAsia="fr-FR"/>
        </w:rPr>
        <w:t>Changes in delay discounting, by comparison of</w:t>
      </w:r>
      <w:r w:rsidR="00B94265" w:rsidRPr="00C56A94">
        <w:rPr>
          <w:rFonts w:ascii="Times New Roman" w:eastAsia="Times New Roman" w:hAnsi="Times New Roman"/>
          <w:lang w:val="en-GB" w:eastAsia="fr-FR"/>
        </w:rPr>
        <w:t xml:space="preserve"> the</w:t>
      </w:r>
      <w:r w:rsidRPr="00C56A94">
        <w:rPr>
          <w:rFonts w:ascii="Times New Roman" w:eastAsia="Times New Roman" w:hAnsi="Times New Roman"/>
          <w:lang w:val="en-GB" w:eastAsia="fr-FR"/>
        </w:rPr>
        <w:t xml:space="preserve"> scores from the French version of the Monetary Choice Questionnaire (MCQ) obtained before and after</w:t>
      </w:r>
      <w:r w:rsidR="00B94265" w:rsidRPr="00C56A94">
        <w:rPr>
          <w:rFonts w:ascii="Times New Roman" w:eastAsia="Times New Roman" w:hAnsi="Times New Roman"/>
          <w:lang w:val="en-GB" w:eastAsia="fr-FR"/>
        </w:rPr>
        <w:t xml:space="preserve"> the</w:t>
      </w:r>
      <w:r w:rsidRPr="00C56A94">
        <w:rPr>
          <w:rFonts w:ascii="Times New Roman" w:eastAsia="Times New Roman" w:hAnsi="Times New Roman"/>
          <w:lang w:val="en-GB" w:eastAsia="fr-FR"/>
        </w:rPr>
        <w:t xml:space="preserve"> tDCS session (jumpers) or before and after the first and the last tDCS session and </w:t>
      </w:r>
      <w:r w:rsidR="00E358DE" w:rsidRPr="00C56A94">
        <w:rPr>
          <w:rFonts w:ascii="Times New Roman" w:eastAsia="Times New Roman" w:hAnsi="Times New Roman"/>
          <w:lang w:val="en-GB" w:eastAsia="fr-FR"/>
        </w:rPr>
        <w:t xml:space="preserve">at day 12 and day 30 of each sequence </w:t>
      </w:r>
      <w:r w:rsidRPr="00C56A94">
        <w:rPr>
          <w:rFonts w:ascii="Times New Roman" w:eastAsia="Times New Roman" w:hAnsi="Times New Roman"/>
          <w:lang w:val="en-GB" w:eastAsia="fr-FR"/>
        </w:rPr>
        <w:t>(cyclists).</w:t>
      </w:r>
    </w:p>
    <w:p w14:paraId="28C4FACE" w14:textId="77777777" w:rsidR="00BA6AB4" w:rsidRPr="00C56A94" w:rsidRDefault="00BA6AB4" w:rsidP="00FC4C6F">
      <w:pPr>
        <w:spacing w:line="360" w:lineRule="auto"/>
        <w:rPr>
          <w:rFonts w:ascii="Times New Roman" w:eastAsia="Times New Roman" w:hAnsi="Times New Roman"/>
          <w:lang w:val="en-GB" w:eastAsia="fr-FR"/>
        </w:rPr>
      </w:pPr>
    </w:p>
    <w:p w14:paraId="27D67F96" w14:textId="77777777" w:rsidR="00BA6AB4" w:rsidRPr="00C56A94" w:rsidRDefault="006622C9">
      <w:pPr>
        <w:pStyle w:val="Paragraphedeliste"/>
        <w:spacing w:line="360" w:lineRule="auto"/>
        <w:ind w:left="0"/>
        <w:jc w:val="both"/>
        <w:rPr>
          <w:rFonts w:ascii="Times New Roman" w:eastAsia="Times New Roman" w:hAnsi="Times New Roman"/>
          <w:b/>
          <w:lang w:val="en-GB" w:eastAsia="fr-FR"/>
        </w:rPr>
      </w:pPr>
      <w:r w:rsidRPr="00C56A94">
        <w:rPr>
          <w:rFonts w:ascii="Times New Roman" w:eastAsia="Times New Roman" w:hAnsi="Times New Roman"/>
          <w:b/>
          <w:lang w:val="en-GB" w:eastAsia="fr-FR"/>
        </w:rPr>
        <w:t>Study procedure:</w:t>
      </w:r>
    </w:p>
    <w:p w14:paraId="6AE973A8" w14:textId="77777777" w:rsidR="00BA6AB4" w:rsidRPr="00C56A94" w:rsidRDefault="00BA6AB4">
      <w:pPr>
        <w:pStyle w:val="Paragraphedeliste"/>
        <w:spacing w:line="360" w:lineRule="auto"/>
        <w:ind w:left="0"/>
        <w:jc w:val="both"/>
        <w:rPr>
          <w:rFonts w:ascii="Times New Roman" w:eastAsia="Times New Roman" w:hAnsi="Times New Roman"/>
          <w:b/>
          <w:lang w:val="en-GB" w:eastAsia="fr-FR"/>
        </w:rPr>
      </w:pPr>
    </w:p>
    <w:p w14:paraId="1906EFE4" w14:textId="3DA55E40" w:rsidR="00BA6AB4" w:rsidRPr="00C56A94" w:rsidRDefault="006622C9">
      <w:pPr>
        <w:pStyle w:val="Paragraphedeliste"/>
        <w:spacing w:line="360" w:lineRule="auto"/>
        <w:ind w:left="0"/>
        <w:jc w:val="both"/>
        <w:rPr>
          <w:rFonts w:ascii="Times New Roman" w:eastAsia="Times New Roman" w:hAnsi="Times New Roman"/>
          <w:lang w:val="en-GB" w:eastAsia="fr-FR"/>
        </w:rPr>
      </w:pPr>
      <w:r w:rsidRPr="00C56A94">
        <w:rPr>
          <w:rFonts w:ascii="Times New Roman" w:eastAsia="Times New Roman" w:hAnsi="Times New Roman"/>
          <w:lang w:val="en-GB" w:eastAsia="fr-FR"/>
        </w:rPr>
        <w:t>In part A, the study will have four phases. During the first phase, subjects will be recruited by the sports research team. Information about the study, the neurostimulation technique and the objectives of the research will be given to each subject by</w:t>
      </w:r>
      <w:r w:rsidR="00E358DE" w:rsidRPr="00C56A94">
        <w:rPr>
          <w:rFonts w:ascii="Times New Roman" w:eastAsia="Times New Roman" w:hAnsi="Times New Roman"/>
          <w:lang w:val="en-GB" w:eastAsia="fr-FR"/>
        </w:rPr>
        <w:t xml:space="preserve"> a</w:t>
      </w:r>
      <w:r w:rsidRPr="00C56A94">
        <w:rPr>
          <w:rFonts w:ascii="Times New Roman" w:eastAsia="Times New Roman" w:hAnsi="Times New Roman"/>
          <w:lang w:val="en-GB" w:eastAsia="fr-FR"/>
        </w:rPr>
        <w:t xml:space="preserve"> trained </w:t>
      </w:r>
      <w:r w:rsidR="00E358DE" w:rsidRPr="00C56A94">
        <w:rPr>
          <w:rFonts w:ascii="Times New Roman" w:eastAsia="Times New Roman" w:hAnsi="Times New Roman"/>
          <w:lang w:val="en-GB" w:eastAsia="fr-FR"/>
        </w:rPr>
        <w:t>psychiatric investigator</w:t>
      </w:r>
      <w:r w:rsidRPr="00C56A94">
        <w:rPr>
          <w:rFonts w:ascii="Times New Roman" w:eastAsia="Times New Roman" w:hAnsi="Times New Roman"/>
          <w:lang w:val="en-GB" w:eastAsia="fr-FR"/>
        </w:rPr>
        <w:t xml:space="preserve">. Enrolment and timetable of visits </w:t>
      </w:r>
      <w:r w:rsidR="00B94265" w:rsidRPr="00C56A94">
        <w:rPr>
          <w:rFonts w:ascii="Times New Roman" w:eastAsia="Times New Roman" w:hAnsi="Times New Roman"/>
          <w:lang w:val="en-GB" w:eastAsia="fr-FR"/>
        </w:rPr>
        <w:t>are</w:t>
      </w:r>
      <w:r w:rsidRPr="00C56A94">
        <w:rPr>
          <w:rFonts w:ascii="Times New Roman" w:eastAsia="Times New Roman" w:hAnsi="Times New Roman"/>
          <w:lang w:val="en-GB" w:eastAsia="fr-FR"/>
        </w:rPr>
        <w:t xml:space="preserve"> scheduled with the volunteers.</w:t>
      </w:r>
    </w:p>
    <w:p w14:paraId="3A2DBB0C" w14:textId="1F3C58C2" w:rsidR="00BA6AB4" w:rsidRPr="00C56A94" w:rsidRDefault="00B94265">
      <w:pPr>
        <w:pStyle w:val="Paragraphedeliste"/>
        <w:spacing w:line="360" w:lineRule="auto"/>
        <w:ind w:left="0"/>
        <w:jc w:val="both"/>
        <w:rPr>
          <w:rFonts w:ascii="Times New Roman" w:eastAsia="Times New Roman" w:hAnsi="Times New Roman"/>
          <w:lang w:val="en-GB" w:eastAsia="fr-FR"/>
        </w:rPr>
      </w:pPr>
      <w:r w:rsidRPr="00C56A94">
        <w:rPr>
          <w:rFonts w:ascii="Times New Roman" w:eastAsia="Times New Roman" w:hAnsi="Times New Roman"/>
          <w:lang w:val="en-GB" w:eastAsia="fr-FR"/>
        </w:rPr>
        <w:t>The d</w:t>
      </w:r>
      <w:r w:rsidR="006622C9" w:rsidRPr="00C56A94">
        <w:rPr>
          <w:rFonts w:ascii="Times New Roman" w:eastAsia="Times New Roman" w:hAnsi="Times New Roman"/>
          <w:lang w:val="en-GB" w:eastAsia="fr-FR"/>
        </w:rPr>
        <w:t xml:space="preserve">etailed procedure is displayed </w:t>
      </w:r>
      <w:r w:rsidRPr="00C56A94">
        <w:rPr>
          <w:rFonts w:ascii="Times New Roman" w:eastAsia="Times New Roman" w:hAnsi="Times New Roman"/>
          <w:lang w:val="en-GB" w:eastAsia="fr-FR"/>
        </w:rPr>
        <w:t>i</w:t>
      </w:r>
      <w:r w:rsidR="006622C9" w:rsidRPr="00C56A94">
        <w:rPr>
          <w:rFonts w:ascii="Times New Roman" w:eastAsia="Times New Roman" w:hAnsi="Times New Roman"/>
          <w:lang w:val="en-GB" w:eastAsia="fr-FR"/>
        </w:rPr>
        <w:t>n Figure 3.</w:t>
      </w:r>
    </w:p>
    <w:p w14:paraId="076D7E33" w14:textId="77777777" w:rsidR="00BA6AB4" w:rsidRPr="00C56A94" w:rsidRDefault="00BA6AB4">
      <w:pPr>
        <w:pStyle w:val="Paragraphedeliste"/>
        <w:spacing w:line="360" w:lineRule="auto"/>
        <w:ind w:left="0"/>
        <w:jc w:val="both"/>
        <w:rPr>
          <w:rFonts w:ascii="Times New Roman" w:eastAsia="Times New Roman" w:hAnsi="Times New Roman"/>
          <w:lang w:val="en-GB" w:eastAsia="fr-FR"/>
        </w:rPr>
      </w:pPr>
    </w:p>
    <w:p w14:paraId="0E8F1EE8" w14:textId="09AE5753" w:rsidR="00BA6AB4" w:rsidRPr="00C56A94" w:rsidRDefault="006622C9">
      <w:pPr>
        <w:pStyle w:val="Paragraphedeliste"/>
        <w:spacing w:line="360" w:lineRule="auto"/>
        <w:ind w:left="0"/>
        <w:jc w:val="both"/>
        <w:rPr>
          <w:lang w:val="en-GB"/>
        </w:rPr>
      </w:pPr>
      <w:r w:rsidRPr="00C56A94">
        <w:rPr>
          <w:rFonts w:ascii="Times New Roman" w:eastAsia="Times New Roman" w:hAnsi="Times New Roman"/>
          <w:lang w:val="en-GB" w:eastAsia="fr-FR"/>
        </w:rPr>
        <w:t>Other phases will correspond to both inclusions of volunteers and visits for the experimental session. After the informed consent</w:t>
      </w:r>
      <w:r w:rsidR="00B94265" w:rsidRPr="00C56A94">
        <w:rPr>
          <w:rFonts w:ascii="Times New Roman" w:eastAsia="Times New Roman" w:hAnsi="Times New Roman"/>
          <w:lang w:val="en-GB" w:eastAsia="fr-FR"/>
        </w:rPr>
        <w:t xml:space="preserve"> is</w:t>
      </w:r>
      <w:r w:rsidR="00E358DE" w:rsidRPr="00C56A94">
        <w:rPr>
          <w:rFonts w:ascii="Times New Roman" w:eastAsia="Times New Roman" w:hAnsi="Times New Roman"/>
          <w:lang w:val="en-GB" w:eastAsia="fr-FR"/>
        </w:rPr>
        <w:t xml:space="preserve"> signed</w:t>
      </w:r>
      <w:r w:rsidRPr="00C56A94">
        <w:rPr>
          <w:rFonts w:ascii="Times New Roman" w:eastAsia="Times New Roman" w:hAnsi="Times New Roman"/>
          <w:lang w:val="en-GB" w:eastAsia="fr-FR"/>
        </w:rPr>
        <w:t xml:space="preserve">, a clinical exam </w:t>
      </w:r>
      <w:r w:rsidR="00B94265" w:rsidRPr="00C56A94">
        <w:rPr>
          <w:rFonts w:ascii="Times New Roman" w:eastAsia="Times New Roman" w:hAnsi="Times New Roman"/>
          <w:lang w:val="en-GB" w:eastAsia="fr-FR"/>
        </w:rPr>
        <w:t>is</w:t>
      </w:r>
      <w:r w:rsidRPr="00C56A94">
        <w:rPr>
          <w:rFonts w:ascii="Times New Roman" w:eastAsia="Times New Roman" w:hAnsi="Times New Roman"/>
          <w:lang w:val="en-GB" w:eastAsia="fr-FR"/>
        </w:rPr>
        <w:t xml:space="preserve"> conducted in order to verify</w:t>
      </w:r>
      <w:r w:rsidR="00B94265" w:rsidRPr="00C56A94">
        <w:rPr>
          <w:rFonts w:ascii="Times New Roman" w:eastAsia="Times New Roman" w:hAnsi="Times New Roman"/>
          <w:lang w:val="en-GB" w:eastAsia="fr-FR"/>
        </w:rPr>
        <w:t xml:space="preserve"> </w:t>
      </w:r>
      <w:r w:rsidR="00B94265" w:rsidRPr="00C56A94">
        <w:rPr>
          <w:rFonts w:ascii="Times New Roman" w:eastAsia="Times New Roman" w:hAnsi="Times New Roman"/>
          <w:lang w:val="en-GB" w:eastAsia="fr-FR"/>
        </w:rPr>
        <w:lastRenderedPageBreak/>
        <w:t>the</w:t>
      </w:r>
      <w:r w:rsidRPr="00C56A94">
        <w:rPr>
          <w:rFonts w:ascii="Times New Roman" w:eastAsia="Times New Roman" w:hAnsi="Times New Roman"/>
          <w:lang w:val="en-GB" w:eastAsia="fr-FR"/>
        </w:rPr>
        <w:t xml:space="preserve"> inclusion and exclusion criteria. Following the inclusion, subjects </w:t>
      </w:r>
      <w:r w:rsidR="00B94265" w:rsidRPr="00C56A94">
        <w:rPr>
          <w:rFonts w:ascii="Times New Roman" w:eastAsia="Times New Roman" w:hAnsi="Times New Roman"/>
          <w:lang w:val="en-GB" w:eastAsia="fr-FR"/>
        </w:rPr>
        <w:t>are</w:t>
      </w:r>
      <w:r w:rsidRPr="00C56A94">
        <w:rPr>
          <w:rFonts w:ascii="Times New Roman" w:eastAsia="Times New Roman" w:hAnsi="Times New Roman"/>
          <w:lang w:val="en-GB" w:eastAsia="fr-FR"/>
        </w:rPr>
        <w:t xml:space="preserve"> randomly assigned using a computer-generated list in order to determine the sequence of stimulation (over M1, over </w:t>
      </w:r>
      <w:proofErr w:type="spellStart"/>
      <w:r w:rsidRPr="00C56A94">
        <w:rPr>
          <w:rFonts w:ascii="Times New Roman" w:eastAsia="Times New Roman" w:hAnsi="Times New Roman"/>
          <w:lang w:val="en-GB" w:eastAsia="fr-FR"/>
        </w:rPr>
        <w:t>dlPFC</w:t>
      </w:r>
      <w:proofErr w:type="spellEnd"/>
      <w:r w:rsidRPr="00C56A94">
        <w:rPr>
          <w:rFonts w:ascii="Times New Roman" w:eastAsia="Times New Roman" w:hAnsi="Times New Roman"/>
          <w:lang w:val="en-GB" w:eastAsia="fr-FR"/>
        </w:rPr>
        <w:t xml:space="preserve"> and sham). Predefined codes assigned to either</w:t>
      </w:r>
      <w:r w:rsidR="007B3745">
        <w:rPr>
          <w:rFonts w:ascii="Times New Roman" w:eastAsia="Times New Roman" w:hAnsi="Times New Roman"/>
          <w:lang w:val="en-GB" w:eastAsia="fr-FR"/>
        </w:rPr>
        <w:t xml:space="preserve"> the</w:t>
      </w:r>
      <w:r w:rsidRPr="00C56A94">
        <w:rPr>
          <w:rFonts w:ascii="Times New Roman" w:eastAsia="Times New Roman" w:hAnsi="Times New Roman"/>
          <w:lang w:val="en-GB" w:eastAsia="fr-FR"/>
        </w:rPr>
        <w:t xml:space="preserve"> active or sham stimulation will be used by the psychiatry staff to start the stimulator, allowing a double-blind study design. The three visits will be organi</w:t>
      </w:r>
      <w:r w:rsidR="00B94265" w:rsidRPr="00C56A94">
        <w:rPr>
          <w:rFonts w:ascii="Times New Roman" w:eastAsia="Times New Roman" w:hAnsi="Times New Roman"/>
          <w:lang w:val="en-GB" w:eastAsia="fr-FR"/>
        </w:rPr>
        <w:t>s</w:t>
      </w:r>
      <w:r w:rsidRPr="00C56A94">
        <w:rPr>
          <w:rFonts w:ascii="Times New Roman" w:eastAsia="Times New Roman" w:hAnsi="Times New Roman"/>
          <w:lang w:val="en-GB" w:eastAsia="fr-FR"/>
        </w:rPr>
        <w:t>ed in the same way and separated by at least 48 hours. Cognitive, motor tasks and neuromuscular assessment</w:t>
      </w:r>
      <w:r w:rsidR="00B94265" w:rsidRPr="00C56A94">
        <w:rPr>
          <w:rFonts w:ascii="Times New Roman" w:eastAsia="Times New Roman" w:hAnsi="Times New Roman"/>
          <w:lang w:val="en-GB" w:eastAsia="fr-FR"/>
        </w:rPr>
        <w:t>s</w:t>
      </w:r>
      <w:r w:rsidRPr="00C56A94">
        <w:rPr>
          <w:rFonts w:ascii="Times New Roman" w:eastAsia="Times New Roman" w:hAnsi="Times New Roman"/>
          <w:lang w:val="en-GB" w:eastAsia="fr-FR"/>
        </w:rPr>
        <w:t xml:space="preserve"> will be reali</w:t>
      </w:r>
      <w:r w:rsidR="00B94265" w:rsidRPr="00C56A94">
        <w:rPr>
          <w:rFonts w:ascii="Times New Roman" w:eastAsia="Times New Roman" w:hAnsi="Times New Roman"/>
          <w:lang w:val="en-GB" w:eastAsia="fr-FR"/>
        </w:rPr>
        <w:t>s</w:t>
      </w:r>
      <w:r w:rsidRPr="00C56A94">
        <w:rPr>
          <w:rFonts w:ascii="Times New Roman" w:eastAsia="Times New Roman" w:hAnsi="Times New Roman"/>
          <w:lang w:val="en-GB" w:eastAsia="fr-FR"/>
        </w:rPr>
        <w:t>ed before and immediately after the stimulation.</w:t>
      </w:r>
    </w:p>
    <w:p w14:paraId="4E585BF2" w14:textId="7890C1F9" w:rsidR="00CE6964" w:rsidRPr="00C56A94" w:rsidRDefault="00CE6964">
      <w:pPr>
        <w:pStyle w:val="Paragraphedeliste"/>
        <w:ind w:left="0"/>
        <w:rPr>
          <w:rFonts w:ascii="Times New Roman" w:eastAsia="Times New Roman" w:hAnsi="Times New Roman"/>
          <w:lang w:val="en-GB" w:eastAsia="fr-FR"/>
        </w:rPr>
      </w:pPr>
    </w:p>
    <w:p w14:paraId="646E700E" w14:textId="77777777" w:rsidR="000314A8" w:rsidRPr="00C56A94" w:rsidRDefault="000314A8">
      <w:pPr>
        <w:pStyle w:val="Paragraphedeliste"/>
        <w:ind w:left="0"/>
        <w:rPr>
          <w:rFonts w:ascii="Times New Roman" w:eastAsia="Times New Roman" w:hAnsi="Times New Roman"/>
          <w:b/>
          <w:sz w:val="16"/>
          <w:szCs w:val="16"/>
          <w:lang w:val="en-GB" w:eastAsia="fr-FR"/>
        </w:rPr>
      </w:pPr>
    </w:p>
    <w:p w14:paraId="5CD05C0D" w14:textId="0D44E7BF" w:rsidR="00BA6AB4" w:rsidRPr="00C56A94" w:rsidRDefault="006622C9">
      <w:pPr>
        <w:pStyle w:val="Paragraphedeliste"/>
        <w:ind w:left="0"/>
        <w:rPr>
          <w:lang w:val="en-GB"/>
        </w:rPr>
      </w:pPr>
      <w:r w:rsidRPr="00C56A94">
        <w:rPr>
          <w:rFonts w:ascii="Times New Roman" w:eastAsia="Times New Roman" w:hAnsi="Times New Roman"/>
          <w:b/>
          <w:sz w:val="16"/>
          <w:szCs w:val="16"/>
          <w:lang w:val="en-GB" w:eastAsia="fr-FR"/>
        </w:rPr>
        <w:t xml:space="preserve">Figure 3: </w:t>
      </w:r>
      <w:r w:rsidRPr="00C56A94">
        <w:rPr>
          <w:rFonts w:ascii="Times New Roman" w:eastAsia="Times New Roman" w:hAnsi="Times New Roman"/>
          <w:sz w:val="16"/>
          <w:szCs w:val="16"/>
          <w:lang w:val="en-GB" w:eastAsia="fr-FR"/>
        </w:rPr>
        <w:t>Randomi</w:t>
      </w:r>
      <w:r w:rsidR="00B94265" w:rsidRPr="00C56A94">
        <w:rPr>
          <w:rFonts w:ascii="Times New Roman" w:eastAsia="Times New Roman" w:hAnsi="Times New Roman"/>
          <w:sz w:val="16"/>
          <w:szCs w:val="16"/>
          <w:lang w:val="en-GB" w:eastAsia="fr-FR"/>
        </w:rPr>
        <w:t>s</w:t>
      </w:r>
      <w:r w:rsidRPr="00C56A94">
        <w:rPr>
          <w:rFonts w:ascii="Times New Roman" w:eastAsia="Times New Roman" w:hAnsi="Times New Roman"/>
          <w:sz w:val="16"/>
          <w:szCs w:val="16"/>
          <w:lang w:val="en-GB" w:eastAsia="fr-FR"/>
        </w:rPr>
        <w:t>ed cross-over design for COMPETE (part A)</w:t>
      </w:r>
      <w:r w:rsidR="00E358DE" w:rsidRPr="00C56A94">
        <w:rPr>
          <w:rFonts w:ascii="Times New Roman" w:eastAsia="Times New Roman" w:hAnsi="Times New Roman"/>
          <w:sz w:val="16"/>
          <w:szCs w:val="16"/>
          <w:lang w:val="en-GB" w:eastAsia="fr-FR"/>
        </w:rPr>
        <w:t xml:space="preserve"> </w:t>
      </w:r>
      <w:r w:rsidRPr="00C56A94">
        <w:rPr>
          <w:rFonts w:ascii="Times New Roman" w:eastAsia="Times New Roman" w:hAnsi="Times New Roman"/>
          <w:sz w:val="16"/>
          <w:szCs w:val="16"/>
          <w:lang w:val="en-GB" w:eastAsia="fr-FR"/>
        </w:rPr>
        <w:t>(Standard Protocol Items: Recommendations for Interventional Trials (SPIRIT) Figure).</w:t>
      </w:r>
    </w:p>
    <w:tbl>
      <w:tblPr>
        <w:tblW w:w="9257" w:type="dxa"/>
        <w:tblInd w:w="-123" w:type="dxa"/>
        <w:tblLook w:val="0000" w:firstRow="0" w:lastRow="0" w:firstColumn="0" w:lastColumn="0" w:noHBand="0" w:noVBand="0"/>
      </w:tblPr>
      <w:tblGrid>
        <w:gridCol w:w="2375"/>
        <w:gridCol w:w="1323"/>
        <w:gridCol w:w="1164"/>
        <w:gridCol w:w="1267"/>
        <w:gridCol w:w="1455"/>
        <w:gridCol w:w="1673"/>
      </w:tblGrid>
      <w:tr w:rsidR="00BA6AB4" w:rsidRPr="00C56A94" w14:paraId="0250476F" w14:textId="77777777">
        <w:trPr>
          <w:trHeight w:hRule="exact" w:val="340"/>
        </w:trPr>
        <w:tc>
          <w:tcPr>
            <w:tcW w:w="2376" w:type="dxa"/>
            <w:vMerge w:val="restart"/>
            <w:tcBorders>
              <w:top w:val="single" w:sz="12" w:space="0" w:color="000000"/>
              <w:left w:val="single" w:sz="12" w:space="0" w:color="000000"/>
            </w:tcBorders>
            <w:shd w:val="clear" w:color="auto" w:fill="auto"/>
            <w:vAlign w:val="bottom"/>
          </w:tcPr>
          <w:p w14:paraId="40684CF2" w14:textId="77777777" w:rsidR="00BA6AB4" w:rsidRPr="00C56A94" w:rsidRDefault="00BA6AB4">
            <w:pPr>
              <w:snapToGrid w:val="0"/>
              <w:rPr>
                <w:b/>
                <w:lang w:val="en-GB" w:eastAsia="fr-FR"/>
              </w:rPr>
            </w:pPr>
          </w:p>
          <w:p w14:paraId="7C5CA931" w14:textId="77777777" w:rsidR="00BA6AB4" w:rsidRPr="00C56A94" w:rsidRDefault="00BA6AB4">
            <w:pPr>
              <w:rPr>
                <w:b/>
                <w:lang w:val="en-GB" w:eastAsia="fr-FR"/>
              </w:rPr>
            </w:pPr>
          </w:p>
          <w:p w14:paraId="09D3AF5F" w14:textId="77777777" w:rsidR="00BA6AB4" w:rsidRPr="00C56A94" w:rsidRDefault="00BA6AB4">
            <w:pPr>
              <w:rPr>
                <w:b/>
                <w:lang w:val="en-GB" w:eastAsia="fr-FR"/>
              </w:rPr>
            </w:pPr>
          </w:p>
        </w:tc>
        <w:tc>
          <w:tcPr>
            <w:tcW w:w="6881"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18FB78A6" w14:textId="77777777" w:rsidR="00BA6AB4" w:rsidRPr="00C56A94" w:rsidRDefault="006622C9">
            <w:pPr>
              <w:jc w:val="center"/>
              <w:rPr>
                <w:rFonts w:ascii="Times New Roman" w:hAnsi="Times New Roman"/>
                <w:b/>
                <w:lang w:val="en-GB" w:eastAsia="fr-FR"/>
              </w:rPr>
            </w:pPr>
            <w:r w:rsidRPr="00C56A94">
              <w:rPr>
                <w:rFonts w:ascii="Times New Roman" w:hAnsi="Times New Roman"/>
                <w:b/>
                <w:lang w:val="en-GB" w:eastAsia="fr-FR"/>
              </w:rPr>
              <w:t>STUDY PROTOCOL</w:t>
            </w:r>
          </w:p>
        </w:tc>
      </w:tr>
      <w:tr w:rsidR="00BA6AB4" w:rsidRPr="00C56A94" w14:paraId="058EF62D" w14:textId="77777777">
        <w:trPr>
          <w:trHeight w:hRule="exact" w:val="340"/>
        </w:trPr>
        <w:tc>
          <w:tcPr>
            <w:tcW w:w="2376" w:type="dxa"/>
            <w:vMerge/>
            <w:tcBorders>
              <w:top w:val="single" w:sz="12" w:space="0" w:color="000000"/>
              <w:left w:val="single" w:sz="12" w:space="0" w:color="000000"/>
            </w:tcBorders>
            <w:shd w:val="clear" w:color="auto" w:fill="auto"/>
            <w:vAlign w:val="bottom"/>
          </w:tcPr>
          <w:p w14:paraId="5CD1199B" w14:textId="77777777" w:rsidR="00BA6AB4" w:rsidRPr="00C56A94" w:rsidRDefault="00BA6AB4">
            <w:pPr>
              <w:snapToGrid w:val="0"/>
              <w:rPr>
                <w:b/>
                <w:lang w:val="en-GB" w:eastAsia="fr-FR"/>
              </w:rPr>
            </w:pPr>
          </w:p>
        </w:tc>
        <w:tc>
          <w:tcPr>
            <w:tcW w:w="1323" w:type="dxa"/>
            <w:tcBorders>
              <w:top w:val="single" w:sz="12" w:space="0" w:color="000000"/>
              <w:left w:val="single" w:sz="12" w:space="0" w:color="000000"/>
              <w:bottom w:val="single" w:sz="12" w:space="0" w:color="000000"/>
            </w:tcBorders>
            <w:shd w:val="clear" w:color="auto" w:fill="auto"/>
          </w:tcPr>
          <w:p w14:paraId="5CD03690" w14:textId="77777777" w:rsidR="00BA6AB4" w:rsidRPr="00C56A94" w:rsidRDefault="006622C9">
            <w:pPr>
              <w:jc w:val="center"/>
              <w:rPr>
                <w:rFonts w:ascii="Times New Roman" w:hAnsi="Times New Roman"/>
                <w:b/>
                <w:lang w:val="en-GB" w:eastAsia="fr-FR"/>
              </w:rPr>
            </w:pPr>
            <w:r w:rsidRPr="00C56A94">
              <w:rPr>
                <w:rFonts w:ascii="Times New Roman" w:hAnsi="Times New Roman"/>
                <w:b/>
                <w:lang w:val="en-GB" w:eastAsia="fr-FR"/>
              </w:rPr>
              <w:t>Phase 1</w:t>
            </w:r>
          </w:p>
        </w:tc>
        <w:tc>
          <w:tcPr>
            <w:tcW w:w="2409" w:type="dxa"/>
            <w:gridSpan w:val="2"/>
            <w:tcBorders>
              <w:top w:val="single" w:sz="12" w:space="0" w:color="000000"/>
              <w:left w:val="single" w:sz="12" w:space="0" w:color="000000"/>
              <w:bottom w:val="single" w:sz="12" w:space="0" w:color="000000"/>
            </w:tcBorders>
            <w:shd w:val="clear" w:color="auto" w:fill="auto"/>
          </w:tcPr>
          <w:p w14:paraId="3ACA0855" w14:textId="77777777" w:rsidR="00BA6AB4" w:rsidRPr="00C56A94" w:rsidRDefault="006622C9">
            <w:pPr>
              <w:jc w:val="center"/>
              <w:rPr>
                <w:rFonts w:ascii="Times New Roman" w:hAnsi="Times New Roman"/>
                <w:b/>
                <w:lang w:val="en-GB" w:eastAsia="fr-FR"/>
              </w:rPr>
            </w:pPr>
            <w:r w:rsidRPr="00C56A94">
              <w:rPr>
                <w:rFonts w:ascii="Times New Roman" w:hAnsi="Times New Roman"/>
                <w:b/>
                <w:lang w:val="en-GB" w:eastAsia="fr-FR"/>
              </w:rPr>
              <w:t>Phase 2</w:t>
            </w:r>
          </w:p>
        </w:tc>
        <w:tc>
          <w:tcPr>
            <w:tcW w:w="1464" w:type="dxa"/>
            <w:tcBorders>
              <w:top w:val="single" w:sz="12" w:space="0" w:color="000000"/>
              <w:left w:val="single" w:sz="12" w:space="0" w:color="000000"/>
              <w:bottom w:val="single" w:sz="12" w:space="0" w:color="000000"/>
            </w:tcBorders>
            <w:shd w:val="clear" w:color="auto" w:fill="auto"/>
          </w:tcPr>
          <w:p w14:paraId="73AE6C6F" w14:textId="77777777" w:rsidR="00BA6AB4" w:rsidRPr="00C56A94" w:rsidRDefault="006622C9">
            <w:pPr>
              <w:jc w:val="center"/>
              <w:rPr>
                <w:rFonts w:ascii="Times New Roman" w:hAnsi="Times New Roman"/>
                <w:b/>
                <w:lang w:val="en-GB" w:eastAsia="fr-FR"/>
              </w:rPr>
            </w:pPr>
            <w:r w:rsidRPr="00C56A94">
              <w:rPr>
                <w:rFonts w:ascii="Times New Roman" w:hAnsi="Times New Roman"/>
                <w:b/>
                <w:lang w:val="en-GB" w:eastAsia="fr-FR"/>
              </w:rPr>
              <w:t>Phase 3</w:t>
            </w:r>
          </w:p>
        </w:tc>
        <w:tc>
          <w:tcPr>
            <w:tcW w:w="1685" w:type="dxa"/>
            <w:tcBorders>
              <w:top w:val="single" w:sz="12" w:space="0" w:color="000000"/>
              <w:left w:val="single" w:sz="12" w:space="0" w:color="000000"/>
              <w:bottom w:val="single" w:sz="12" w:space="0" w:color="000000"/>
              <w:right w:val="single" w:sz="12" w:space="0" w:color="000000"/>
            </w:tcBorders>
            <w:shd w:val="clear" w:color="auto" w:fill="auto"/>
          </w:tcPr>
          <w:p w14:paraId="0582CA13" w14:textId="77777777" w:rsidR="00BA6AB4" w:rsidRPr="00C56A94" w:rsidRDefault="006622C9">
            <w:pPr>
              <w:jc w:val="center"/>
              <w:rPr>
                <w:rFonts w:ascii="Times New Roman" w:hAnsi="Times New Roman"/>
                <w:b/>
                <w:lang w:val="en-GB" w:eastAsia="fr-FR"/>
              </w:rPr>
            </w:pPr>
            <w:r w:rsidRPr="00C56A94">
              <w:rPr>
                <w:rFonts w:ascii="Times New Roman" w:hAnsi="Times New Roman"/>
                <w:b/>
                <w:lang w:val="en-GB" w:eastAsia="fr-FR"/>
              </w:rPr>
              <w:t>Phase 4</w:t>
            </w:r>
          </w:p>
        </w:tc>
      </w:tr>
      <w:tr w:rsidR="00BA6AB4" w:rsidRPr="00C56A94" w14:paraId="0A370F27" w14:textId="77777777">
        <w:trPr>
          <w:trHeight w:hRule="exact" w:val="340"/>
        </w:trPr>
        <w:tc>
          <w:tcPr>
            <w:tcW w:w="2376" w:type="dxa"/>
            <w:vMerge w:val="restart"/>
            <w:tcBorders>
              <w:left w:val="single" w:sz="12" w:space="0" w:color="000000"/>
              <w:bottom w:val="double" w:sz="12" w:space="0" w:color="000000"/>
            </w:tcBorders>
            <w:shd w:val="clear" w:color="auto" w:fill="auto"/>
            <w:vAlign w:val="bottom"/>
          </w:tcPr>
          <w:p w14:paraId="5886C376" w14:textId="77777777" w:rsidR="00BA6AB4" w:rsidRPr="00C56A94" w:rsidRDefault="006622C9">
            <w:pPr>
              <w:spacing w:before="240"/>
              <w:rPr>
                <w:b/>
                <w:lang w:val="en-GB" w:eastAsia="fr-FR"/>
              </w:rPr>
            </w:pPr>
            <w:r w:rsidRPr="00C56A94">
              <w:rPr>
                <w:b/>
                <w:lang w:val="en-GB" w:eastAsia="fr-FR"/>
              </w:rPr>
              <w:t>TIMEPOINT (DAYS)</w:t>
            </w:r>
          </w:p>
        </w:tc>
        <w:tc>
          <w:tcPr>
            <w:tcW w:w="1323" w:type="dxa"/>
            <w:tcBorders>
              <w:top w:val="single" w:sz="12" w:space="0" w:color="000000"/>
              <w:left w:val="single" w:sz="12" w:space="0" w:color="000000"/>
              <w:bottom w:val="single" w:sz="12" w:space="0" w:color="000000"/>
            </w:tcBorders>
            <w:shd w:val="clear" w:color="auto" w:fill="auto"/>
          </w:tcPr>
          <w:p w14:paraId="450558AA" w14:textId="277B517F" w:rsidR="00BA6AB4" w:rsidRPr="00C56A94" w:rsidRDefault="006622C9">
            <w:pPr>
              <w:jc w:val="center"/>
              <w:rPr>
                <w:rFonts w:ascii="Times New Roman" w:hAnsi="Times New Roman"/>
                <w:b/>
                <w:lang w:val="en-GB" w:eastAsia="fr-FR"/>
              </w:rPr>
            </w:pPr>
            <w:r w:rsidRPr="00C56A94">
              <w:rPr>
                <w:rFonts w:ascii="Times New Roman" w:hAnsi="Times New Roman"/>
                <w:b/>
                <w:lang w:val="en-GB" w:eastAsia="fr-FR"/>
              </w:rPr>
              <w:t>Enrolment</w:t>
            </w:r>
          </w:p>
        </w:tc>
        <w:tc>
          <w:tcPr>
            <w:tcW w:w="1134" w:type="dxa"/>
            <w:tcBorders>
              <w:top w:val="single" w:sz="12" w:space="0" w:color="000000"/>
              <w:left w:val="single" w:sz="12" w:space="0" w:color="000000"/>
              <w:bottom w:val="single" w:sz="12" w:space="0" w:color="000000"/>
            </w:tcBorders>
            <w:shd w:val="clear" w:color="auto" w:fill="auto"/>
          </w:tcPr>
          <w:p w14:paraId="79274094" w14:textId="77777777" w:rsidR="00BA6AB4" w:rsidRPr="00C56A94" w:rsidRDefault="006622C9">
            <w:pPr>
              <w:jc w:val="center"/>
              <w:rPr>
                <w:rFonts w:ascii="Times New Roman" w:hAnsi="Times New Roman"/>
                <w:b/>
                <w:lang w:val="en-GB" w:eastAsia="fr-FR"/>
              </w:rPr>
            </w:pPr>
            <w:r w:rsidRPr="00C56A94">
              <w:rPr>
                <w:rFonts w:ascii="Times New Roman" w:hAnsi="Times New Roman"/>
                <w:b/>
                <w:lang w:val="en-GB" w:eastAsia="fr-FR"/>
              </w:rPr>
              <w:t>Inclusion</w:t>
            </w:r>
          </w:p>
        </w:tc>
        <w:tc>
          <w:tcPr>
            <w:tcW w:w="4424" w:type="dxa"/>
            <w:gridSpan w:val="3"/>
            <w:tcBorders>
              <w:top w:val="single" w:sz="12" w:space="0" w:color="000000"/>
              <w:left w:val="single" w:sz="12" w:space="0" w:color="000000"/>
              <w:bottom w:val="single" w:sz="12" w:space="0" w:color="000000"/>
              <w:right w:val="single" w:sz="12" w:space="0" w:color="000000"/>
            </w:tcBorders>
            <w:shd w:val="clear" w:color="auto" w:fill="auto"/>
          </w:tcPr>
          <w:p w14:paraId="71E57143" w14:textId="77777777" w:rsidR="00BA6AB4" w:rsidRPr="00C56A94" w:rsidRDefault="006622C9">
            <w:pPr>
              <w:jc w:val="center"/>
              <w:rPr>
                <w:rFonts w:ascii="Times New Roman" w:hAnsi="Times New Roman"/>
                <w:b/>
                <w:lang w:val="en-GB" w:eastAsia="fr-FR"/>
              </w:rPr>
            </w:pPr>
            <w:r w:rsidRPr="00C56A94">
              <w:rPr>
                <w:rFonts w:ascii="Times New Roman" w:hAnsi="Times New Roman"/>
                <w:b/>
                <w:lang w:val="en-GB" w:eastAsia="fr-FR"/>
              </w:rPr>
              <w:t>Follow-up</w:t>
            </w:r>
          </w:p>
        </w:tc>
      </w:tr>
      <w:tr w:rsidR="00BA6AB4" w:rsidRPr="00C56A94" w14:paraId="47437BF7" w14:textId="77777777" w:rsidTr="002A775E">
        <w:trPr>
          <w:trHeight w:hRule="exact" w:val="544"/>
        </w:trPr>
        <w:tc>
          <w:tcPr>
            <w:tcW w:w="2376" w:type="dxa"/>
            <w:vMerge/>
            <w:tcBorders>
              <w:left w:val="single" w:sz="12" w:space="0" w:color="000000"/>
              <w:bottom w:val="double" w:sz="12" w:space="0" w:color="000000"/>
            </w:tcBorders>
            <w:shd w:val="clear" w:color="auto" w:fill="auto"/>
            <w:vAlign w:val="bottom"/>
          </w:tcPr>
          <w:p w14:paraId="7D4D0FB9" w14:textId="77777777" w:rsidR="00BA6AB4" w:rsidRPr="00C56A94" w:rsidRDefault="00BA6AB4">
            <w:pPr>
              <w:snapToGrid w:val="0"/>
              <w:rPr>
                <w:b/>
                <w:lang w:val="en-GB" w:eastAsia="fr-FR"/>
              </w:rPr>
            </w:pPr>
          </w:p>
        </w:tc>
        <w:tc>
          <w:tcPr>
            <w:tcW w:w="1323" w:type="dxa"/>
            <w:tcBorders>
              <w:top w:val="single" w:sz="12" w:space="0" w:color="000000"/>
              <w:left w:val="single" w:sz="12" w:space="0" w:color="000000"/>
              <w:bottom w:val="double" w:sz="12" w:space="0" w:color="000000"/>
            </w:tcBorders>
            <w:shd w:val="clear" w:color="auto" w:fill="auto"/>
          </w:tcPr>
          <w:p w14:paraId="10613421" w14:textId="77777777" w:rsidR="00BA6AB4" w:rsidRPr="00C56A94" w:rsidRDefault="006622C9">
            <w:pPr>
              <w:jc w:val="center"/>
              <w:rPr>
                <w:rFonts w:ascii="Times New Roman" w:hAnsi="Times New Roman"/>
                <w:lang w:val="en-GB" w:eastAsia="fr-FR"/>
              </w:rPr>
            </w:pPr>
            <w:r w:rsidRPr="00C56A94">
              <w:rPr>
                <w:rFonts w:ascii="Times New Roman" w:hAnsi="Times New Roman"/>
                <w:lang w:val="en-GB" w:eastAsia="fr-FR"/>
              </w:rPr>
              <w:t>Day -1</w:t>
            </w:r>
          </w:p>
        </w:tc>
        <w:tc>
          <w:tcPr>
            <w:tcW w:w="1134" w:type="dxa"/>
            <w:tcBorders>
              <w:top w:val="single" w:sz="12" w:space="0" w:color="000000"/>
              <w:left w:val="single" w:sz="12" w:space="0" w:color="000000"/>
              <w:bottom w:val="double" w:sz="12" w:space="0" w:color="000000"/>
            </w:tcBorders>
            <w:shd w:val="clear" w:color="auto" w:fill="auto"/>
          </w:tcPr>
          <w:p w14:paraId="7C199CA4" w14:textId="77777777" w:rsidR="00BA6AB4" w:rsidRPr="00C56A94" w:rsidRDefault="006622C9">
            <w:pPr>
              <w:jc w:val="center"/>
              <w:rPr>
                <w:rFonts w:ascii="Times New Roman" w:hAnsi="Times New Roman"/>
                <w:lang w:val="en-GB" w:eastAsia="fr-FR"/>
              </w:rPr>
            </w:pPr>
            <w:r w:rsidRPr="00C56A94">
              <w:rPr>
                <w:rFonts w:ascii="Times New Roman" w:hAnsi="Times New Roman"/>
                <w:lang w:val="en-GB" w:eastAsia="fr-FR"/>
              </w:rPr>
              <w:t>Day 0</w:t>
            </w:r>
          </w:p>
        </w:tc>
        <w:tc>
          <w:tcPr>
            <w:tcW w:w="1275" w:type="dxa"/>
            <w:tcBorders>
              <w:top w:val="single" w:sz="12" w:space="0" w:color="000000"/>
              <w:left w:val="single" w:sz="12" w:space="0" w:color="000000"/>
              <w:bottom w:val="double" w:sz="12" w:space="0" w:color="000000"/>
            </w:tcBorders>
            <w:shd w:val="clear" w:color="auto" w:fill="auto"/>
          </w:tcPr>
          <w:p w14:paraId="7D9B4ACB" w14:textId="77777777" w:rsidR="00BA6AB4" w:rsidRPr="00C56A94" w:rsidRDefault="006622C9">
            <w:pPr>
              <w:jc w:val="center"/>
              <w:rPr>
                <w:rFonts w:ascii="Times New Roman" w:hAnsi="Times New Roman"/>
                <w:lang w:val="en-GB" w:eastAsia="fr-FR"/>
              </w:rPr>
            </w:pPr>
            <w:r w:rsidRPr="00C56A94">
              <w:rPr>
                <w:rFonts w:ascii="Times New Roman" w:hAnsi="Times New Roman"/>
                <w:lang w:val="en-GB" w:eastAsia="fr-FR"/>
              </w:rPr>
              <w:t>Visit 1</w:t>
            </w:r>
          </w:p>
        </w:tc>
        <w:tc>
          <w:tcPr>
            <w:tcW w:w="1464" w:type="dxa"/>
            <w:tcBorders>
              <w:top w:val="single" w:sz="12" w:space="0" w:color="000000"/>
              <w:left w:val="single" w:sz="12" w:space="0" w:color="000000"/>
              <w:bottom w:val="double" w:sz="12" w:space="0" w:color="000000"/>
            </w:tcBorders>
            <w:shd w:val="clear" w:color="auto" w:fill="auto"/>
          </w:tcPr>
          <w:p w14:paraId="49913A77" w14:textId="77777777" w:rsidR="00BA6AB4" w:rsidRPr="00C56A94" w:rsidRDefault="006622C9">
            <w:pPr>
              <w:jc w:val="center"/>
              <w:rPr>
                <w:rFonts w:ascii="Times New Roman" w:hAnsi="Times New Roman"/>
                <w:lang w:val="en-GB" w:eastAsia="fr-FR"/>
              </w:rPr>
            </w:pPr>
            <w:r w:rsidRPr="00C56A94">
              <w:rPr>
                <w:rFonts w:ascii="Times New Roman" w:hAnsi="Times New Roman"/>
                <w:lang w:val="en-GB" w:eastAsia="fr-FR"/>
              </w:rPr>
              <w:t>Visit 2</w:t>
            </w:r>
          </w:p>
        </w:tc>
        <w:tc>
          <w:tcPr>
            <w:tcW w:w="1685" w:type="dxa"/>
            <w:tcBorders>
              <w:top w:val="single" w:sz="12" w:space="0" w:color="000000"/>
              <w:left w:val="single" w:sz="12" w:space="0" w:color="000000"/>
              <w:bottom w:val="double" w:sz="12" w:space="0" w:color="000000"/>
              <w:right w:val="single" w:sz="12" w:space="0" w:color="000000"/>
            </w:tcBorders>
            <w:shd w:val="clear" w:color="auto" w:fill="auto"/>
          </w:tcPr>
          <w:p w14:paraId="637CD6A6" w14:textId="77777777" w:rsidR="00BA6AB4" w:rsidRPr="00C56A94" w:rsidRDefault="006622C9">
            <w:pPr>
              <w:jc w:val="center"/>
              <w:rPr>
                <w:rFonts w:ascii="Times New Roman" w:hAnsi="Times New Roman"/>
                <w:lang w:val="en-GB" w:eastAsia="fr-FR"/>
              </w:rPr>
            </w:pPr>
            <w:r w:rsidRPr="00C56A94">
              <w:rPr>
                <w:rFonts w:ascii="Times New Roman" w:hAnsi="Times New Roman"/>
                <w:lang w:val="en-GB" w:eastAsia="fr-FR"/>
              </w:rPr>
              <w:t>Visit 3</w:t>
            </w:r>
          </w:p>
        </w:tc>
      </w:tr>
      <w:tr w:rsidR="00BA6AB4" w:rsidRPr="00C56A94" w14:paraId="6CB014C4" w14:textId="77777777">
        <w:trPr>
          <w:trHeight w:hRule="exact" w:val="340"/>
        </w:trPr>
        <w:tc>
          <w:tcPr>
            <w:tcW w:w="2376" w:type="dxa"/>
            <w:tcBorders>
              <w:top w:val="double" w:sz="12" w:space="0" w:color="000000"/>
              <w:left w:val="single" w:sz="12" w:space="0" w:color="000000"/>
            </w:tcBorders>
            <w:shd w:val="clear" w:color="auto" w:fill="auto"/>
          </w:tcPr>
          <w:p w14:paraId="02F78E86" w14:textId="40F23713" w:rsidR="00BA6AB4" w:rsidRPr="00C56A94" w:rsidRDefault="006622C9">
            <w:pPr>
              <w:rPr>
                <w:b/>
                <w:lang w:val="en-GB" w:eastAsia="fr-FR"/>
              </w:rPr>
            </w:pPr>
            <w:r w:rsidRPr="00C56A94">
              <w:rPr>
                <w:b/>
                <w:lang w:val="en-GB" w:eastAsia="fr-FR"/>
              </w:rPr>
              <w:t>ENROLMENT</w:t>
            </w:r>
          </w:p>
        </w:tc>
        <w:tc>
          <w:tcPr>
            <w:tcW w:w="1323" w:type="dxa"/>
            <w:tcBorders>
              <w:top w:val="double" w:sz="12" w:space="0" w:color="000000"/>
              <w:left w:val="single" w:sz="12" w:space="0" w:color="000000"/>
            </w:tcBorders>
            <w:shd w:val="clear" w:color="auto" w:fill="auto"/>
          </w:tcPr>
          <w:p w14:paraId="6E234B59" w14:textId="77777777" w:rsidR="00BA6AB4" w:rsidRPr="00C56A94" w:rsidRDefault="00BA6AB4">
            <w:pPr>
              <w:snapToGrid w:val="0"/>
              <w:rPr>
                <w:b/>
                <w:lang w:val="en-GB" w:eastAsia="fr-FR"/>
              </w:rPr>
            </w:pPr>
          </w:p>
        </w:tc>
        <w:tc>
          <w:tcPr>
            <w:tcW w:w="1134" w:type="dxa"/>
            <w:tcBorders>
              <w:top w:val="double" w:sz="12" w:space="0" w:color="000000"/>
              <w:left w:val="single" w:sz="12" w:space="0" w:color="000000"/>
            </w:tcBorders>
            <w:shd w:val="clear" w:color="auto" w:fill="auto"/>
          </w:tcPr>
          <w:p w14:paraId="5B0E76AA" w14:textId="77777777" w:rsidR="00BA6AB4" w:rsidRPr="00C56A94" w:rsidRDefault="00BA6AB4">
            <w:pPr>
              <w:snapToGrid w:val="0"/>
              <w:rPr>
                <w:lang w:val="en-GB" w:eastAsia="fr-FR"/>
              </w:rPr>
            </w:pPr>
          </w:p>
        </w:tc>
        <w:tc>
          <w:tcPr>
            <w:tcW w:w="1275" w:type="dxa"/>
            <w:tcBorders>
              <w:top w:val="double" w:sz="12" w:space="0" w:color="000000"/>
              <w:left w:val="single" w:sz="12" w:space="0" w:color="000000"/>
            </w:tcBorders>
            <w:shd w:val="clear" w:color="auto" w:fill="auto"/>
          </w:tcPr>
          <w:p w14:paraId="54EB46BA" w14:textId="77777777" w:rsidR="00BA6AB4" w:rsidRPr="00C56A94" w:rsidRDefault="00BA6AB4">
            <w:pPr>
              <w:snapToGrid w:val="0"/>
              <w:rPr>
                <w:lang w:val="en-GB" w:eastAsia="fr-FR"/>
              </w:rPr>
            </w:pPr>
          </w:p>
        </w:tc>
        <w:tc>
          <w:tcPr>
            <w:tcW w:w="1464" w:type="dxa"/>
            <w:tcBorders>
              <w:top w:val="double" w:sz="12" w:space="0" w:color="000000"/>
              <w:left w:val="single" w:sz="12" w:space="0" w:color="000000"/>
            </w:tcBorders>
            <w:shd w:val="clear" w:color="auto" w:fill="auto"/>
          </w:tcPr>
          <w:p w14:paraId="610527C8" w14:textId="77777777" w:rsidR="00BA6AB4" w:rsidRPr="00C56A94" w:rsidRDefault="00BA6AB4">
            <w:pPr>
              <w:snapToGrid w:val="0"/>
              <w:rPr>
                <w:lang w:val="en-GB" w:eastAsia="fr-FR"/>
              </w:rPr>
            </w:pPr>
          </w:p>
        </w:tc>
        <w:tc>
          <w:tcPr>
            <w:tcW w:w="1685" w:type="dxa"/>
            <w:tcBorders>
              <w:top w:val="double" w:sz="12" w:space="0" w:color="000000"/>
              <w:left w:val="single" w:sz="12" w:space="0" w:color="000000"/>
              <w:right w:val="single" w:sz="12" w:space="0" w:color="000000"/>
            </w:tcBorders>
            <w:shd w:val="clear" w:color="auto" w:fill="auto"/>
          </w:tcPr>
          <w:p w14:paraId="1DD4182C" w14:textId="77777777" w:rsidR="00BA6AB4" w:rsidRPr="00C56A94" w:rsidRDefault="00BA6AB4">
            <w:pPr>
              <w:snapToGrid w:val="0"/>
              <w:rPr>
                <w:lang w:val="en-GB" w:eastAsia="fr-FR"/>
              </w:rPr>
            </w:pPr>
          </w:p>
        </w:tc>
      </w:tr>
      <w:tr w:rsidR="00BA6AB4" w:rsidRPr="00C56A94" w14:paraId="786E28A9" w14:textId="77777777">
        <w:trPr>
          <w:trHeight w:hRule="exact" w:val="340"/>
        </w:trPr>
        <w:tc>
          <w:tcPr>
            <w:tcW w:w="2376" w:type="dxa"/>
            <w:tcBorders>
              <w:left w:val="single" w:sz="12" w:space="0" w:color="000000"/>
            </w:tcBorders>
            <w:shd w:val="clear" w:color="auto" w:fill="auto"/>
          </w:tcPr>
          <w:p w14:paraId="3A1999AA" w14:textId="77777777" w:rsidR="00BA6AB4" w:rsidRPr="00C56A94" w:rsidRDefault="00BA6AB4">
            <w:pPr>
              <w:snapToGrid w:val="0"/>
              <w:rPr>
                <w:lang w:val="en-GB" w:eastAsia="fr-FR"/>
              </w:rPr>
            </w:pPr>
          </w:p>
        </w:tc>
        <w:tc>
          <w:tcPr>
            <w:tcW w:w="1323" w:type="dxa"/>
            <w:tcBorders>
              <w:left w:val="single" w:sz="12" w:space="0" w:color="000000"/>
            </w:tcBorders>
            <w:shd w:val="clear" w:color="auto" w:fill="auto"/>
          </w:tcPr>
          <w:p w14:paraId="0328EF58" w14:textId="77777777" w:rsidR="00BA6AB4" w:rsidRPr="00C56A94" w:rsidRDefault="00BA6AB4">
            <w:pPr>
              <w:snapToGrid w:val="0"/>
              <w:rPr>
                <w:lang w:val="en-GB" w:eastAsia="fr-FR"/>
              </w:rPr>
            </w:pPr>
          </w:p>
        </w:tc>
        <w:tc>
          <w:tcPr>
            <w:tcW w:w="1134" w:type="dxa"/>
            <w:tcBorders>
              <w:left w:val="single" w:sz="12" w:space="0" w:color="000000"/>
            </w:tcBorders>
            <w:shd w:val="clear" w:color="auto" w:fill="auto"/>
          </w:tcPr>
          <w:p w14:paraId="5472BB9D" w14:textId="77777777" w:rsidR="00BA6AB4" w:rsidRPr="00C56A94" w:rsidRDefault="00BA6AB4">
            <w:pPr>
              <w:snapToGrid w:val="0"/>
              <w:rPr>
                <w:lang w:val="en-GB" w:eastAsia="fr-FR"/>
              </w:rPr>
            </w:pPr>
          </w:p>
        </w:tc>
        <w:tc>
          <w:tcPr>
            <w:tcW w:w="1275" w:type="dxa"/>
            <w:tcBorders>
              <w:left w:val="single" w:sz="12" w:space="0" w:color="000000"/>
            </w:tcBorders>
            <w:shd w:val="clear" w:color="auto" w:fill="auto"/>
          </w:tcPr>
          <w:p w14:paraId="50945C2A" w14:textId="77777777" w:rsidR="00BA6AB4" w:rsidRPr="00C56A94" w:rsidRDefault="00BA6AB4">
            <w:pPr>
              <w:snapToGrid w:val="0"/>
              <w:rPr>
                <w:lang w:val="en-GB" w:eastAsia="fr-FR"/>
              </w:rPr>
            </w:pPr>
          </w:p>
        </w:tc>
        <w:tc>
          <w:tcPr>
            <w:tcW w:w="1464" w:type="dxa"/>
            <w:tcBorders>
              <w:left w:val="single" w:sz="12" w:space="0" w:color="000000"/>
            </w:tcBorders>
            <w:shd w:val="clear" w:color="auto" w:fill="auto"/>
          </w:tcPr>
          <w:p w14:paraId="66A097D7" w14:textId="77777777" w:rsidR="00BA6AB4" w:rsidRPr="00C56A94" w:rsidRDefault="00BA6AB4">
            <w:pPr>
              <w:snapToGrid w:val="0"/>
              <w:rPr>
                <w:lang w:val="en-GB" w:eastAsia="fr-FR"/>
              </w:rPr>
            </w:pPr>
          </w:p>
        </w:tc>
        <w:tc>
          <w:tcPr>
            <w:tcW w:w="1685" w:type="dxa"/>
            <w:tcBorders>
              <w:left w:val="single" w:sz="12" w:space="0" w:color="000000"/>
              <w:right w:val="single" w:sz="12" w:space="0" w:color="000000"/>
            </w:tcBorders>
            <w:shd w:val="clear" w:color="auto" w:fill="auto"/>
          </w:tcPr>
          <w:p w14:paraId="39EDF21E" w14:textId="77777777" w:rsidR="00BA6AB4" w:rsidRPr="00C56A94" w:rsidRDefault="00BA6AB4">
            <w:pPr>
              <w:snapToGrid w:val="0"/>
              <w:rPr>
                <w:lang w:val="en-GB" w:eastAsia="fr-FR"/>
              </w:rPr>
            </w:pPr>
          </w:p>
        </w:tc>
      </w:tr>
      <w:tr w:rsidR="00BA6AB4" w:rsidRPr="00C56A94" w14:paraId="6C916E7B" w14:textId="77777777">
        <w:trPr>
          <w:trHeight w:hRule="exact" w:val="340"/>
        </w:trPr>
        <w:tc>
          <w:tcPr>
            <w:tcW w:w="2376" w:type="dxa"/>
            <w:tcBorders>
              <w:left w:val="single" w:sz="12" w:space="0" w:color="000000"/>
            </w:tcBorders>
            <w:shd w:val="clear" w:color="auto" w:fill="auto"/>
          </w:tcPr>
          <w:p w14:paraId="351ACB57" w14:textId="77777777" w:rsidR="00BA6AB4" w:rsidRPr="00C56A94" w:rsidRDefault="006622C9">
            <w:pPr>
              <w:rPr>
                <w:rFonts w:ascii="Times New Roman" w:hAnsi="Times New Roman"/>
                <w:lang w:val="en-GB" w:eastAsia="fr-FR"/>
              </w:rPr>
            </w:pPr>
            <w:r w:rsidRPr="00C56A94">
              <w:rPr>
                <w:rFonts w:ascii="Times New Roman" w:hAnsi="Times New Roman"/>
                <w:lang w:val="en-GB" w:eastAsia="fr-FR"/>
              </w:rPr>
              <w:t>Presentation of study</w:t>
            </w:r>
          </w:p>
        </w:tc>
        <w:tc>
          <w:tcPr>
            <w:tcW w:w="1323" w:type="dxa"/>
            <w:tcBorders>
              <w:left w:val="single" w:sz="12" w:space="0" w:color="000000"/>
            </w:tcBorders>
            <w:shd w:val="clear" w:color="auto" w:fill="auto"/>
          </w:tcPr>
          <w:p w14:paraId="5FF78A77" w14:textId="77777777" w:rsidR="00BA6AB4" w:rsidRPr="00C56A94" w:rsidRDefault="006622C9">
            <w:pPr>
              <w:jc w:val="center"/>
              <w:rPr>
                <w:lang w:val="en-GB" w:eastAsia="fr-FR"/>
              </w:rPr>
            </w:pPr>
            <w:r w:rsidRPr="00C56A94">
              <w:rPr>
                <w:lang w:val="en-GB" w:eastAsia="fr-FR"/>
              </w:rPr>
              <w:t>x</w:t>
            </w:r>
          </w:p>
        </w:tc>
        <w:tc>
          <w:tcPr>
            <w:tcW w:w="1134" w:type="dxa"/>
            <w:tcBorders>
              <w:left w:val="single" w:sz="12" w:space="0" w:color="000000"/>
            </w:tcBorders>
            <w:shd w:val="clear" w:color="auto" w:fill="auto"/>
          </w:tcPr>
          <w:p w14:paraId="3687EA79" w14:textId="77777777" w:rsidR="00BA6AB4" w:rsidRPr="00C56A94" w:rsidRDefault="00BA6AB4">
            <w:pPr>
              <w:snapToGrid w:val="0"/>
              <w:jc w:val="center"/>
              <w:rPr>
                <w:lang w:val="en-GB" w:eastAsia="fr-FR"/>
              </w:rPr>
            </w:pPr>
          </w:p>
        </w:tc>
        <w:tc>
          <w:tcPr>
            <w:tcW w:w="1275" w:type="dxa"/>
            <w:tcBorders>
              <w:left w:val="single" w:sz="12" w:space="0" w:color="000000"/>
            </w:tcBorders>
            <w:shd w:val="clear" w:color="auto" w:fill="auto"/>
          </w:tcPr>
          <w:p w14:paraId="173AE55F" w14:textId="77777777" w:rsidR="00BA6AB4" w:rsidRPr="00C56A94" w:rsidRDefault="00BA6AB4">
            <w:pPr>
              <w:snapToGrid w:val="0"/>
              <w:rPr>
                <w:lang w:val="en-GB" w:eastAsia="fr-FR"/>
              </w:rPr>
            </w:pPr>
          </w:p>
        </w:tc>
        <w:tc>
          <w:tcPr>
            <w:tcW w:w="1464" w:type="dxa"/>
            <w:tcBorders>
              <w:left w:val="single" w:sz="12" w:space="0" w:color="000000"/>
            </w:tcBorders>
            <w:shd w:val="clear" w:color="auto" w:fill="auto"/>
          </w:tcPr>
          <w:p w14:paraId="497E36F1" w14:textId="77777777" w:rsidR="00BA6AB4" w:rsidRPr="00C56A94" w:rsidRDefault="00BA6AB4">
            <w:pPr>
              <w:snapToGrid w:val="0"/>
              <w:rPr>
                <w:lang w:val="en-GB" w:eastAsia="fr-FR"/>
              </w:rPr>
            </w:pPr>
          </w:p>
        </w:tc>
        <w:tc>
          <w:tcPr>
            <w:tcW w:w="1685" w:type="dxa"/>
            <w:tcBorders>
              <w:left w:val="single" w:sz="12" w:space="0" w:color="000000"/>
              <w:right w:val="single" w:sz="12" w:space="0" w:color="000000"/>
            </w:tcBorders>
            <w:shd w:val="clear" w:color="auto" w:fill="auto"/>
          </w:tcPr>
          <w:p w14:paraId="0A0E95B1" w14:textId="77777777" w:rsidR="00BA6AB4" w:rsidRPr="00C56A94" w:rsidRDefault="00BA6AB4">
            <w:pPr>
              <w:snapToGrid w:val="0"/>
              <w:rPr>
                <w:lang w:val="en-GB" w:eastAsia="fr-FR"/>
              </w:rPr>
            </w:pPr>
          </w:p>
        </w:tc>
      </w:tr>
      <w:tr w:rsidR="00BA6AB4" w:rsidRPr="00C56A94" w14:paraId="44E0F26A" w14:textId="77777777">
        <w:trPr>
          <w:trHeight w:hRule="exact" w:val="340"/>
        </w:trPr>
        <w:tc>
          <w:tcPr>
            <w:tcW w:w="2376" w:type="dxa"/>
            <w:tcBorders>
              <w:left w:val="single" w:sz="12" w:space="0" w:color="000000"/>
            </w:tcBorders>
            <w:shd w:val="clear" w:color="auto" w:fill="auto"/>
          </w:tcPr>
          <w:p w14:paraId="224853F4" w14:textId="77777777" w:rsidR="00BA6AB4" w:rsidRPr="00C56A94" w:rsidRDefault="006622C9">
            <w:pPr>
              <w:rPr>
                <w:rFonts w:ascii="Times New Roman" w:hAnsi="Times New Roman"/>
                <w:lang w:val="en-GB" w:eastAsia="fr-FR"/>
              </w:rPr>
            </w:pPr>
            <w:r w:rsidRPr="00C56A94">
              <w:rPr>
                <w:rFonts w:ascii="Times New Roman" w:hAnsi="Times New Roman"/>
                <w:lang w:val="en-GB" w:eastAsia="fr-FR"/>
              </w:rPr>
              <w:t>Informed consent</w:t>
            </w:r>
          </w:p>
        </w:tc>
        <w:tc>
          <w:tcPr>
            <w:tcW w:w="1323" w:type="dxa"/>
            <w:tcBorders>
              <w:left w:val="single" w:sz="12" w:space="0" w:color="000000"/>
            </w:tcBorders>
            <w:shd w:val="clear" w:color="auto" w:fill="auto"/>
          </w:tcPr>
          <w:p w14:paraId="4BC98770" w14:textId="77777777" w:rsidR="00BA6AB4" w:rsidRPr="00C56A94" w:rsidRDefault="00BA6AB4">
            <w:pPr>
              <w:snapToGrid w:val="0"/>
              <w:jc w:val="center"/>
              <w:rPr>
                <w:lang w:val="en-GB" w:eastAsia="fr-FR"/>
              </w:rPr>
            </w:pPr>
          </w:p>
        </w:tc>
        <w:tc>
          <w:tcPr>
            <w:tcW w:w="1134" w:type="dxa"/>
            <w:tcBorders>
              <w:left w:val="single" w:sz="12" w:space="0" w:color="000000"/>
            </w:tcBorders>
            <w:shd w:val="clear" w:color="auto" w:fill="auto"/>
          </w:tcPr>
          <w:p w14:paraId="0D5DBEB0" w14:textId="77777777" w:rsidR="00BA6AB4" w:rsidRPr="00C56A94" w:rsidRDefault="006622C9">
            <w:pPr>
              <w:jc w:val="center"/>
              <w:rPr>
                <w:lang w:val="en-GB" w:eastAsia="fr-FR"/>
              </w:rPr>
            </w:pPr>
            <w:r w:rsidRPr="00C56A94">
              <w:rPr>
                <w:lang w:val="en-GB" w:eastAsia="fr-FR"/>
              </w:rPr>
              <w:t>x</w:t>
            </w:r>
          </w:p>
        </w:tc>
        <w:tc>
          <w:tcPr>
            <w:tcW w:w="1275" w:type="dxa"/>
            <w:tcBorders>
              <w:left w:val="single" w:sz="12" w:space="0" w:color="000000"/>
            </w:tcBorders>
            <w:shd w:val="clear" w:color="auto" w:fill="auto"/>
          </w:tcPr>
          <w:p w14:paraId="60692819" w14:textId="77777777" w:rsidR="00BA6AB4" w:rsidRPr="00C56A94" w:rsidRDefault="00BA6AB4">
            <w:pPr>
              <w:snapToGrid w:val="0"/>
              <w:rPr>
                <w:lang w:val="en-GB" w:eastAsia="fr-FR"/>
              </w:rPr>
            </w:pPr>
          </w:p>
        </w:tc>
        <w:tc>
          <w:tcPr>
            <w:tcW w:w="1464" w:type="dxa"/>
            <w:tcBorders>
              <w:left w:val="single" w:sz="12" w:space="0" w:color="000000"/>
            </w:tcBorders>
            <w:shd w:val="clear" w:color="auto" w:fill="auto"/>
          </w:tcPr>
          <w:p w14:paraId="3D342FD5" w14:textId="77777777" w:rsidR="00BA6AB4" w:rsidRPr="00C56A94" w:rsidRDefault="00BA6AB4">
            <w:pPr>
              <w:snapToGrid w:val="0"/>
              <w:rPr>
                <w:lang w:val="en-GB" w:eastAsia="fr-FR"/>
              </w:rPr>
            </w:pPr>
          </w:p>
        </w:tc>
        <w:tc>
          <w:tcPr>
            <w:tcW w:w="1685" w:type="dxa"/>
            <w:tcBorders>
              <w:left w:val="single" w:sz="12" w:space="0" w:color="000000"/>
              <w:right w:val="single" w:sz="12" w:space="0" w:color="000000"/>
            </w:tcBorders>
            <w:shd w:val="clear" w:color="auto" w:fill="auto"/>
          </w:tcPr>
          <w:p w14:paraId="161BD5AC" w14:textId="77777777" w:rsidR="00BA6AB4" w:rsidRPr="00C56A94" w:rsidRDefault="00BA6AB4">
            <w:pPr>
              <w:snapToGrid w:val="0"/>
              <w:rPr>
                <w:lang w:val="en-GB" w:eastAsia="fr-FR"/>
              </w:rPr>
            </w:pPr>
          </w:p>
        </w:tc>
      </w:tr>
      <w:tr w:rsidR="00BA6AB4" w:rsidRPr="00C56A94" w14:paraId="0E6ACAB9" w14:textId="77777777" w:rsidTr="00B94265">
        <w:trPr>
          <w:trHeight w:hRule="exact" w:val="669"/>
        </w:trPr>
        <w:tc>
          <w:tcPr>
            <w:tcW w:w="2376" w:type="dxa"/>
            <w:tcBorders>
              <w:left w:val="single" w:sz="12" w:space="0" w:color="000000"/>
              <w:bottom w:val="single" w:sz="12" w:space="0" w:color="000000"/>
            </w:tcBorders>
            <w:shd w:val="clear" w:color="auto" w:fill="auto"/>
          </w:tcPr>
          <w:p w14:paraId="04C09890" w14:textId="6FD8726A" w:rsidR="00BA6AB4" w:rsidRPr="00C56A94" w:rsidRDefault="006622C9">
            <w:pPr>
              <w:rPr>
                <w:rFonts w:ascii="Times New Roman" w:hAnsi="Times New Roman"/>
                <w:lang w:val="en-GB" w:eastAsia="fr-FR"/>
              </w:rPr>
            </w:pPr>
            <w:r w:rsidRPr="00C56A94">
              <w:rPr>
                <w:rFonts w:ascii="Times New Roman" w:hAnsi="Times New Roman"/>
                <w:lang w:val="en-GB" w:eastAsia="fr-FR"/>
              </w:rPr>
              <w:t>Randomi</w:t>
            </w:r>
            <w:r w:rsidR="00B94265" w:rsidRPr="00C56A94">
              <w:rPr>
                <w:rFonts w:ascii="Times New Roman" w:hAnsi="Times New Roman"/>
                <w:lang w:val="en-GB" w:eastAsia="fr-FR"/>
              </w:rPr>
              <w:t>s</w:t>
            </w:r>
            <w:r w:rsidRPr="00C56A94">
              <w:rPr>
                <w:rFonts w:ascii="Times New Roman" w:hAnsi="Times New Roman"/>
                <w:lang w:val="en-GB" w:eastAsia="fr-FR"/>
              </w:rPr>
              <w:t>ed</w:t>
            </w:r>
            <w:r w:rsidR="00B94265" w:rsidRPr="00C56A94">
              <w:rPr>
                <w:rFonts w:ascii="Times New Roman" w:hAnsi="Times New Roman"/>
                <w:lang w:val="en-GB" w:eastAsia="fr-FR"/>
              </w:rPr>
              <w:t xml:space="preserve"> </w:t>
            </w:r>
            <w:r w:rsidRPr="00C56A94">
              <w:rPr>
                <w:rFonts w:ascii="Times New Roman" w:hAnsi="Times New Roman"/>
                <w:lang w:val="en-GB" w:eastAsia="fr-FR"/>
              </w:rPr>
              <w:t>allocation</w:t>
            </w:r>
          </w:p>
        </w:tc>
        <w:tc>
          <w:tcPr>
            <w:tcW w:w="1323" w:type="dxa"/>
            <w:tcBorders>
              <w:left w:val="single" w:sz="12" w:space="0" w:color="000000"/>
              <w:bottom w:val="single" w:sz="12" w:space="0" w:color="000000"/>
            </w:tcBorders>
            <w:shd w:val="clear" w:color="auto" w:fill="auto"/>
          </w:tcPr>
          <w:p w14:paraId="6BA98DCC" w14:textId="77777777" w:rsidR="00BA6AB4" w:rsidRPr="00C56A94" w:rsidRDefault="00BA6AB4">
            <w:pPr>
              <w:snapToGrid w:val="0"/>
              <w:jc w:val="center"/>
              <w:rPr>
                <w:lang w:val="en-GB" w:eastAsia="fr-FR"/>
              </w:rPr>
            </w:pPr>
          </w:p>
        </w:tc>
        <w:tc>
          <w:tcPr>
            <w:tcW w:w="1134" w:type="dxa"/>
            <w:tcBorders>
              <w:left w:val="single" w:sz="12" w:space="0" w:color="000000"/>
              <w:bottom w:val="single" w:sz="12" w:space="0" w:color="000000"/>
            </w:tcBorders>
            <w:shd w:val="clear" w:color="auto" w:fill="auto"/>
          </w:tcPr>
          <w:p w14:paraId="62B1C1DE" w14:textId="77777777" w:rsidR="00BA6AB4" w:rsidRPr="00C56A94" w:rsidRDefault="006622C9">
            <w:pPr>
              <w:jc w:val="center"/>
              <w:rPr>
                <w:lang w:val="en-GB" w:eastAsia="fr-FR"/>
              </w:rPr>
            </w:pPr>
            <w:r w:rsidRPr="00C56A94">
              <w:rPr>
                <w:lang w:val="en-GB" w:eastAsia="fr-FR"/>
              </w:rPr>
              <w:t>x</w:t>
            </w:r>
          </w:p>
        </w:tc>
        <w:tc>
          <w:tcPr>
            <w:tcW w:w="1275" w:type="dxa"/>
            <w:tcBorders>
              <w:left w:val="single" w:sz="12" w:space="0" w:color="000000"/>
              <w:bottom w:val="single" w:sz="12" w:space="0" w:color="000000"/>
            </w:tcBorders>
            <w:shd w:val="clear" w:color="auto" w:fill="auto"/>
          </w:tcPr>
          <w:p w14:paraId="58675E1A" w14:textId="77777777" w:rsidR="00BA6AB4" w:rsidRPr="00C56A94" w:rsidRDefault="00BA6AB4">
            <w:pPr>
              <w:snapToGrid w:val="0"/>
              <w:rPr>
                <w:lang w:val="en-GB" w:eastAsia="fr-FR"/>
              </w:rPr>
            </w:pPr>
          </w:p>
        </w:tc>
        <w:tc>
          <w:tcPr>
            <w:tcW w:w="1464" w:type="dxa"/>
            <w:tcBorders>
              <w:left w:val="single" w:sz="12" w:space="0" w:color="000000"/>
              <w:bottom w:val="single" w:sz="12" w:space="0" w:color="000000"/>
            </w:tcBorders>
            <w:shd w:val="clear" w:color="auto" w:fill="auto"/>
          </w:tcPr>
          <w:p w14:paraId="10920056" w14:textId="77777777" w:rsidR="00BA6AB4" w:rsidRPr="00C56A94" w:rsidRDefault="00BA6AB4">
            <w:pPr>
              <w:snapToGrid w:val="0"/>
              <w:rPr>
                <w:lang w:val="en-GB" w:eastAsia="fr-FR"/>
              </w:rPr>
            </w:pPr>
          </w:p>
        </w:tc>
        <w:tc>
          <w:tcPr>
            <w:tcW w:w="1685" w:type="dxa"/>
            <w:tcBorders>
              <w:left w:val="single" w:sz="12" w:space="0" w:color="000000"/>
              <w:bottom w:val="single" w:sz="12" w:space="0" w:color="000000"/>
              <w:right w:val="single" w:sz="12" w:space="0" w:color="000000"/>
            </w:tcBorders>
            <w:shd w:val="clear" w:color="auto" w:fill="auto"/>
          </w:tcPr>
          <w:p w14:paraId="4C23A481" w14:textId="77777777" w:rsidR="00BA6AB4" w:rsidRPr="00C56A94" w:rsidRDefault="00BA6AB4">
            <w:pPr>
              <w:snapToGrid w:val="0"/>
              <w:rPr>
                <w:lang w:val="en-GB" w:eastAsia="fr-FR"/>
              </w:rPr>
            </w:pPr>
          </w:p>
        </w:tc>
      </w:tr>
      <w:tr w:rsidR="00BA6AB4" w:rsidRPr="00C56A94" w14:paraId="6A445CA2" w14:textId="77777777">
        <w:trPr>
          <w:trHeight w:hRule="exact" w:val="340"/>
        </w:trPr>
        <w:tc>
          <w:tcPr>
            <w:tcW w:w="2376" w:type="dxa"/>
            <w:tcBorders>
              <w:top w:val="single" w:sz="12" w:space="0" w:color="000000"/>
              <w:left w:val="single" w:sz="12" w:space="0" w:color="000000"/>
            </w:tcBorders>
            <w:shd w:val="clear" w:color="auto" w:fill="auto"/>
          </w:tcPr>
          <w:p w14:paraId="31EFD73A" w14:textId="77777777" w:rsidR="00BA6AB4" w:rsidRPr="00C56A94" w:rsidRDefault="006622C9">
            <w:pPr>
              <w:rPr>
                <w:rFonts w:ascii="Times New Roman" w:hAnsi="Times New Roman"/>
                <w:b/>
                <w:lang w:val="en-GB" w:eastAsia="fr-FR"/>
              </w:rPr>
            </w:pPr>
            <w:r w:rsidRPr="00C56A94">
              <w:rPr>
                <w:rFonts w:ascii="Times New Roman" w:hAnsi="Times New Roman"/>
                <w:b/>
                <w:lang w:val="en-GB" w:eastAsia="fr-FR"/>
              </w:rPr>
              <w:t>INTERVENTIONS</w:t>
            </w:r>
          </w:p>
        </w:tc>
        <w:tc>
          <w:tcPr>
            <w:tcW w:w="1323" w:type="dxa"/>
            <w:tcBorders>
              <w:top w:val="single" w:sz="12" w:space="0" w:color="000000"/>
              <w:left w:val="single" w:sz="12" w:space="0" w:color="000000"/>
            </w:tcBorders>
            <w:shd w:val="clear" w:color="auto" w:fill="auto"/>
          </w:tcPr>
          <w:p w14:paraId="59209280" w14:textId="77777777" w:rsidR="00BA6AB4" w:rsidRPr="00C56A94" w:rsidRDefault="00BA6AB4">
            <w:pPr>
              <w:snapToGrid w:val="0"/>
              <w:rPr>
                <w:b/>
                <w:lang w:val="en-GB" w:eastAsia="fr-FR"/>
              </w:rPr>
            </w:pPr>
          </w:p>
        </w:tc>
        <w:tc>
          <w:tcPr>
            <w:tcW w:w="1134" w:type="dxa"/>
            <w:tcBorders>
              <w:top w:val="single" w:sz="12" w:space="0" w:color="000000"/>
              <w:left w:val="single" w:sz="12" w:space="0" w:color="000000"/>
            </w:tcBorders>
            <w:shd w:val="clear" w:color="auto" w:fill="auto"/>
          </w:tcPr>
          <w:p w14:paraId="51A12ED0" w14:textId="77777777" w:rsidR="00BA6AB4" w:rsidRPr="00C56A94" w:rsidRDefault="00BA6AB4">
            <w:pPr>
              <w:snapToGrid w:val="0"/>
              <w:rPr>
                <w:lang w:val="en-GB" w:eastAsia="fr-FR"/>
              </w:rPr>
            </w:pPr>
          </w:p>
        </w:tc>
        <w:tc>
          <w:tcPr>
            <w:tcW w:w="4424" w:type="dxa"/>
            <w:gridSpan w:val="3"/>
            <w:vMerge w:val="restart"/>
            <w:tcBorders>
              <w:top w:val="single" w:sz="12" w:space="0" w:color="000000"/>
              <w:left w:val="single" w:sz="12" w:space="0" w:color="000000"/>
              <w:bottom w:val="single" w:sz="4" w:space="0" w:color="000000"/>
              <w:right w:val="single" w:sz="12" w:space="0" w:color="000000"/>
            </w:tcBorders>
            <w:shd w:val="clear" w:color="auto" w:fill="EEECE1"/>
            <w:vAlign w:val="center"/>
          </w:tcPr>
          <w:p w14:paraId="2F8DB423" w14:textId="44AE6D63" w:rsidR="00BA6AB4" w:rsidRPr="00C56A94" w:rsidRDefault="006622C9">
            <w:pPr>
              <w:jc w:val="center"/>
              <w:rPr>
                <w:rFonts w:ascii="Times New Roman" w:hAnsi="Times New Roman"/>
                <w:b/>
                <w:lang w:val="en-GB" w:eastAsia="fr-FR"/>
              </w:rPr>
            </w:pPr>
            <w:r w:rsidRPr="00C56A94">
              <w:rPr>
                <w:rFonts w:ascii="Times New Roman" w:hAnsi="Times New Roman"/>
                <w:b/>
                <w:lang w:val="en-GB" w:eastAsia="fr-FR"/>
              </w:rPr>
              <w:t>SEQUENCE DETERMINED BY RANDOMI</w:t>
            </w:r>
            <w:r w:rsidR="00B94265" w:rsidRPr="00C56A94">
              <w:rPr>
                <w:rFonts w:ascii="Times New Roman" w:hAnsi="Times New Roman"/>
                <w:b/>
                <w:lang w:val="en-GB" w:eastAsia="fr-FR"/>
              </w:rPr>
              <w:t>S</w:t>
            </w:r>
            <w:r w:rsidRPr="00C56A94">
              <w:rPr>
                <w:rFonts w:ascii="Times New Roman" w:hAnsi="Times New Roman"/>
                <w:b/>
                <w:lang w:val="en-GB" w:eastAsia="fr-FR"/>
              </w:rPr>
              <w:t>ATION</w:t>
            </w:r>
          </w:p>
        </w:tc>
      </w:tr>
      <w:tr w:rsidR="00BA6AB4" w:rsidRPr="00C56A94" w14:paraId="3EF4D050" w14:textId="77777777">
        <w:trPr>
          <w:trHeight w:hRule="exact" w:val="677"/>
        </w:trPr>
        <w:tc>
          <w:tcPr>
            <w:tcW w:w="2376" w:type="dxa"/>
            <w:tcBorders>
              <w:left w:val="single" w:sz="12" w:space="0" w:color="000000"/>
            </w:tcBorders>
            <w:shd w:val="clear" w:color="auto" w:fill="auto"/>
          </w:tcPr>
          <w:p w14:paraId="5BA29C59" w14:textId="77777777" w:rsidR="00BA6AB4" w:rsidRPr="00315A8E" w:rsidRDefault="006622C9">
            <w:pPr>
              <w:rPr>
                <w:rFonts w:ascii="Times New Roman" w:hAnsi="Times New Roman"/>
                <w:lang w:eastAsia="fr-FR"/>
              </w:rPr>
            </w:pPr>
            <w:r w:rsidRPr="00315A8E">
              <w:rPr>
                <w:rFonts w:ascii="Times New Roman" w:hAnsi="Times New Roman"/>
                <w:lang w:eastAsia="fr-FR"/>
              </w:rPr>
              <w:t xml:space="preserve">Active tDCS </w:t>
            </w:r>
          </w:p>
          <w:p w14:paraId="0854F8F2" w14:textId="77777777" w:rsidR="00BA6AB4" w:rsidRPr="00315A8E" w:rsidRDefault="006622C9">
            <w:pPr>
              <w:rPr>
                <w:rFonts w:ascii="Times New Roman" w:hAnsi="Times New Roman"/>
                <w:sz w:val="22"/>
                <w:szCs w:val="22"/>
                <w:lang w:eastAsia="fr-FR"/>
              </w:rPr>
            </w:pPr>
            <w:r w:rsidRPr="00315A8E">
              <w:rPr>
                <w:rFonts w:ascii="Times New Roman" w:hAnsi="Times New Roman"/>
                <w:sz w:val="18"/>
                <w:szCs w:val="18"/>
                <w:lang w:eastAsia="fr-FR"/>
              </w:rPr>
              <w:t>(2mA/ 25 cm</w:t>
            </w:r>
            <w:r w:rsidRPr="00315A8E">
              <w:rPr>
                <w:rFonts w:ascii="Times New Roman" w:hAnsi="Times New Roman"/>
                <w:sz w:val="18"/>
                <w:szCs w:val="18"/>
                <w:vertAlign w:val="superscript"/>
                <w:lang w:eastAsia="fr-FR"/>
              </w:rPr>
              <w:t>2</w:t>
            </w:r>
            <w:r w:rsidRPr="00315A8E">
              <w:rPr>
                <w:rFonts w:ascii="Times New Roman" w:hAnsi="Times New Roman"/>
                <w:sz w:val="18"/>
                <w:szCs w:val="18"/>
                <w:lang w:eastAsia="fr-FR"/>
              </w:rPr>
              <w:t xml:space="preserve">, 20 min, </w:t>
            </w:r>
            <w:proofErr w:type="spellStart"/>
            <w:r w:rsidRPr="00315A8E">
              <w:rPr>
                <w:rFonts w:ascii="Times New Roman" w:hAnsi="Times New Roman"/>
                <w:sz w:val="18"/>
                <w:szCs w:val="18"/>
                <w:lang w:eastAsia="fr-FR"/>
              </w:rPr>
              <w:t>dlPFC</w:t>
            </w:r>
            <w:proofErr w:type="spellEnd"/>
            <w:r w:rsidRPr="00315A8E">
              <w:rPr>
                <w:rFonts w:ascii="Times New Roman" w:hAnsi="Times New Roman"/>
                <w:sz w:val="18"/>
                <w:szCs w:val="18"/>
                <w:lang w:eastAsia="fr-FR"/>
              </w:rPr>
              <w:t>)</w:t>
            </w:r>
          </w:p>
        </w:tc>
        <w:tc>
          <w:tcPr>
            <w:tcW w:w="1323" w:type="dxa"/>
            <w:tcBorders>
              <w:left w:val="single" w:sz="12" w:space="0" w:color="000000"/>
            </w:tcBorders>
            <w:shd w:val="clear" w:color="auto" w:fill="auto"/>
          </w:tcPr>
          <w:p w14:paraId="3EDF23FF" w14:textId="77777777" w:rsidR="00BA6AB4" w:rsidRPr="00315A8E" w:rsidRDefault="00BA6AB4">
            <w:pPr>
              <w:snapToGrid w:val="0"/>
              <w:rPr>
                <w:sz w:val="22"/>
                <w:szCs w:val="22"/>
                <w:lang w:eastAsia="fr-FR"/>
              </w:rPr>
            </w:pPr>
          </w:p>
        </w:tc>
        <w:tc>
          <w:tcPr>
            <w:tcW w:w="1134" w:type="dxa"/>
            <w:tcBorders>
              <w:left w:val="single" w:sz="12" w:space="0" w:color="000000"/>
            </w:tcBorders>
            <w:shd w:val="clear" w:color="auto" w:fill="auto"/>
          </w:tcPr>
          <w:p w14:paraId="1174BD70" w14:textId="77777777" w:rsidR="00BA6AB4" w:rsidRPr="00315A8E" w:rsidRDefault="00BA6AB4">
            <w:pPr>
              <w:snapToGrid w:val="0"/>
              <w:rPr>
                <w:lang w:eastAsia="fr-FR"/>
              </w:rPr>
            </w:pPr>
          </w:p>
        </w:tc>
        <w:tc>
          <w:tcPr>
            <w:tcW w:w="4424" w:type="dxa"/>
            <w:gridSpan w:val="3"/>
            <w:vMerge/>
            <w:tcBorders>
              <w:top w:val="single" w:sz="12" w:space="0" w:color="000000"/>
              <w:left w:val="single" w:sz="12" w:space="0" w:color="000000"/>
              <w:bottom w:val="single" w:sz="4" w:space="0" w:color="000000"/>
              <w:right w:val="single" w:sz="12" w:space="0" w:color="000000"/>
            </w:tcBorders>
            <w:shd w:val="clear" w:color="auto" w:fill="EEECE1"/>
            <w:vAlign w:val="center"/>
          </w:tcPr>
          <w:p w14:paraId="46943652" w14:textId="77777777" w:rsidR="00BA6AB4" w:rsidRPr="00315A8E" w:rsidRDefault="00BA6AB4">
            <w:pPr>
              <w:snapToGrid w:val="0"/>
              <w:rPr>
                <w:lang w:eastAsia="fr-FR"/>
              </w:rPr>
            </w:pPr>
          </w:p>
        </w:tc>
      </w:tr>
      <w:tr w:rsidR="00BA6AB4" w:rsidRPr="00C56A94" w14:paraId="51526B32" w14:textId="77777777">
        <w:trPr>
          <w:trHeight w:hRule="exact" w:val="715"/>
        </w:trPr>
        <w:tc>
          <w:tcPr>
            <w:tcW w:w="2376" w:type="dxa"/>
            <w:tcBorders>
              <w:left w:val="single" w:sz="12" w:space="0" w:color="000000"/>
            </w:tcBorders>
            <w:shd w:val="clear" w:color="auto" w:fill="auto"/>
          </w:tcPr>
          <w:p w14:paraId="50E875D0" w14:textId="77777777" w:rsidR="00BA6AB4" w:rsidRPr="00315A8E" w:rsidRDefault="006622C9">
            <w:pPr>
              <w:rPr>
                <w:rFonts w:ascii="Times New Roman" w:hAnsi="Times New Roman"/>
                <w:lang w:eastAsia="fr-FR"/>
              </w:rPr>
            </w:pPr>
            <w:r w:rsidRPr="00315A8E">
              <w:rPr>
                <w:rFonts w:ascii="Times New Roman" w:hAnsi="Times New Roman"/>
                <w:lang w:eastAsia="fr-FR"/>
              </w:rPr>
              <w:t xml:space="preserve">Active tDCS </w:t>
            </w:r>
          </w:p>
          <w:p w14:paraId="00FC83DC" w14:textId="77777777" w:rsidR="00BA6AB4" w:rsidRPr="00315A8E" w:rsidRDefault="006622C9">
            <w:pPr>
              <w:rPr>
                <w:rFonts w:ascii="Times New Roman" w:hAnsi="Times New Roman"/>
                <w:lang w:eastAsia="fr-FR"/>
              </w:rPr>
            </w:pPr>
            <w:r w:rsidRPr="00315A8E">
              <w:rPr>
                <w:rFonts w:ascii="Times New Roman" w:hAnsi="Times New Roman"/>
                <w:sz w:val="18"/>
                <w:szCs w:val="18"/>
                <w:lang w:eastAsia="fr-FR"/>
              </w:rPr>
              <w:t>(2mA/25cm</w:t>
            </w:r>
            <w:r w:rsidRPr="00315A8E">
              <w:rPr>
                <w:rFonts w:ascii="Times New Roman" w:hAnsi="Times New Roman"/>
                <w:sz w:val="18"/>
                <w:szCs w:val="18"/>
                <w:vertAlign w:val="superscript"/>
                <w:lang w:eastAsia="fr-FR"/>
              </w:rPr>
              <w:t>2</w:t>
            </w:r>
            <w:r w:rsidRPr="00315A8E">
              <w:rPr>
                <w:rFonts w:ascii="Times New Roman" w:hAnsi="Times New Roman"/>
                <w:sz w:val="18"/>
                <w:szCs w:val="18"/>
                <w:lang w:eastAsia="fr-FR"/>
              </w:rPr>
              <w:t>, 20 min, M1)</w:t>
            </w:r>
          </w:p>
        </w:tc>
        <w:tc>
          <w:tcPr>
            <w:tcW w:w="1323" w:type="dxa"/>
            <w:tcBorders>
              <w:left w:val="single" w:sz="12" w:space="0" w:color="000000"/>
            </w:tcBorders>
            <w:shd w:val="clear" w:color="auto" w:fill="auto"/>
          </w:tcPr>
          <w:p w14:paraId="725B337C" w14:textId="77777777" w:rsidR="00BA6AB4" w:rsidRPr="00315A8E" w:rsidRDefault="00BA6AB4">
            <w:pPr>
              <w:snapToGrid w:val="0"/>
              <w:rPr>
                <w:lang w:eastAsia="fr-FR"/>
              </w:rPr>
            </w:pPr>
          </w:p>
        </w:tc>
        <w:tc>
          <w:tcPr>
            <w:tcW w:w="1134" w:type="dxa"/>
            <w:tcBorders>
              <w:left w:val="single" w:sz="12" w:space="0" w:color="000000"/>
            </w:tcBorders>
            <w:shd w:val="clear" w:color="auto" w:fill="auto"/>
          </w:tcPr>
          <w:p w14:paraId="2FD30E77" w14:textId="77777777" w:rsidR="00BA6AB4" w:rsidRPr="00315A8E" w:rsidRDefault="00BA6AB4">
            <w:pPr>
              <w:snapToGrid w:val="0"/>
              <w:rPr>
                <w:lang w:eastAsia="fr-FR"/>
              </w:rPr>
            </w:pPr>
          </w:p>
        </w:tc>
        <w:tc>
          <w:tcPr>
            <w:tcW w:w="4424" w:type="dxa"/>
            <w:gridSpan w:val="3"/>
            <w:vMerge/>
            <w:tcBorders>
              <w:top w:val="single" w:sz="12" w:space="0" w:color="000000"/>
              <w:left w:val="single" w:sz="12" w:space="0" w:color="000000"/>
              <w:bottom w:val="single" w:sz="4" w:space="0" w:color="000000"/>
              <w:right w:val="single" w:sz="12" w:space="0" w:color="000000"/>
            </w:tcBorders>
            <w:shd w:val="clear" w:color="auto" w:fill="EEECE1"/>
            <w:vAlign w:val="center"/>
          </w:tcPr>
          <w:p w14:paraId="4EDEB855" w14:textId="77777777" w:rsidR="00BA6AB4" w:rsidRPr="00315A8E" w:rsidRDefault="00BA6AB4">
            <w:pPr>
              <w:snapToGrid w:val="0"/>
              <w:rPr>
                <w:lang w:eastAsia="fr-FR"/>
              </w:rPr>
            </w:pPr>
          </w:p>
        </w:tc>
      </w:tr>
      <w:tr w:rsidR="00BA6AB4" w:rsidRPr="00C56A94" w14:paraId="5E482C9D" w14:textId="77777777">
        <w:trPr>
          <w:trHeight w:hRule="exact" w:val="463"/>
        </w:trPr>
        <w:tc>
          <w:tcPr>
            <w:tcW w:w="2376" w:type="dxa"/>
            <w:tcBorders>
              <w:left w:val="single" w:sz="12" w:space="0" w:color="000000"/>
              <w:bottom w:val="single" w:sz="12" w:space="0" w:color="000000"/>
            </w:tcBorders>
            <w:shd w:val="clear" w:color="auto" w:fill="auto"/>
          </w:tcPr>
          <w:p w14:paraId="61E74098" w14:textId="77777777" w:rsidR="00BA6AB4" w:rsidRPr="00C56A94" w:rsidRDefault="006622C9">
            <w:pPr>
              <w:rPr>
                <w:rFonts w:ascii="Times New Roman" w:hAnsi="Times New Roman"/>
                <w:lang w:val="en-GB" w:eastAsia="fr-FR"/>
              </w:rPr>
            </w:pPr>
            <w:r w:rsidRPr="00C56A94">
              <w:rPr>
                <w:rFonts w:ascii="Times New Roman" w:hAnsi="Times New Roman"/>
                <w:lang w:val="en-GB" w:eastAsia="fr-FR"/>
              </w:rPr>
              <w:t>Sham tDCS</w:t>
            </w:r>
          </w:p>
        </w:tc>
        <w:tc>
          <w:tcPr>
            <w:tcW w:w="1323" w:type="dxa"/>
            <w:tcBorders>
              <w:left w:val="single" w:sz="12" w:space="0" w:color="000000"/>
              <w:bottom w:val="single" w:sz="12" w:space="0" w:color="000000"/>
            </w:tcBorders>
            <w:shd w:val="clear" w:color="auto" w:fill="auto"/>
          </w:tcPr>
          <w:p w14:paraId="7FA5E27A" w14:textId="77777777" w:rsidR="00BA6AB4" w:rsidRPr="00C56A94" w:rsidRDefault="00BA6AB4">
            <w:pPr>
              <w:snapToGrid w:val="0"/>
              <w:rPr>
                <w:lang w:val="en-GB" w:eastAsia="fr-FR"/>
              </w:rPr>
            </w:pPr>
          </w:p>
        </w:tc>
        <w:tc>
          <w:tcPr>
            <w:tcW w:w="1134" w:type="dxa"/>
            <w:tcBorders>
              <w:left w:val="single" w:sz="12" w:space="0" w:color="000000"/>
              <w:bottom w:val="single" w:sz="12" w:space="0" w:color="000000"/>
            </w:tcBorders>
            <w:shd w:val="clear" w:color="auto" w:fill="auto"/>
          </w:tcPr>
          <w:p w14:paraId="19EE6BAB" w14:textId="77777777" w:rsidR="00BA6AB4" w:rsidRPr="00C56A94" w:rsidRDefault="00BA6AB4">
            <w:pPr>
              <w:snapToGrid w:val="0"/>
              <w:rPr>
                <w:lang w:val="en-GB" w:eastAsia="fr-FR"/>
              </w:rPr>
            </w:pPr>
          </w:p>
        </w:tc>
        <w:tc>
          <w:tcPr>
            <w:tcW w:w="4424" w:type="dxa"/>
            <w:gridSpan w:val="3"/>
            <w:vMerge/>
            <w:tcBorders>
              <w:top w:val="single" w:sz="12" w:space="0" w:color="000000"/>
              <w:left w:val="single" w:sz="12" w:space="0" w:color="000000"/>
              <w:bottom w:val="single" w:sz="4" w:space="0" w:color="000000"/>
              <w:right w:val="single" w:sz="12" w:space="0" w:color="000000"/>
            </w:tcBorders>
            <w:shd w:val="clear" w:color="auto" w:fill="EEECE1"/>
            <w:vAlign w:val="center"/>
          </w:tcPr>
          <w:p w14:paraId="6AA530A5" w14:textId="77777777" w:rsidR="00BA6AB4" w:rsidRPr="00C56A94" w:rsidRDefault="00BA6AB4">
            <w:pPr>
              <w:snapToGrid w:val="0"/>
              <w:rPr>
                <w:lang w:val="en-GB" w:eastAsia="fr-FR"/>
              </w:rPr>
            </w:pPr>
          </w:p>
        </w:tc>
      </w:tr>
      <w:tr w:rsidR="00BA6AB4" w:rsidRPr="00C56A94" w14:paraId="076257E8" w14:textId="77777777">
        <w:trPr>
          <w:trHeight w:hRule="exact" w:val="463"/>
        </w:trPr>
        <w:tc>
          <w:tcPr>
            <w:tcW w:w="2376" w:type="dxa"/>
            <w:tcBorders>
              <w:top w:val="single" w:sz="12" w:space="0" w:color="000000"/>
              <w:left w:val="single" w:sz="12" w:space="0" w:color="000000"/>
            </w:tcBorders>
            <w:shd w:val="clear" w:color="auto" w:fill="auto"/>
          </w:tcPr>
          <w:p w14:paraId="11E47AD9" w14:textId="77777777" w:rsidR="00BA6AB4" w:rsidRPr="00C56A94" w:rsidRDefault="006622C9">
            <w:pPr>
              <w:rPr>
                <w:rFonts w:ascii="Times New Roman" w:hAnsi="Times New Roman"/>
                <w:b/>
                <w:lang w:val="en-GB" w:eastAsia="fr-FR"/>
              </w:rPr>
            </w:pPr>
            <w:r w:rsidRPr="00C56A94">
              <w:rPr>
                <w:rFonts w:ascii="Times New Roman" w:hAnsi="Times New Roman"/>
                <w:b/>
                <w:lang w:val="en-GB" w:eastAsia="fr-FR"/>
              </w:rPr>
              <w:t>ASSESSMENTS</w:t>
            </w:r>
          </w:p>
        </w:tc>
        <w:tc>
          <w:tcPr>
            <w:tcW w:w="1323" w:type="dxa"/>
            <w:tcBorders>
              <w:top w:val="single" w:sz="12" w:space="0" w:color="000000"/>
              <w:left w:val="single" w:sz="12" w:space="0" w:color="000000"/>
            </w:tcBorders>
            <w:shd w:val="clear" w:color="auto" w:fill="auto"/>
          </w:tcPr>
          <w:p w14:paraId="05499B52" w14:textId="77777777" w:rsidR="00BA6AB4" w:rsidRPr="00C56A94" w:rsidRDefault="00BA6AB4">
            <w:pPr>
              <w:snapToGrid w:val="0"/>
              <w:rPr>
                <w:b/>
                <w:lang w:val="en-GB" w:eastAsia="fr-FR"/>
              </w:rPr>
            </w:pPr>
          </w:p>
        </w:tc>
        <w:tc>
          <w:tcPr>
            <w:tcW w:w="1134" w:type="dxa"/>
            <w:tcBorders>
              <w:top w:val="single" w:sz="12" w:space="0" w:color="000000"/>
              <w:left w:val="single" w:sz="12" w:space="0" w:color="000000"/>
            </w:tcBorders>
            <w:shd w:val="clear" w:color="auto" w:fill="auto"/>
          </w:tcPr>
          <w:p w14:paraId="73D84D03" w14:textId="77777777" w:rsidR="00BA6AB4" w:rsidRPr="00C56A94" w:rsidRDefault="00BA6AB4">
            <w:pPr>
              <w:snapToGrid w:val="0"/>
              <w:rPr>
                <w:lang w:val="en-GB" w:eastAsia="fr-FR"/>
              </w:rPr>
            </w:pPr>
          </w:p>
        </w:tc>
        <w:tc>
          <w:tcPr>
            <w:tcW w:w="1275" w:type="dxa"/>
            <w:tcBorders>
              <w:top w:val="single" w:sz="12" w:space="0" w:color="000000"/>
              <w:left w:val="single" w:sz="12" w:space="0" w:color="000000"/>
            </w:tcBorders>
            <w:shd w:val="clear" w:color="auto" w:fill="auto"/>
          </w:tcPr>
          <w:p w14:paraId="4C0F5D15" w14:textId="77777777" w:rsidR="00BA6AB4" w:rsidRPr="00C56A94" w:rsidRDefault="00BA6AB4">
            <w:pPr>
              <w:snapToGrid w:val="0"/>
              <w:rPr>
                <w:lang w:val="en-GB" w:eastAsia="fr-FR"/>
              </w:rPr>
            </w:pPr>
          </w:p>
        </w:tc>
        <w:tc>
          <w:tcPr>
            <w:tcW w:w="1464" w:type="dxa"/>
            <w:tcBorders>
              <w:top w:val="single" w:sz="12" w:space="0" w:color="000000"/>
              <w:left w:val="single" w:sz="12" w:space="0" w:color="000000"/>
            </w:tcBorders>
            <w:shd w:val="clear" w:color="auto" w:fill="auto"/>
          </w:tcPr>
          <w:p w14:paraId="0472C52D" w14:textId="77777777" w:rsidR="00BA6AB4" w:rsidRPr="00C56A94" w:rsidRDefault="00BA6AB4">
            <w:pPr>
              <w:snapToGrid w:val="0"/>
              <w:rPr>
                <w:lang w:val="en-GB" w:eastAsia="fr-FR"/>
              </w:rPr>
            </w:pPr>
          </w:p>
        </w:tc>
        <w:tc>
          <w:tcPr>
            <w:tcW w:w="1685" w:type="dxa"/>
            <w:tcBorders>
              <w:top w:val="single" w:sz="12" w:space="0" w:color="000000"/>
              <w:left w:val="single" w:sz="12" w:space="0" w:color="000000"/>
              <w:right w:val="single" w:sz="12" w:space="0" w:color="000000"/>
            </w:tcBorders>
            <w:shd w:val="clear" w:color="auto" w:fill="auto"/>
          </w:tcPr>
          <w:p w14:paraId="4202FAF5" w14:textId="77777777" w:rsidR="00BA6AB4" w:rsidRPr="00C56A94" w:rsidRDefault="00BA6AB4">
            <w:pPr>
              <w:snapToGrid w:val="0"/>
              <w:rPr>
                <w:lang w:val="en-GB" w:eastAsia="fr-FR"/>
              </w:rPr>
            </w:pPr>
          </w:p>
        </w:tc>
      </w:tr>
      <w:tr w:rsidR="00BA6AB4" w:rsidRPr="00C56A94" w14:paraId="0692525B" w14:textId="77777777">
        <w:trPr>
          <w:trHeight w:hRule="exact" w:val="463"/>
        </w:trPr>
        <w:tc>
          <w:tcPr>
            <w:tcW w:w="2376" w:type="dxa"/>
            <w:tcBorders>
              <w:left w:val="single" w:sz="12" w:space="0" w:color="000000"/>
            </w:tcBorders>
            <w:shd w:val="clear" w:color="auto" w:fill="auto"/>
          </w:tcPr>
          <w:p w14:paraId="62D31D05" w14:textId="77777777" w:rsidR="00BA6AB4" w:rsidRPr="00C56A94" w:rsidRDefault="006622C9">
            <w:pPr>
              <w:rPr>
                <w:rFonts w:ascii="Times New Roman" w:hAnsi="Times New Roman"/>
                <w:lang w:val="en-GB" w:eastAsia="fr-FR"/>
              </w:rPr>
            </w:pPr>
            <w:r w:rsidRPr="00C56A94">
              <w:rPr>
                <w:rFonts w:ascii="Times New Roman" w:hAnsi="Times New Roman"/>
                <w:lang w:val="en-GB" w:eastAsia="fr-FR"/>
              </w:rPr>
              <w:t>Clinical evaluation</w:t>
            </w:r>
          </w:p>
        </w:tc>
        <w:tc>
          <w:tcPr>
            <w:tcW w:w="1323" w:type="dxa"/>
            <w:tcBorders>
              <w:left w:val="single" w:sz="12" w:space="0" w:color="000000"/>
            </w:tcBorders>
            <w:shd w:val="clear" w:color="auto" w:fill="auto"/>
          </w:tcPr>
          <w:p w14:paraId="580D3C6E" w14:textId="77777777" w:rsidR="00BA6AB4" w:rsidRPr="00C56A94" w:rsidRDefault="00BA6AB4">
            <w:pPr>
              <w:snapToGrid w:val="0"/>
              <w:rPr>
                <w:lang w:val="en-GB" w:eastAsia="fr-FR"/>
              </w:rPr>
            </w:pPr>
          </w:p>
        </w:tc>
        <w:tc>
          <w:tcPr>
            <w:tcW w:w="1134" w:type="dxa"/>
            <w:tcBorders>
              <w:left w:val="single" w:sz="12" w:space="0" w:color="000000"/>
            </w:tcBorders>
            <w:shd w:val="clear" w:color="auto" w:fill="auto"/>
            <w:vAlign w:val="center"/>
          </w:tcPr>
          <w:p w14:paraId="0ED42C38" w14:textId="77777777" w:rsidR="00BA6AB4" w:rsidRPr="00C56A94" w:rsidRDefault="006622C9">
            <w:pPr>
              <w:jc w:val="center"/>
              <w:rPr>
                <w:lang w:val="en-GB" w:eastAsia="fr-FR"/>
              </w:rPr>
            </w:pPr>
            <w:r w:rsidRPr="00C56A94">
              <w:rPr>
                <w:lang w:val="en-GB" w:eastAsia="fr-FR"/>
              </w:rPr>
              <w:t>x</w:t>
            </w:r>
          </w:p>
        </w:tc>
        <w:tc>
          <w:tcPr>
            <w:tcW w:w="1275" w:type="dxa"/>
            <w:tcBorders>
              <w:left w:val="single" w:sz="12" w:space="0" w:color="000000"/>
            </w:tcBorders>
            <w:shd w:val="clear" w:color="auto" w:fill="auto"/>
            <w:vAlign w:val="center"/>
          </w:tcPr>
          <w:p w14:paraId="7CB1152A" w14:textId="77777777" w:rsidR="00BA6AB4" w:rsidRPr="00C56A94" w:rsidRDefault="00BA6AB4">
            <w:pPr>
              <w:snapToGrid w:val="0"/>
              <w:jc w:val="center"/>
              <w:rPr>
                <w:lang w:val="en-GB" w:eastAsia="fr-FR"/>
              </w:rPr>
            </w:pPr>
          </w:p>
        </w:tc>
        <w:tc>
          <w:tcPr>
            <w:tcW w:w="1464" w:type="dxa"/>
            <w:tcBorders>
              <w:left w:val="single" w:sz="12" w:space="0" w:color="000000"/>
            </w:tcBorders>
            <w:shd w:val="clear" w:color="auto" w:fill="auto"/>
            <w:vAlign w:val="center"/>
          </w:tcPr>
          <w:p w14:paraId="3085EEA2" w14:textId="77777777" w:rsidR="00BA6AB4" w:rsidRPr="00C56A94" w:rsidRDefault="00BA6AB4">
            <w:pPr>
              <w:snapToGrid w:val="0"/>
              <w:jc w:val="center"/>
              <w:rPr>
                <w:lang w:val="en-GB" w:eastAsia="fr-FR"/>
              </w:rPr>
            </w:pPr>
          </w:p>
        </w:tc>
        <w:tc>
          <w:tcPr>
            <w:tcW w:w="1685" w:type="dxa"/>
            <w:tcBorders>
              <w:left w:val="single" w:sz="12" w:space="0" w:color="000000"/>
              <w:right w:val="single" w:sz="12" w:space="0" w:color="000000"/>
            </w:tcBorders>
            <w:shd w:val="clear" w:color="auto" w:fill="auto"/>
            <w:vAlign w:val="center"/>
          </w:tcPr>
          <w:p w14:paraId="1D2098CB" w14:textId="77777777" w:rsidR="00BA6AB4" w:rsidRPr="00C56A94" w:rsidRDefault="00BA6AB4">
            <w:pPr>
              <w:snapToGrid w:val="0"/>
              <w:jc w:val="center"/>
              <w:rPr>
                <w:lang w:val="en-GB" w:eastAsia="fr-FR"/>
              </w:rPr>
            </w:pPr>
          </w:p>
        </w:tc>
      </w:tr>
      <w:tr w:rsidR="00BA6AB4" w:rsidRPr="00C56A94" w14:paraId="3B610415" w14:textId="77777777">
        <w:trPr>
          <w:trHeight w:hRule="exact" w:val="707"/>
        </w:trPr>
        <w:tc>
          <w:tcPr>
            <w:tcW w:w="2376" w:type="dxa"/>
            <w:tcBorders>
              <w:left w:val="single" w:sz="12" w:space="0" w:color="000000"/>
            </w:tcBorders>
            <w:shd w:val="clear" w:color="auto" w:fill="auto"/>
          </w:tcPr>
          <w:p w14:paraId="366E1FC9" w14:textId="77777777" w:rsidR="00BA6AB4" w:rsidRPr="00C56A94" w:rsidRDefault="006622C9">
            <w:pPr>
              <w:rPr>
                <w:rFonts w:ascii="Times New Roman" w:hAnsi="Times New Roman"/>
                <w:lang w:val="en-GB" w:eastAsia="fr-FR"/>
              </w:rPr>
            </w:pPr>
            <w:r w:rsidRPr="00C56A94">
              <w:rPr>
                <w:rFonts w:ascii="Times New Roman" w:hAnsi="Times New Roman"/>
                <w:lang w:val="en-GB" w:eastAsia="fr-FR"/>
              </w:rPr>
              <w:t xml:space="preserve">Primary outcome : </w:t>
            </w:r>
            <w:r w:rsidRPr="00C56A94">
              <w:rPr>
                <w:rFonts w:ascii="Times New Roman" w:hAnsi="Times New Roman"/>
                <w:i/>
                <w:sz w:val="18"/>
                <w:szCs w:val="18"/>
                <w:lang w:val="en-GB" w:eastAsia="fr-FR"/>
              </w:rPr>
              <w:t>Height or length of jumps</w:t>
            </w:r>
          </w:p>
        </w:tc>
        <w:tc>
          <w:tcPr>
            <w:tcW w:w="1323" w:type="dxa"/>
            <w:tcBorders>
              <w:left w:val="single" w:sz="12" w:space="0" w:color="000000"/>
            </w:tcBorders>
            <w:shd w:val="clear" w:color="auto" w:fill="auto"/>
            <w:vAlign w:val="center"/>
          </w:tcPr>
          <w:p w14:paraId="39C63ABC" w14:textId="77777777" w:rsidR="00BA6AB4" w:rsidRPr="00C56A94" w:rsidRDefault="00BA6AB4">
            <w:pPr>
              <w:snapToGrid w:val="0"/>
              <w:jc w:val="center"/>
              <w:rPr>
                <w:lang w:val="en-GB" w:eastAsia="fr-FR"/>
              </w:rPr>
            </w:pPr>
          </w:p>
        </w:tc>
        <w:tc>
          <w:tcPr>
            <w:tcW w:w="1134" w:type="dxa"/>
            <w:tcBorders>
              <w:left w:val="single" w:sz="12" w:space="0" w:color="000000"/>
            </w:tcBorders>
            <w:shd w:val="clear" w:color="auto" w:fill="auto"/>
            <w:vAlign w:val="center"/>
          </w:tcPr>
          <w:p w14:paraId="04C81A8A" w14:textId="77777777" w:rsidR="00BA6AB4" w:rsidRPr="00C56A94" w:rsidRDefault="00BA6AB4">
            <w:pPr>
              <w:snapToGrid w:val="0"/>
              <w:jc w:val="center"/>
              <w:rPr>
                <w:lang w:val="en-GB" w:eastAsia="fr-FR"/>
              </w:rPr>
            </w:pPr>
          </w:p>
        </w:tc>
        <w:tc>
          <w:tcPr>
            <w:tcW w:w="1275" w:type="dxa"/>
            <w:tcBorders>
              <w:left w:val="single" w:sz="12" w:space="0" w:color="000000"/>
            </w:tcBorders>
            <w:shd w:val="clear" w:color="auto" w:fill="auto"/>
            <w:vAlign w:val="center"/>
          </w:tcPr>
          <w:p w14:paraId="0BAEC440" w14:textId="77777777" w:rsidR="00BA6AB4" w:rsidRPr="00C56A94" w:rsidRDefault="006622C9">
            <w:pPr>
              <w:jc w:val="center"/>
              <w:rPr>
                <w:lang w:val="en-GB" w:eastAsia="fr-FR"/>
              </w:rPr>
            </w:pPr>
            <w:r w:rsidRPr="00C56A94">
              <w:rPr>
                <w:lang w:val="en-GB" w:eastAsia="fr-FR"/>
              </w:rPr>
              <w:t>x</w:t>
            </w:r>
          </w:p>
        </w:tc>
        <w:tc>
          <w:tcPr>
            <w:tcW w:w="1464" w:type="dxa"/>
            <w:tcBorders>
              <w:left w:val="single" w:sz="12" w:space="0" w:color="000000"/>
            </w:tcBorders>
            <w:shd w:val="clear" w:color="auto" w:fill="auto"/>
            <w:vAlign w:val="center"/>
          </w:tcPr>
          <w:p w14:paraId="4AAB93DB" w14:textId="77777777" w:rsidR="00BA6AB4" w:rsidRPr="00C56A94" w:rsidRDefault="006622C9">
            <w:pPr>
              <w:jc w:val="center"/>
              <w:rPr>
                <w:lang w:val="en-GB" w:eastAsia="fr-FR"/>
              </w:rPr>
            </w:pPr>
            <w:r w:rsidRPr="00C56A94">
              <w:rPr>
                <w:lang w:val="en-GB" w:eastAsia="fr-FR"/>
              </w:rPr>
              <w:t>x</w:t>
            </w:r>
          </w:p>
        </w:tc>
        <w:tc>
          <w:tcPr>
            <w:tcW w:w="1685" w:type="dxa"/>
            <w:tcBorders>
              <w:left w:val="single" w:sz="12" w:space="0" w:color="000000"/>
              <w:right w:val="single" w:sz="12" w:space="0" w:color="000000"/>
            </w:tcBorders>
            <w:shd w:val="clear" w:color="auto" w:fill="auto"/>
            <w:vAlign w:val="center"/>
          </w:tcPr>
          <w:p w14:paraId="335412C6" w14:textId="77777777" w:rsidR="00BA6AB4" w:rsidRPr="00C56A94" w:rsidRDefault="006622C9">
            <w:pPr>
              <w:jc w:val="center"/>
              <w:rPr>
                <w:lang w:val="en-GB" w:eastAsia="fr-FR"/>
              </w:rPr>
            </w:pPr>
            <w:r w:rsidRPr="00C56A94">
              <w:rPr>
                <w:lang w:val="en-GB" w:eastAsia="fr-FR"/>
              </w:rPr>
              <w:t>x</w:t>
            </w:r>
          </w:p>
        </w:tc>
      </w:tr>
      <w:tr w:rsidR="00BA6AB4" w:rsidRPr="00C56A94" w14:paraId="5EBCA34D" w14:textId="77777777">
        <w:trPr>
          <w:trHeight w:hRule="exact" w:val="1368"/>
        </w:trPr>
        <w:tc>
          <w:tcPr>
            <w:tcW w:w="2376" w:type="dxa"/>
            <w:tcBorders>
              <w:left w:val="single" w:sz="12" w:space="0" w:color="000000"/>
              <w:bottom w:val="single" w:sz="12" w:space="0" w:color="000000"/>
            </w:tcBorders>
            <w:shd w:val="clear" w:color="auto" w:fill="auto"/>
          </w:tcPr>
          <w:p w14:paraId="13E65E6B" w14:textId="77777777" w:rsidR="00BA6AB4" w:rsidRPr="00C56A94" w:rsidRDefault="006622C9">
            <w:pPr>
              <w:rPr>
                <w:rFonts w:ascii="Times New Roman" w:hAnsi="Times New Roman"/>
                <w:lang w:val="en-GB" w:eastAsia="fr-FR"/>
              </w:rPr>
            </w:pPr>
            <w:r w:rsidRPr="00C56A94">
              <w:rPr>
                <w:rFonts w:ascii="Times New Roman" w:hAnsi="Times New Roman"/>
                <w:lang w:val="en-GB" w:eastAsia="fr-FR"/>
              </w:rPr>
              <w:t xml:space="preserve">Secondary outcome: </w:t>
            </w:r>
            <w:r w:rsidRPr="00C56A94">
              <w:rPr>
                <w:rFonts w:ascii="Times New Roman" w:hAnsi="Times New Roman"/>
                <w:i/>
                <w:sz w:val="16"/>
                <w:szCs w:val="16"/>
                <w:lang w:val="en-GB" w:eastAsia="fr-FR"/>
              </w:rPr>
              <w:t xml:space="preserve">Neuromuscular parameters, BIS-10, BART, MCQ, </w:t>
            </w:r>
            <w:proofErr w:type="spellStart"/>
            <w:r w:rsidRPr="00C56A94">
              <w:rPr>
                <w:rFonts w:ascii="Times New Roman" w:hAnsi="Times New Roman"/>
                <w:i/>
                <w:sz w:val="16"/>
                <w:szCs w:val="16"/>
                <w:lang w:val="en-GB" w:eastAsia="fr-FR"/>
              </w:rPr>
              <w:t>EEfRT</w:t>
            </w:r>
            <w:proofErr w:type="spellEnd"/>
            <w:r w:rsidRPr="00C56A94">
              <w:rPr>
                <w:rFonts w:ascii="Times New Roman" w:hAnsi="Times New Roman"/>
                <w:i/>
                <w:sz w:val="16"/>
                <w:szCs w:val="16"/>
                <w:lang w:val="en-GB" w:eastAsia="fr-FR"/>
              </w:rPr>
              <w:t>, Go/No-Go task, Stroop task, QIDS-C16, QIDS-SR16, Pointing task</w:t>
            </w:r>
          </w:p>
        </w:tc>
        <w:tc>
          <w:tcPr>
            <w:tcW w:w="1323" w:type="dxa"/>
            <w:tcBorders>
              <w:left w:val="single" w:sz="12" w:space="0" w:color="000000"/>
              <w:bottom w:val="single" w:sz="12" w:space="0" w:color="000000"/>
            </w:tcBorders>
            <w:shd w:val="clear" w:color="auto" w:fill="auto"/>
          </w:tcPr>
          <w:p w14:paraId="07C0D89C" w14:textId="77777777" w:rsidR="00BA6AB4" w:rsidRPr="00C56A94" w:rsidRDefault="00BA6AB4">
            <w:pPr>
              <w:snapToGrid w:val="0"/>
              <w:rPr>
                <w:lang w:val="en-GB" w:eastAsia="fr-FR"/>
              </w:rPr>
            </w:pPr>
          </w:p>
        </w:tc>
        <w:tc>
          <w:tcPr>
            <w:tcW w:w="1134" w:type="dxa"/>
            <w:tcBorders>
              <w:left w:val="single" w:sz="12" w:space="0" w:color="000000"/>
              <w:bottom w:val="single" w:sz="12" w:space="0" w:color="000000"/>
            </w:tcBorders>
            <w:shd w:val="clear" w:color="auto" w:fill="auto"/>
          </w:tcPr>
          <w:p w14:paraId="0C4292D2" w14:textId="77777777" w:rsidR="00BA6AB4" w:rsidRPr="00C56A94" w:rsidRDefault="00BA6AB4">
            <w:pPr>
              <w:snapToGrid w:val="0"/>
              <w:rPr>
                <w:lang w:val="en-GB" w:eastAsia="fr-FR"/>
              </w:rPr>
            </w:pPr>
          </w:p>
        </w:tc>
        <w:tc>
          <w:tcPr>
            <w:tcW w:w="1275" w:type="dxa"/>
            <w:tcBorders>
              <w:left w:val="single" w:sz="12" w:space="0" w:color="000000"/>
              <w:bottom w:val="single" w:sz="12" w:space="0" w:color="000000"/>
            </w:tcBorders>
            <w:shd w:val="clear" w:color="auto" w:fill="auto"/>
            <w:vAlign w:val="center"/>
          </w:tcPr>
          <w:p w14:paraId="710733F7" w14:textId="77777777" w:rsidR="00BA6AB4" w:rsidRPr="00C56A94" w:rsidRDefault="006622C9">
            <w:pPr>
              <w:jc w:val="center"/>
              <w:rPr>
                <w:lang w:val="en-GB" w:eastAsia="fr-FR"/>
              </w:rPr>
            </w:pPr>
            <w:r w:rsidRPr="00C56A94">
              <w:rPr>
                <w:lang w:val="en-GB" w:eastAsia="fr-FR"/>
              </w:rPr>
              <w:t>x</w:t>
            </w:r>
          </w:p>
        </w:tc>
        <w:tc>
          <w:tcPr>
            <w:tcW w:w="1464" w:type="dxa"/>
            <w:tcBorders>
              <w:left w:val="single" w:sz="12" w:space="0" w:color="000000"/>
              <w:bottom w:val="single" w:sz="12" w:space="0" w:color="000000"/>
            </w:tcBorders>
            <w:shd w:val="clear" w:color="auto" w:fill="auto"/>
            <w:vAlign w:val="center"/>
          </w:tcPr>
          <w:p w14:paraId="3C6174FB" w14:textId="77777777" w:rsidR="00BA6AB4" w:rsidRPr="00C56A94" w:rsidRDefault="006622C9">
            <w:pPr>
              <w:jc w:val="center"/>
              <w:rPr>
                <w:lang w:val="en-GB" w:eastAsia="fr-FR"/>
              </w:rPr>
            </w:pPr>
            <w:r w:rsidRPr="00C56A94">
              <w:rPr>
                <w:lang w:val="en-GB" w:eastAsia="fr-FR"/>
              </w:rPr>
              <w:t>x</w:t>
            </w:r>
          </w:p>
        </w:tc>
        <w:tc>
          <w:tcPr>
            <w:tcW w:w="1685" w:type="dxa"/>
            <w:tcBorders>
              <w:left w:val="single" w:sz="12" w:space="0" w:color="000000"/>
              <w:bottom w:val="single" w:sz="12" w:space="0" w:color="000000"/>
              <w:right w:val="single" w:sz="12" w:space="0" w:color="000000"/>
            </w:tcBorders>
            <w:shd w:val="clear" w:color="auto" w:fill="auto"/>
            <w:vAlign w:val="center"/>
          </w:tcPr>
          <w:p w14:paraId="01D18A8B" w14:textId="77777777" w:rsidR="00BA6AB4" w:rsidRPr="00C56A94" w:rsidRDefault="006622C9">
            <w:pPr>
              <w:jc w:val="center"/>
              <w:rPr>
                <w:lang w:val="en-GB" w:eastAsia="fr-FR"/>
              </w:rPr>
            </w:pPr>
            <w:r w:rsidRPr="00C56A94">
              <w:rPr>
                <w:lang w:val="en-GB" w:eastAsia="fr-FR"/>
              </w:rPr>
              <w:t>x</w:t>
            </w:r>
          </w:p>
        </w:tc>
      </w:tr>
    </w:tbl>
    <w:p w14:paraId="05D1B2A5" w14:textId="77777777" w:rsidR="002A775E" w:rsidRPr="00C56A94" w:rsidRDefault="002A775E">
      <w:pPr>
        <w:pStyle w:val="Paragraphedeliste"/>
        <w:ind w:left="0"/>
        <w:rPr>
          <w:rFonts w:ascii="Times New Roman" w:eastAsia="Times New Roman" w:hAnsi="Times New Roman"/>
          <w:i/>
          <w:sz w:val="16"/>
          <w:szCs w:val="16"/>
          <w:lang w:val="en-GB" w:eastAsia="fr-FR"/>
        </w:rPr>
      </w:pPr>
    </w:p>
    <w:p w14:paraId="58BF1D1C" w14:textId="77777777" w:rsidR="00BA6AB4" w:rsidRPr="00C56A94" w:rsidRDefault="006622C9">
      <w:pPr>
        <w:pStyle w:val="Paragraphedeliste"/>
        <w:ind w:left="0"/>
        <w:rPr>
          <w:rFonts w:ascii="Times New Roman" w:eastAsia="Times New Roman" w:hAnsi="Times New Roman"/>
          <w:i/>
          <w:sz w:val="16"/>
          <w:szCs w:val="16"/>
          <w:lang w:val="en-GB" w:eastAsia="fr-FR"/>
        </w:rPr>
      </w:pPr>
      <w:r w:rsidRPr="00C56A94">
        <w:rPr>
          <w:rFonts w:ascii="Times New Roman" w:eastAsia="Times New Roman" w:hAnsi="Times New Roman"/>
          <w:i/>
          <w:sz w:val="16"/>
          <w:szCs w:val="16"/>
          <w:lang w:val="en-GB" w:eastAsia="fr-FR"/>
        </w:rPr>
        <w:t xml:space="preserve">BART </w:t>
      </w:r>
      <w:r w:rsidRPr="00C56A94">
        <w:rPr>
          <w:rFonts w:ascii="Times New Roman" w:eastAsia="Times New Roman" w:hAnsi="Times New Roman"/>
          <w:sz w:val="16"/>
          <w:szCs w:val="16"/>
          <w:lang w:val="en-GB" w:eastAsia="fr-FR"/>
        </w:rPr>
        <w:t>Balloon Analog Risk Task</w:t>
      </w:r>
      <w:r w:rsidRPr="00C56A94">
        <w:rPr>
          <w:rFonts w:ascii="Times New Roman" w:eastAsia="Times New Roman" w:hAnsi="Times New Roman"/>
          <w:i/>
          <w:sz w:val="16"/>
          <w:szCs w:val="16"/>
          <w:lang w:val="en-GB" w:eastAsia="fr-FR"/>
        </w:rPr>
        <w:t xml:space="preserve">, BIS-10 </w:t>
      </w:r>
      <w:r w:rsidRPr="00C56A94">
        <w:rPr>
          <w:rFonts w:ascii="Times New Roman" w:eastAsia="Times New Roman" w:hAnsi="Times New Roman"/>
          <w:sz w:val="16"/>
          <w:szCs w:val="16"/>
          <w:lang w:val="en-GB" w:eastAsia="fr-FR"/>
        </w:rPr>
        <w:t>Barratt Impulsiveness Scale-10</w:t>
      </w:r>
      <w:r w:rsidRPr="00C56A94">
        <w:rPr>
          <w:rFonts w:ascii="Times New Roman" w:eastAsia="Times New Roman" w:hAnsi="Times New Roman"/>
          <w:i/>
          <w:sz w:val="16"/>
          <w:szCs w:val="16"/>
          <w:lang w:val="en-GB" w:eastAsia="fr-FR"/>
        </w:rPr>
        <w:t xml:space="preserve">, </w:t>
      </w:r>
      <w:proofErr w:type="spellStart"/>
      <w:r w:rsidRPr="00C56A94">
        <w:rPr>
          <w:rFonts w:ascii="Times New Roman" w:eastAsia="Times New Roman" w:hAnsi="Times New Roman"/>
          <w:i/>
          <w:sz w:val="16"/>
          <w:szCs w:val="16"/>
          <w:lang w:val="en-GB" w:eastAsia="fr-FR"/>
        </w:rPr>
        <w:t>dlPFC</w:t>
      </w:r>
      <w:proofErr w:type="spellEnd"/>
      <w:r w:rsidRPr="00C56A94">
        <w:rPr>
          <w:rFonts w:ascii="Times New Roman" w:eastAsia="Times New Roman" w:hAnsi="Times New Roman"/>
          <w:i/>
          <w:sz w:val="16"/>
          <w:szCs w:val="16"/>
          <w:lang w:val="en-GB" w:eastAsia="fr-FR"/>
        </w:rPr>
        <w:t xml:space="preserve"> </w:t>
      </w:r>
      <w:r w:rsidRPr="00C56A94">
        <w:rPr>
          <w:rFonts w:ascii="Times New Roman" w:eastAsia="Times New Roman" w:hAnsi="Times New Roman"/>
          <w:sz w:val="16"/>
          <w:szCs w:val="16"/>
          <w:lang w:val="en-GB" w:eastAsia="fr-FR"/>
        </w:rPr>
        <w:t>Dorsolateral Prefrontal Cortex</w:t>
      </w:r>
      <w:r w:rsidRPr="00C56A94">
        <w:rPr>
          <w:rFonts w:ascii="Times New Roman" w:eastAsia="Times New Roman" w:hAnsi="Times New Roman"/>
          <w:i/>
          <w:sz w:val="16"/>
          <w:szCs w:val="16"/>
          <w:lang w:val="en-GB" w:eastAsia="fr-FR"/>
        </w:rPr>
        <w:t xml:space="preserve">, </w:t>
      </w:r>
      <w:proofErr w:type="spellStart"/>
      <w:r w:rsidRPr="00C56A94">
        <w:rPr>
          <w:rFonts w:ascii="Times New Roman" w:eastAsia="Times New Roman" w:hAnsi="Times New Roman"/>
          <w:i/>
          <w:sz w:val="16"/>
          <w:szCs w:val="16"/>
          <w:lang w:val="en-GB" w:eastAsia="fr-FR"/>
        </w:rPr>
        <w:t>EEfRT</w:t>
      </w:r>
      <w:proofErr w:type="spellEnd"/>
      <w:r w:rsidRPr="00C56A94">
        <w:rPr>
          <w:rFonts w:ascii="Times New Roman" w:eastAsia="Times New Roman" w:hAnsi="Times New Roman"/>
          <w:i/>
          <w:sz w:val="16"/>
          <w:szCs w:val="16"/>
          <w:lang w:val="en-GB" w:eastAsia="fr-FR"/>
        </w:rPr>
        <w:t xml:space="preserve"> </w:t>
      </w:r>
      <w:r w:rsidRPr="00C56A94">
        <w:rPr>
          <w:rFonts w:ascii="Times New Roman" w:eastAsia="Times New Roman" w:hAnsi="Times New Roman"/>
          <w:sz w:val="16"/>
          <w:szCs w:val="16"/>
          <w:lang w:val="en-GB" w:eastAsia="fr-FR"/>
        </w:rPr>
        <w:t>Effort Expenditure for Rewards</w:t>
      </w:r>
      <w:r w:rsidRPr="00C56A94">
        <w:rPr>
          <w:rFonts w:ascii="Times New Roman" w:eastAsia="Times New Roman" w:hAnsi="Times New Roman"/>
          <w:lang w:val="en-GB" w:eastAsia="fr-FR"/>
        </w:rPr>
        <w:t xml:space="preserve"> </w:t>
      </w:r>
      <w:r w:rsidRPr="00C56A94">
        <w:rPr>
          <w:rFonts w:ascii="Times New Roman" w:eastAsia="Times New Roman" w:hAnsi="Times New Roman"/>
          <w:sz w:val="16"/>
          <w:szCs w:val="16"/>
          <w:lang w:val="en-GB" w:eastAsia="fr-FR"/>
        </w:rPr>
        <w:t>Task</w:t>
      </w:r>
      <w:r w:rsidRPr="00C56A94">
        <w:rPr>
          <w:rFonts w:ascii="Times New Roman" w:eastAsia="Times New Roman" w:hAnsi="Times New Roman"/>
          <w:i/>
          <w:sz w:val="16"/>
          <w:szCs w:val="16"/>
          <w:lang w:val="en-GB" w:eastAsia="fr-FR"/>
        </w:rPr>
        <w:t xml:space="preserve"> , M1 </w:t>
      </w:r>
      <w:r w:rsidRPr="00C56A94">
        <w:rPr>
          <w:rFonts w:ascii="Times New Roman" w:eastAsia="Times New Roman" w:hAnsi="Times New Roman"/>
          <w:sz w:val="16"/>
          <w:szCs w:val="16"/>
          <w:lang w:val="en-GB" w:eastAsia="fr-FR"/>
        </w:rPr>
        <w:t>Primary motor cortex</w:t>
      </w:r>
      <w:r w:rsidRPr="00C56A94">
        <w:rPr>
          <w:rFonts w:ascii="Times New Roman" w:eastAsia="Times New Roman" w:hAnsi="Times New Roman"/>
          <w:i/>
          <w:sz w:val="16"/>
          <w:szCs w:val="16"/>
          <w:lang w:val="en-GB" w:eastAsia="fr-FR"/>
        </w:rPr>
        <w:t xml:space="preserve">, MCQ </w:t>
      </w:r>
      <w:r w:rsidRPr="00C56A94">
        <w:rPr>
          <w:rFonts w:ascii="Times New Roman" w:eastAsia="Times New Roman" w:hAnsi="Times New Roman"/>
          <w:sz w:val="16"/>
          <w:szCs w:val="16"/>
          <w:lang w:val="en-GB" w:eastAsia="fr-FR"/>
        </w:rPr>
        <w:t>Monetary Choice Questionnaire</w:t>
      </w:r>
      <w:r w:rsidRPr="00C56A94">
        <w:rPr>
          <w:rFonts w:ascii="Times New Roman" w:eastAsia="Times New Roman" w:hAnsi="Times New Roman"/>
          <w:i/>
          <w:sz w:val="16"/>
          <w:szCs w:val="16"/>
          <w:lang w:val="en-GB" w:eastAsia="fr-FR"/>
        </w:rPr>
        <w:t xml:space="preserve">, QIDS-C16 </w:t>
      </w:r>
      <w:r w:rsidRPr="00C56A94">
        <w:rPr>
          <w:rFonts w:ascii="Times New Roman" w:eastAsia="Times New Roman" w:hAnsi="Times New Roman"/>
          <w:sz w:val="16"/>
          <w:szCs w:val="16"/>
          <w:lang w:val="en-GB" w:eastAsia="fr-FR"/>
        </w:rPr>
        <w:t>16-Item Quick Inventory of Depressive Symptomatology, Clinician Rating</w:t>
      </w:r>
      <w:r w:rsidRPr="00C56A94">
        <w:rPr>
          <w:rFonts w:ascii="Times New Roman" w:eastAsia="Times New Roman" w:hAnsi="Times New Roman"/>
          <w:i/>
          <w:sz w:val="16"/>
          <w:szCs w:val="16"/>
          <w:lang w:val="en-GB" w:eastAsia="fr-FR"/>
        </w:rPr>
        <w:t xml:space="preserve"> , QIDS-SR16 </w:t>
      </w:r>
      <w:r w:rsidRPr="00C56A94">
        <w:rPr>
          <w:rFonts w:ascii="Times New Roman" w:eastAsia="Times New Roman" w:hAnsi="Times New Roman"/>
          <w:sz w:val="16"/>
          <w:szCs w:val="16"/>
          <w:lang w:val="en-GB" w:eastAsia="fr-FR"/>
        </w:rPr>
        <w:t>16-Item Quick Inventory of Depressive Symptomatology, Self-Report</w:t>
      </w:r>
    </w:p>
    <w:p w14:paraId="36CCABB7" w14:textId="77777777" w:rsidR="00BA6AB4" w:rsidRPr="00C56A94" w:rsidRDefault="00BA6AB4">
      <w:pPr>
        <w:spacing w:line="360" w:lineRule="auto"/>
        <w:jc w:val="both"/>
        <w:rPr>
          <w:rFonts w:ascii="Times New Roman" w:eastAsia="Times New Roman" w:hAnsi="Times New Roman"/>
          <w:i/>
          <w:sz w:val="16"/>
          <w:szCs w:val="16"/>
          <w:lang w:val="en-GB" w:eastAsia="fr-FR"/>
        </w:rPr>
      </w:pPr>
    </w:p>
    <w:p w14:paraId="64E45E93" w14:textId="6C7823DF" w:rsidR="00BA6AB4" w:rsidRPr="00C56A94" w:rsidRDefault="006622C9">
      <w:pPr>
        <w:pStyle w:val="Paragraphedeliste"/>
        <w:spacing w:line="360" w:lineRule="auto"/>
        <w:ind w:left="0"/>
        <w:jc w:val="both"/>
        <w:rPr>
          <w:rFonts w:ascii="Times New Roman" w:eastAsia="Times New Roman" w:hAnsi="Times New Roman"/>
          <w:lang w:val="en-GB" w:eastAsia="fr-FR"/>
        </w:rPr>
      </w:pPr>
      <w:r w:rsidRPr="00C56A94">
        <w:rPr>
          <w:rFonts w:ascii="Times New Roman" w:eastAsia="Times New Roman" w:hAnsi="Times New Roman"/>
          <w:lang w:val="en-GB" w:eastAsia="fr-FR"/>
        </w:rPr>
        <w:lastRenderedPageBreak/>
        <w:t xml:space="preserve">In part B, the study </w:t>
      </w:r>
      <w:r w:rsidR="00B94265" w:rsidRPr="00C56A94">
        <w:rPr>
          <w:rFonts w:ascii="Times New Roman" w:eastAsia="Times New Roman" w:hAnsi="Times New Roman"/>
          <w:lang w:val="en-GB" w:eastAsia="fr-FR"/>
        </w:rPr>
        <w:t>is comprised of</w:t>
      </w:r>
      <w:r w:rsidRPr="00C56A94">
        <w:rPr>
          <w:rFonts w:ascii="Times New Roman" w:eastAsia="Times New Roman" w:hAnsi="Times New Roman"/>
          <w:lang w:val="en-GB" w:eastAsia="fr-FR"/>
        </w:rPr>
        <w:t xml:space="preserve"> three phases</w:t>
      </w:r>
      <w:r w:rsidR="00E358DE" w:rsidRPr="00C56A94">
        <w:rPr>
          <w:rFonts w:ascii="Times New Roman" w:eastAsia="Times New Roman" w:hAnsi="Times New Roman"/>
          <w:lang w:val="en-GB" w:eastAsia="fr-FR"/>
        </w:rPr>
        <w:t xml:space="preserve"> (</w:t>
      </w:r>
      <w:r w:rsidR="00B94265" w:rsidRPr="00C56A94">
        <w:rPr>
          <w:rFonts w:ascii="Times New Roman" w:eastAsia="Times New Roman" w:hAnsi="Times New Roman"/>
          <w:lang w:val="en-GB" w:eastAsia="fr-FR"/>
        </w:rPr>
        <w:t xml:space="preserve">the </w:t>
      </w:r>
      <w:r w:rsidR="00E358DE" w:rsidRPr="00C56A94">
        <w:rPr>
          <w:rFonts w:ascii="Times New Roman" w:eastAsia="Times New Roman" w:hAnsi="Times New Roman"/>
          <w:lang w:val="en-GB" w:eastAsia="fr-FR"/>
        </w:rPr>
        <w:t xml:space="preserve">detailed procedure displayed </w:t>
      </w:r>
      <w:r w:rsidR="00B94265" w:rsidRPr="00C56A94">
        <w:rPr>
          <w:rFonts w:ascii="Times New Roman" w:eastAsia="Times New Roman" w:hAnsi="Times New Roman"/>
          <w:lang w:val="en-GB" w:eastAsia="fr-FR"/>
        </w:rPr>
        <w:t>i</w:t>
      </w:r>
      <w:r w:rsidR="00E358DE" w:rsidRPr="00C56A94">
        <w:rPr>
          <w:rFonts w:ascii="Times New Roman" w:eastAsia="Times New Roman" w:hAnsi="Times New Roman"/>
          <w:lang w:val="en-GB" w:eastAsia="fr-FR"/>
        </w:rPr>
        <w:t>n Figure 4)</w:t>
      </w:r>
      <w:r w:rsidRPr="00C56A94">
        <w:rPr>
          <w:rFonts w:ascii="Times New Roman" w:eastAsia="Times New Roman" w:hAnsi="Times New Roman"/>
          <w:lang w:val="en-GB" w:eastAsia="fr-FR"/>
        </w:rPr>
        <w:t>. The first phase correspond</w:t>
      </w:r>
      <w:r w:rsidR="00B94265" w:rsidRPr="00C56A94">
        <w:rPr>
          <w:rFonts w:ascii="Times New Roman" w:eastAsia="Times New Roman" w:hAnsi="Times New Roman"/>
          <w:lang w:val="en-GB" w:eastAsia="fr-FR"/>
        </w:rPr>
        <w:t>s</w:t>
      </w:r>
      <w:r w:rsidRPr="00C56A94">
        <w:rPr>
          <w:rFonts w:ascii="Times New Roman" w:eastAsia="Times New Roman" w:hAnsi="Times New Roman"/>
          <w:lang w:val="en-GB" w:eastAsia="fr-FR"/>
        </w:rPr>
        <w:t xml:space="preserve"> to the recruitment, conducted in the same way as in Part A. The second phase </w:t>
      </w:r>
      <w:r w:rsidR="00B94265" w:rsidRPr="00C56A94">
        <w:rPr>
          <w:rFonts w:ascii="Times New Roman" w:eastAsia="Times New Roman" w:hAnsi="Times New Roman"/>
          <w:lang w:val="en-GB" w:eastAsia="fr-FR"/>
        </w:rPr>
        <w:t>relates</w:t>
      </w:r>
      <w:r w:rsidRPr="00C56A94">
        <w:rPr>
          <w:rFonts w:ascii="Times New Roman" w:eastAsia="Times New Roman" w:hAnsi="Times New Roman"/>
          <w:lang w:val="en-GB" w:eastAsia="fr-FR"/>
        </w:rPr>
        <w:t xml:space="preserve"> to both</w:t>
      </w:r>
      <w:r w:rsidR="00B94265" w:rsidRPr="00C56A94">
        <w:rPr>
          <w:rFonts w:ascii="Times New Roman" w:eastAsia="Times New Roman" w:hAnsi="Times New Roman"/>
          <w:lang w:val="en-GB" w:eastAsia="fr-FR"/>
        </w:rPr>
        <w:t xml:space="preserve"> the</w:t>
      </w:r>
      <w:r w:rsidRPr="00C56A94">
        <w:rPr>
          <w:rFonts w:ascii="Times New Roman" w:eastAsia="Times New Roman" w:hAnsi="Times New Roman"/>
          <w:lang w:val="en-GB" w:eastAsia="fr-FR"/>
        </w:rPr>
        <w:t xml:space="preserve"> inclusion of</w:t>
      </w:r>
      <w:r w:rsidR="00B94265" w:rsidRPr="00C56A94">
        <w:rPr>
          <w:rFonts w:ascii="Times New Roman" w:eastAsia="Times New Roman" w:hAnsi="Times New Roman"/>
          <w:lang w:val="en-GB" w:eastAsia="fr-FR"/>
        </w:rPr>
        <w:t xml:space="preserve"> the</w:t>
      </w:r>
      <w:r w:rsidRPr="00C56A94">
        <w:rPr>
          <w:rFonts w:ascii="Times New Roman" w:eastAsia="Times New Roman" w:hAnsi="Times New Roman"/>
          <w:lang w:val="en-GB" w:eastAsia="fr-FR"/>
        </w:rPr>
        <w:t xml:space="preserve"> volunteers and the period of the</w:t>
      </w:r>
      <w:r w:rsidR="00E358DE" w:rsidRPr="00C56A94">
        <w:rPr>
          <w:rFonts w:ascii="Times New Roman" w:eastAsia="Times New Roman" w:hAnsi="Times New Roman"/>
          <w:lang w:val="en-GB" w:eastAsia="fr-FR"/>
        </w:rPr>
        <w:t xml:space="preserve"> first</w:t>
      </w:r>
      <w:r w:rsidRPr="00C56A94">
        <w:rPr>
          <w:rFonts w:ascii="Times New Roman" w:eastAsia="Times New Roman" w:hAnsi="Times New Roman"/>
          <w:lang w:val="en-GB" w:eastAsia="fr-FR"/>
        </w:rPr>
        <w:t xml:space="preserve"> tDCS se</w:t>
      </w:r>
      <w:r w:rsidR="00E358DE" w:rsidRPr="00C56A94">
        <w:rPr>
          <w:rFonts w:ascii="Times New Roman" w:eastAsia="Times New Roman" w:hAnsi="Times New Roman"/>
          <w:lang w:val="en-GB" w:eastAsia="fr-FR"/>
        </w:rPr>
        <w:t>quence</w:t>
      </w:r>
      <w:r w:rsidRPr="00C56A94">
        <w:rPr>
          <w:rFonts w:ascii="Times New Roman" w:eastAsia="Times New Roman" w:hAnsi="Times New Roman"/>
          <w:lang w:val="en-GB" w:eastAsia="fr-FR"/>
        </w:rPr>
        <w:t>. Behavio</w:t>
      </w:r>
      <w:r w:rsidR="00B94265" w:rsidRPr="00C56A94">
        <w:rPr>
          <w:rFonts w:ascii="Times New Roman" w:eastAsia="Times New Roman" w:hAnsi="Times New Roman"/>
          <w:lang w:val="en-GB" w:eastAsia="fr-FR"/>
        </w:rPr>
        <w:t>u</w:t>
      </w:r>
      <w:r w:rsidRPr="00C56A94">
        <w:rPr>
          <w:rFonts w:ascii="Times New Roman" w:eastAsia="Times New Roman" w:hAnsi="Times New Roman"/>
          <w:lang w:val="en-GB" w:eastAsia="fr-FR"/>
        </w:rPr>
        <w:t>ral scores and neuromuscular parameters will be collected at baseline and immediately</w:t>
      </w:r>
      <w:r w:rsidR="00E358DE" w:rsidRPr="00C56A94">
        <w:rPr>
          <w:rFonts w:ascii="Times New Roman" w:eastAsia="Times New Roman" w:hAnsi="Times New Roman"/>
          <w:lang w:val="en-GB" w:eastAsia="fr-FR"/>
        </w:rPr>
        <w:t xml:space="preserve"> at</w:t>
      </w:r>
      <w:r w:rsidRPr="00C56A94">
        <w:rPr>
          <w:rFonts w:ascii="Times New Roman" w:eastAsia="Times New Roman" w:hAnsi="Times New Roman"/>
          <w:lang w:val="en-GB" w:eastAsia="fr-FR"/>
        </w:rPr>
        <w:t xml:space="preserve"> the first tDCS session. It will be delivered on a Monday and two daily sessions will be performed during the following days (during the endurance task) up to Friday. Clinical, neuromuscular and behavio</w:t>
      </w:r>
      <w:r w:rsidR="00B94265" w:rsidRPr="00C56A94">
        <w:rPr>
          <w:rFonts w:ascii="Times New Roman" w:eastAsia="Times New Roman" w:hAnsi="Times New Roman"/>
          <w:lang w:val="en-GB" w:eastAsia="fr-FR"/>
        </w:rPr>
        <w:t>u</w:t>
      </w:r>
      <w:r w:rsidRPr="00C56A94">
        <w:rPr>
          <w:rFonts w:ascii="Times New Roman" w:eastAsia="Times New Roman" w:hAnsi="Times New Roman"/>
          <w:lang w:val="en-GB" w:eastAsia="fr-FR"/>
        </w:rPr>
        <w:t>ral assessment</w:t>
      </w:r>
      <w:r w:rsidR="00B94265" w:rsidRPr="00C56A94">
        <w:rPr>
          <w:rFonts w:ascii="Times New Roman" w:eastAsia="Times New Roman" w:hAnsi="Times New Roman"/>
          <w:lang w:val="en-GB" w:eastAsia="fr-FR"/>
        </w:rPr>
        <w:t>s</w:t>
      </w:r>
      <w:r w:rsidRPr="00C56A94">
        <w:rPr>
          <w:rFonts w:ascii="Times New Roman" w:eastAsia="Times New Roman" w:hAnsi="Times New Roman"/>
          <w:lang w:val="en-GB" w:eastAsia="fr-FR"/>
        </w:rPr>
        <w:t xml:space="preserve"> will be realized once the last tDCS session has been delivered (Day 5), and then</w:t>
      </w:r>
      <w:r w:rsidR="00E358DE" w:rsidRPr="00C56A94">
        <w:rPr>
          <w:rFonts w:ascii="Times New Roman" w:eastAsia="Times New Roman" w:hAnsi="Times New Roman"/>
          <w:lang w:val="en-GB" w:eastAsia="fr-FR"/>
        </w:rPr>
        <w:t xml:space="preserve"> at day</w:t>
      </w:r>
      <w:r w:rsidRPr="00C56A94">
        <w:rPr>
          <w:rFonts w:ascii="Times New Roman" w:eastAsia="Times New Roman" w:hAnsi="Times New Roman"/>
          <w:lang w:val="en-GB" w:eastAsia="fr-FR"/>
        </w:rPr>
        <w:t xml:space="preserve"> 12 and</w:t>
      </w:r>
      <w:r w:rsidR="00E358DE" w:rsidRPr="00C56A94">
        <w:rPr>
          <w:rFonts w:ascii="Times New Roman" w:eastAsia="Times New Roman" w:hAnsi="Times New Roman"/>
          <w:lang w:val="en-GB" w:eastAsia="fr-FR"/>
        </w:rPr>
        <w:t xml:space="preserve"> day</w:t>
      </w:r>
      <w:r w:rsidRPr="00C56A94">
        <w:rPr>
          <w:rFonts w:ascii="Times New Roman" w:eastAsia="Times New Roman" w:hAnsi="Times New Roman"/>
          <w:lang w:val="en-GB" w:eastAsia="fr-FR"/>
        </w:rPr>
        <w:t xml:space="preserve"> 30.</w:t>
      </w:r>
    </w:p>
    <w:p w14:paraId="19626A1A" w14:textId="55FBE0CD" w:rsidR="00E358DE" w:rsidRPr="00C56A94" w:rsidRDefault="006622C9">
      <w:pPr>
        <w:spacing w:line="360" w:lineRule="auto"/>
        <w:jc w:val="both"/>
        <w:rPr>
          <w:rFonts w:ascii="Times New Roman" w:eastAsia="Times New Roman" w:hAnsi="Times New Roman"/>
          <w:lang w:val="en-GB" w:eastAsia="fr-FR"/>
        </w:rPr>
      </w:pPr>
      <w:r w:rsidRPr="00C56A94">
        <w:rPr>
          <w:rFonts w:ascii="Times New Roman" w:eastAsia="Times New Roman" w:hAnsi="Times New Roman"/>
          <w:lang w:val="en-GB" w:eastAsia="fr-FR"/>
        </w:rPr>
        <w:t>After the last assessment,</w:t>
      </w:r>
      <w:r w:rsidR="00E358DE" w:rsidRPr="00C56A94">
        <w:rPr>
          <w:rFonts w:ascii="Times New Roman" w:eastAsia="Times New Roman" w:hAnsi="Times New Roman"/>
          <w:lang w:val="en-GB" w:eastAsia="fr-FR"/>
        </w:rPr>
        <w:t xml:space="preserve"> cross-over will be reali</w:t>
      </w:r>
      <w:r w:rsidR="00B94265" w:rsidRPr="00C56A94">
        <w:rPr>
          <w:rFonts w:ascii="Times New Roman" w:eastAsia="Times New Roman" w:hAnsi="Times New Roman"/>
          <w:lang w:val="en-GB" w:eastAsia="fr-FR"/>
        </w:rPr>
        <w:t>s</w:t>
      </w:r>
      <w:r w:rsidR="00E358DE" w:rsidRPr="00C56A94">
        <w:rPr>
          <w:rFonts w:ascii="Times New Roman" w:eastAsia="Times New Roman" w:hAnsi="Times New Roman"/>
          <w:lang w:val="en-GB" w:eastAsia="fr-FR"/>
        </w:rPr>
        <w:t>ed:</w:t>
      </w:r>
      <w:r w:rsidRPr="00C56A94">
        <w:rPr>
          <w:rFonts w:ascii="Times New Roman" w:eastAsia="Times New Roman" w:hAnsi="Times New Roman"/>
          <w:lang w:val="en-GB" w:eastAsia="fr-FR"/>
        </w:rPr>
        <w:t xml:space="preserve"> subjects who underwent sham stimulation sessions will be then submitted to active sessions and vice-versa (third phase</w:t>
      </w:r>
      <w:r w:rsidR="00E358DE" w:rsidRPr="00C56A94">
        <w:rPr>
          <w:rFonts w:ascii="Times New Roman" w:eastAsia="Times New Roman" w:hAnsi="Times New Roman"/>
          <w:lang w:val="en-GB" w:eastAsia="fr-FR"/>
        </w:rPr>
        <w:t>) with the same design.</w:t>
      </w:r>
    </w:p>
    <w:p w14:paraId="6F8D13F3" w14:textId="77777777" w:rsidR="00BA6AB4" w:rsidRPr="00C56A94" w:rsidRDefault="006622C9">
      <w:pPr>
        <w:pStyle w:val="Paragraphedeliste"/>
        <w:ind w:left="0"/>
        <w:rPr>
          <w:lang w:val="en-GB"/>
        </w:rPr>
      </w:pPr>
      <w:r w:rsidRPr="00C56A94">
        <w:rPr>
          <w:rFonts w:ascii="Times New Roman" w:eastAsia="Times New Roman" w:hAnsi="Times New Roman"/>
          <w:b/>
          <w:sz w:val="16"/>
          <w:szCs w:val="16"/>
          <w:lang w:val="en-GB" w:eastAsia="fr-FR"/>
        </w:rPr>
        <w:t xml:space="preserve">Figure 4. </w:t>
      </w:r>
      <w:r w:rsidRPr="00C56A94">
        <w:rPr>
          <w:rFonts w:ascii="Times New Roman" w:eastAsia="Times New Roman" w:hAnsi="Times New Roman"/>
          <w:sz w:val="16"/>
          <w:szCs w:val="16"/>
          <w:lang w:val="en-GB" w:eastAsia="fr-FR"/>
        </w:rPr>
        <w:t>Randomized cross-over design for COMPETE (part B) (Standard Protocol Items: Recommendations for Interventional Trials (SPIRIT) Figure).</w:t>
      </w:r>
    </w:p>
    <w:tbl>
      <w:tblPr>
        <w:tblW w:w="4900" w:type="pct"/>
        <w:tblInd w:w="-123" w:type="dxa"/>
        <w:tblLook w:val="0000" w:firstRow="0" w:lastRow="0" w:firstColumn="0" w:lastColumn="0" w:noHBand="0" w:noVBand="0"/>
      </w:tblPr>
      <w:tblGrid>
        <w:gridCol w:w="1843"/>
        <w:gridCol w:w="1264"/>
        <w:gridCol w:w="1110"/>
        <w:gridCol w:w="328"/>
        <w:gridCol w:w="260"/>
        <w:gridCol w:w="588"/>
        <w:gridCol w:w="127"/>
        <w:gridCol w:w="461"/>
        <w:gridCol w:w="73"/>
        <w:gridCol w:w="515"/>
        <w:gridCol w:w="588"/>
        <w:gridCol w:w="128"/>
        <w:gridCol w:w="460"/>
        <w:gridCol w:w="127"/>
        <w:gridCol w:w="461"/>
        <w:gridCol w:w="70"/>
        <w:gridCol w:w="518"/>
      </w:tblGrid>
      <w:tr w:rsidR="00BA6AB4" w:rsidRPr="00C56A94" w14:paraId="132D7273" w14:textId="77777777">
        <w:tc>
          <w:tcPr>
            <w:tcW w:w="1903" w:type="dxa"/>
            <w:vMerge w:val="restart"/>
            <w:tcBorders>
              <w:top w:val="single" w:sz="12" w:space="0" w:color="000000"/>
              <w:left w:val="single" w:sz="12" w:space="0" w:color="000000"/>
              <w:bottom w:val="single" w:sz="4" w:space="0" w:color="000000"/>
            </w:tcBorders>
            <w:shd w:val="clear" w:color="auto" w:fill="auto"/>
          </w:tcPr>
          <w:p w14:paraId="12434D70" w14:textId="77777777" w:rsidR="00BA6AB4" w:rsidRPr="00C56A94" w:rsidRDefault="00BA6AB4">
            <w:pPr>
              <w:snapToGrid w:val="0"/>
              <w:rPr>
                <w:lang w:val="en-GB"/>
              </w:rPr>
            </w:pPr>
          </w:p>
          <w:p w14:paraId="3AFE746A" w14:textId="77777777" w:rsidR="00BA6AB4" w:rsidRPr="00C56A94" w:rsidRDefault="00BA6AB4">
            <w:pPr>
              <w:rPr>
                <w:lang w:val="en-GB"/>
              </w:rPr>
            </w:pPr>
          </w:p>
          <w:p w14:paraId="4EC4DF39" w14:textId="77777777" w:rsidR="00BA6AB4" w:rsidRPr="00C56A94" w:rsidRDefault="00BA6AB4">
            <w:pPr>
              <w:rPr>
                <w:lang w:val="en-GB"/>
              </w:rPr>
            </w:pPr>
          </w:p>
          <w:p w14:paraId="71B469F1" w14:textId="77777777" w:rsidR="00BA6AB4" w:rsidRPr="00C56A94" w:rsidRDefault="006622C9">
            <w:pPr>
              <w:rPr>
                <w:lang w:val="en-GB"/>
              </w:rPr>
            </w:pPr>
            <w:r w:rsidRPr="00C56A94">
              <w:rPr>
                <w:lang w:val="en-GB"/>
              </w:rPr>
              <w:t>TIMEPOINT (DAYS)</w:t>
            </w:r>
          </w:p>
        </w:tc>
        <w:tc>
          <w:tcPr>
            <w:tcW w:w="6987" w:type="dxa"/>
            <w:gridSpan w:val="16"/>
            <w:tcBorders>
              <w:top w:val="single" w:sz="12" w:space="0" w:color="000000"/>
              <w:left w:val="single" w:sz="12" w:space="0" w:color="000000"/>
              <w:bottom w:val="single" w:sz="12" w:space="0" w:color="000000"/>
              <w:right w:val="single" w:sz="12" w:space="0" w:color="000000"/>
            </w:tcBorders>
            <w:shd w:val="clear" w:color="auto" w:fill="auto"/>
          </w:tcPr>
          <w:p w14:paraId="31513365" w14:textId="77777777" w:rsidR="00BA6AB4" w:rsidRPr="00C56A94" w:rsidRDefault="006622C9">
            <w:pPr>
              <w:jc w:val="center"/>
              <w:rPr>
                <w:b/>
                <w:lang w:val="en-GB"/>
              </w:rPr>
            </w:pPr>
            <w:r w:rsidRPr="00C56A94">
              <w:rPr>
                <w:b/>
                <w:lang w:val="en-GB"/>
              </w:rPr>
              <w:t>Study Period</w:t>
            </w:r>
          </w:p>
        </w:tc>
      </w:tr>
      <w:tr w:rsidR="00BA6AB4" w:rsidRPr="00C56A94" w14:paraId="7E73033D" w14:textId="77777777">
        <w:tc>
          <w:tcPr>
            <w:tcW w:w="1903" w:type="dxa"/>
            <w:vMerge/>
            <w:tcBorders>
              <w:top w:val="single" w:sz="12" w:space="0" w:color="000000"/>
              <w:left w:val="single" w:sz="12" w:space="0" w:color="000000"/>
              <w:bottom w:val="single" w:sz="4" w:space="0" w:color="000000"/>
            </w:tcBorders>
            <w:shd w:val="clear" w:color="auto" w:fill="auto"/>
          </w:tcPr>
          <w:p w14:paraId="518C6790" w14:textId="77777777" w:rsidR="00BA6AB4" w:rsidRPr="00C56A94" w:rsidRDefault="00BA6AB4">
            <w:pPr>
              <w:snapToGrid w:val="0"/>
              <w:rPr>
                <w:b/>
                <w:lang w:val="en-GB"/>
              </w:rPr>
            </w:pPr>
          </w:p>
        </w:tc>
        <w:tc>
          <w:tcPr>
            <w:tcW w:w="1279" w:type="dxa"/>
            <w:tcBorders>
              <w:top w:val="single" w:sz="12" w:space="0" w:color="000000"/>
              <w:left w:val="single" w:sz="12" w:space="0" w:color="000000"/>
              <w:bottom w:val="single" w:sz="12" w:space="0" w:color="000000"/>
            </w:tcBorders>
            <w:shd w:val="clear" w:color="auto" w:fill="auto"/>
          </w:tcPr>
          <w:p w14:paraId="126DEB96" w14:textId="77777777" w:rsidR="00BA6AB4" w:rsidRPr="00C56A94" w:rsidRDefault="006622C9">
            <w:pPr>
              <w:jc w:val="center"/>
              <w:rPr>
                <w:b/>
                <w:lang w:val="en-GB"/>
              </w:rPr>
            </w:pPr>
            <w:r w:rsidRPr="00C56A94">
              <w:rPr>
                <w:b/>
                <w:lang w:val="en-GB"/>
              </w:rPr>
              <w:t>Phase 1</w:t>
            </w:r>
          </w:p>
        </w:tc>
        <w:tc>
          <w:tcPr>
            <w:tcW w:w="3376" w:type="dxa"/>
            <w:gridSpan w:val="8"/>
            <w:tcBorders>
              <w:top w:val="single" w:sz="12" w:space="0" w:color="000000"/>
              <w:left w:val="single" w:sz="12" w:space="0" w:color="000000"/>
              <w:bottom w:val="single" w:sz="12" w:space="0" w:color="000000"/>
            </w:tcBorders>
            <w:shd w:val="clear" w:color="auto" w:fill="auto"/>
          </w:tcPr>
          <w:p w14:paraId="1DF39F07" w14:textId="77777777" w:rsidR="00BA6AB4" w:rsidRPr="00C56A94" w:rsidRDefault="006622C9">
            <w:pPr>
              <w:jc w:val="center"/>
              <w:rPr>
                <w:b/>
                <w:lang w:val="en-GB"/>
              </w:rPr>
            </w:pPr>
            <w:r w:rsidRPr="00C56A94">
              <w:rPr>
                <w:b/>
                <w:lang w:val="en-GB"/>
              </w:rPr>
              <w:t>Phase 2</w:t>
            </w:r>
          </w:p>
        </w:tc>
        <w:tc>
          <w:tcPr>
            <w:tcW w:w="2332"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2628989A" w14:textId="77777777" w:rsidR="00BA6AB4" w:rsidRPr="00C56A94" w:rsidRDefault="006622C9">
            <w:pPr>
              <w:jc w:val="center"/>
              <w:rPr>
                <w:b/>
                <w:lang w:val="en-GB"/>
              </w:rPr>
            </w:pPr>
            <w:r w:rsidRPr="00C56A94">
              <w:rPr>
                <w:b/>
                <w:lang w:val="en-GB"/>
              </w:rPr>
              <w:t>Phase 3</w:t>
            </w:r>
          </w:p>
        </w:tc>
      </w:tr>
      <w:tr w:rsidR="00BA6AB4" w:rsidRPr="00C56A94" w14:paraId="5879606B" w14:textId="77777777">
        <w:tc>
          <w:tcPr>
            <w:tcW w:w="1903" w:type="dxa"/>
            <w:vMerge/>
            <w:tcBorders>
              <w:top w:val="single" w:sz="12" w:space="0" w:color="000000"/>
              <w:left w:val="single" w:sz="12" w:space="0" w:color="000000"/>
              <w:bottom w:val="single" w:sz="4" w:space="0" w:color="000000"/>
            </w:tcBorders>
            <w:shd w:val="clear" w:color="auto" w:fill="auto"/>
          </w:tcPr>
          <w:p w14:paraId="1D503D50" w14:textId="77777777" w:rsidR="00BA6AB4" w:rsidRPr="00C56A94" w:rsidRDefault="00BA6AB4">
            <w:pPr>
              <w:snapToGrid w:val="0"/>
              <w:rPr>
                <w:b/>
                <w:lang w:val="en-GB"/>
              </w:rPr>
            </w:pPr>
          </w:p>
        </w:tc>
        <w:tc>
          <w:tcPr>
            <w:tcW w:w="1279" w:type="dxa"/>
            <w:tcBorders>
              <w:top w:val="single" w:sz="12" w:space="0" w:color="000000"/>
              <w:left w:val="single" w:sz="12" w:space="0" w:color="000000"/>
              <w:bottom w:val="single" w:sz="12" w:space="0" w:color="000000"/>
            </w:tcBorders>
            <w:shd w:val="clear" w:color="auto" w:fill="auto"/>
          </w:tcPr>
          <w:p w14:paraId="2A4CED2C" w14:textId="109BB8D0" w:rsidR="00BA6AB4" w:rsidRPr="00C56A94" w:rsidRDefault="006622C9">
            <w:pPr>
              <w:jc w:val="center"/>
              <w:rPr>
                <w:b/>
                <w:lang w:val="en-GB"/>
              </w:rPr>
            </w:pPr>
            <w:r w:rsidRPr="00C56A94">
              <w:rPr>
                <w:b/>
                <w:lang w:val="en-GB"/>
              </w:rPr>
              <w:t>Enrolment</w:t>
            </w:r>
          </w:p>
        </w:tc>
        <w:tc>
          <w:tcPr>
            <w:tcW w:w="1073" w:type="dxa"/>
            <w:tcBorders>
              <w:top w:val="single" w:sz="12" w:space="0" w:color="000000"/>
              <w:left w:val="single" w:sz="12" w:space="0" w:color="000000"/>
              <w:bottom w:val="single" w:sz="12" w:space="0" w:color="000000"/>
            </w:tcBorders>
            <w:shd w:val="clear" w:color="auto" w:fill="auto"/>
          </w:tcPr>
          <w:p w14:paraId="643372EB" w14:textId="77777777" w:rsidR="00BA6AB4" w:rsidRPr="00C56A94" w:rsidRDefault="006622C9">
            <w:pPr>
              <w:jc w:val="center"/>
              <w:rPr>
                <w:b/>
                <w:lang w:val="en-GB"/>
              </w:rPr>
            </w:pPr>
            <w:r w:rsidRPr="00C56A94">
              <w:rPr>
                <w:b/>
                <w:lang w:val="en-GB"/>
              </w:rPr>
              <w:t>Inclusion</w:t>
            </w:r>
          </w:p>
        </w:tc>
        <w:tc>
          <w:tcPr>
            <w:tcW w:w="4635" w:type="dxa"/>
            <w:gridSpan w:val="14"/>
            <w:tcBorders>
              <w:top w:val="single" w:sz="12" w:space="0" w:color="000000"/>
              <w:left w:val="single" w:sz="12" w:space="0" w:color="000000"/>
              <w:bottom w:val="single" w:sz="12" w:space="0" w:color="000000"/>
              <w:right w:val="single" w:sz="12" w:space="0" w:color="000000"/>
            </w:tcBorders>
            <w:shd w:val="clear" w:color="auto" w:fill="auto"/>
          </w:tcPr>
          <w:p w14:paraId="24CC9B95" w14:textId="77777777" w:rsidR="00BA6AB4" w:rsidRPr="00C56A94" w:rsidRDefault="006622C9">
            <w:pPr>
              <w:jc w:val="center"/>
              <w:rPr>
                <w:b/>
                <w:lang w:val="en-GB"/>
              </w:rPr>
            </w:pPr>
            <w:r w:rsidRPr="00C56A94">
              <w:rPr>
                <w:b/>
                <w:lang w:val="en-GB"/>
              </w:rPr>
              <w:t>Follow-up</w:t>
            </w:r>
          </w:p>
        </w:tc>
      </w:tr>
      <w:tr w:rsidR="00BA6AB4" w:rsidRPr="00C56A94" w14:paraId="144659C0" w14:textId="77777777">
        <w:trPr>
          <w:trHeight w:val="60"/>
        </w:trPr>
        <w:tc>
          <w:tcPr>
            <w:tcW w:w="1903" w:type="dxa"/>
            <w:vMerge/>
            <w:tcBorders>
              <w:top w:val="single" w:sz="12" w:space="0" w:color="000000"/>
              <w:left w:val="single" w:sz="12" w:space="0" w:color="000000"/>
              <w:bottom w:val="single" w:sz="4" w:space="0" w:color="000000"/>
            </w:tcBorders>
            <w:shd w:val="clear" w:color="auto" w:fill="auto"/>
          </w:tcPr>
          <w:p w14:paraId="4374D90A" w14:textId="77777777" w:rsidR="00BA6AB4" w:rsidRPr="00C56A94" w:rsidRDefault="00BA6AB4">
            <w:pPr>
              <w:snapToGrid w:val="0"/>
              <w:rPr>
                <w:b/>
                <w:lang w:val="en-GB"/>
              </w:rPr>
            </w:pPr>
          </w:p>
        </w:tc>
        <w:tc>
          <w:tcPr>
            <w:tcW w:w="1279" w:type="dxa"/>
            <w:tcBorders>
              <w:top w:val="single" w:sz="12" w:space="0" w:color="000000"/>
              <w:left w:val="single" w:sz="12" w:space="0" w:color="000000"/>
              <w:bottom w:val="double" w:sz="12" w:space="0" w:color="000000"/>
            </w:tcBorders>
            <w:shd w:val="clear" w:color="auto" w:fill="auto"/>
          </w:tcPr>
          <w:p w14:paraId="74B72B3F" w14:textId="77777777" w:rsidR="00BA6AB4" w:rsidRPr="00C56A94" w:rsidRDefault="006622C9">
            <w:pPr>
              <w:jc w:val="center"/>
              <w:rPr>
                <w:lang w:val="en-GB"/>
              </w:rPr>
            </w:pPr>
            <w:r w:rsidRPr="00C56A94">
              <w:rPr>
                <w:lang w:val="en-GB"/>
              </w:rPr>
              <w:t>Day</w:t>
            </w:r>
          </w:p>
          <w:p w14:paraId="32030F31" w14:textId="77777777" w:rsidR="00BA6AB4" w:rsidRPr="00C56A94" w:rsidRDefault="006622C9">
            <w:pPr>
              <w:jc w:val="center"/>
              <w:rPr>
                <w:lang w:val="en-GB"/>
              </w:rPr>
            </w:pPr>
            <w:r w:rsidRPr="00C56A94">
              <w:rPr>
                <w:rFonts w:cs="Calibri"/>
                <w:lang w:val="en-GB"/>
              </w:rPr>
              <w:t xml:space="preserve"> </w:t>
            </w:r>
            <w:r w:rsidRPr="00C56A94">
              <w:rPr>
                <w:lang w:val="en-GB"/>
              </w:rPr>
              <w:t>-1</w:t>
            </w:r>
          </w:p>
        </w:tc>
        <w:tc>
          <w:tcPr>
            <w:tcW w:w="1073" w:type="dxa"/>
            <w:tcBorders>
              <w:top w:val="single" w:sz="12" w:space="0" w:color="000000"/>
              <w:left w:val="single" w:sz="12" w:space="0" w:color="000000"/>
              <w:bottom w:val="double" w:sz="12" w:space="0" w:color="000000"/>
            </w:tcBorders>
            <w:shd w:val="clear" w:color="auto" w:fill="auto"/>
          </w:tcPr>
          <w:p w14:paraId="3A6A95A8" w14:textId="77777777" w:rsidR="00BA6AB4" w:rsidRPr="00C56A94" w:rsidRDefault="006622C9">
            <w:pPr>
              <w:jc w:val="center"/>
              <w:rPr>
                <w:lang w:val="en-GB"/>
              </w:rPr>
            </w:pPr>
            <w:r w:rsidRPr="00C56A94">
              <w:rPr>
                <w:lang w:val="en-GB"/>
              </w:rPr>
              <w:t>Day 0</w:t>
            </w:r>
          </w:p>
        </w:tc>
        <w:tc>
          <w:tcPr>
            <w:tcW w:w="593" w:type="dxa"/>
            <w:gridSpan w:val="2"/>
            <w:tcBorders>
              <w:top w:val="single" w:sz="12" w:space="0" w:color="000000"/>
              <w:left w:val="single" w:sz="12" w:space="0" w:color="000000"/>
              <w:bottom w:val="double" w:sz="12" w:space="0" w:color="000000"/>
            </w:tcBorders>
            <w:shd w:val="clear" w:color="auto" w:fill="auto"/>
          </w:tcPr>
          <w:p w14:paraId="25FC131E" w14:textId="77777777" w:rsidR="00BA6AB4" w:rsidRPr="00C56A94" w:rsidRDefault="006622C9">
            <w:pPr>
              <w:jc w:val="center"/>
              <w:rPr>
                <w:lang w:val="en-GB"/>
              </w:rPr>
            </w:pPr>
            <w:r w:rsidRPr="00C56A94">
              <w:rPr>
                <w:lang w:val="en-GB"/>
              </w:rPr>
              <w:t>Day 1</w:t>
            </w:r>
          </w:p>
        </w:tc>
        <w:tc>
          <w:tcPr>
            <w:tcW w:w="568" w:type="dxa"/>
            <w:tcBorders>
              <w:top w:val="single" w:sz="12" w:space="0" w:color="000000"/>
              <w:bottom w:val="double" w:sz="12" w:space="0" w:color="000000"/>
            </w:tcBorders>
            <w:shd w:val="clear" w:color="auto" w:fill="auto"/>
          </w:tcPr>
          <w:p w14:paraId="52762B82" w14:textId="77777777" w:rsidR="00BA6AB4" w:rsidRPr="00C56A94" w:rsidRDefault="006622C9">
            <w:pPr>
              <w:jc w:val="center"/>
              <w:rPr>
                <w:lang w:val="en-GB"/>
              </w:rPr>
            </w:pPr>
            <w:r w:rsidRPr="00C56A94">
              <w:rPr>
                <w:lang w:val="en-GB"/>
              </w:rPr>
              <w:t>Day 5</w:t>
            </w:r>
          </w:p>
        </w:tc>
        <w:tc>
          <w:tcPr>
            <w:tcW w:w="567" w:type="dxa"/>
            <w:gridSpan w:val="2"/>
            <w:tcBorders>
              <w:top w:val="single" w:sz="12" w:space="0" w:color="000000"/>
              <w:bottom w:val="double" w:sz="12" w:space="0" w:color="000000"/>
            </w:tcBorders>
            <w:shd w:val="clear" w:color="auto" w:fill="auto"/>
          </w:tcPr>
          <w:p w14:paraId="1A6FEA41" w14:textId="77777777" w:rsidR="00BA6AB4" w:rsidRPr="00C56A94" w:rsidRDefault="006622C9">
            <w:pPr>
              <w:jc w:val="center"/>
              <w:rPr>
                <w:lang w:val="en-GB"/>
              </w:rPr>
            </w:pPr>
            <w:r w:rsidRPr="00C56A94">
              <w:rPr>
                <w:lang w:val="en-GB"/>
              </w:rPr>
              <w:t>Day 12</w:t>
            </w:r>
          </w:p>
        </w:tc>
        <w:tc>
          <w:tcPr>
            <w:tcW w:w="575" w:type="dxa"/>
            <w:gridSpan w:val="2"/>
            <w:tcBorders>
              <w:top w:val="single" w:sz="12" w:space="0" w:color="000000"/>
              <w:bottom w:val="double" w:sz="12" w:space="0" w:color="000000"/>
            </w:tcBorders>
            <w:shd w:val="clear" w:color="auto" w:fill="auto"/>
          </w:tcPr>
          <w:p w14:paraId="527A72CA" w14:textId="77777777" w:rsidR="00BA6AB4" w:rsidRPr="00C56A94" w:rsidRDefault="006622C9">
            <w:pPr>
              <w:jc w:val="center"/>
              <w:rPr>
                <w:lang w:val="en-GB"/>
              </w:rPr>
            </w:pPr>
            <w:r w:rsidRPr="00C56A94">
              <w:rPr>
                <w:lang w:val="en-GB"/>
              </w:rPr>
              <w:t>Day 30</w:t>
            </w:r>
          </w:p>
        </w:tc>
        <w:tc>
          <w:tcPr>
            <w:tcW w:w="568" w:type="dxa"/>
            <w:tcBorders>
              <w:top w:val="single" w:sz="12" w:space="0" w:color="000000"/>
              <w:left w:val="single" w:sz="12" w:space="0" w:color="000000"/>
              <w:bottom w:val="double" w:sz="12" w:space="0" w:color="000000"/>
            </w:tcBorders>
            <w:shd w:val="clear" w:color="auto" w:fill="auto"/>
          </w:tcPr>
          <w:p w14:paraId="3E928B8C" w14:textId="77777777" w:rsidR="00BA6AB4" w:rsidRPr="00C56A94" w:rsidRDefault="006622C9">
            <w:pPr>
              <w:jc w:val="center"/>
              <w:rPr>
                <w:lang w:val="en-GB"/>
              </w:rPr>
            </w:pPr>
            <w:r w:rsidRPr="00C56A94">
              <w:rPr>
                <w:lang w:val="en-GB"/>
              </w:rPr>
              <w:t>Day 1</w:t>
            </w:r>
          </w:p>
        </w:tc>
        <w:tc>
          <w:tcPr>
            <w:tcW w:w="568" w:type="dxa"/>
            <w:gridSpan w:val="2"/>
            <w:tcBorders>
              <w:top w:val="single" w:sz="12" w:space="0" w:color="000000"/>
              <w:bottom w:val="double" w:sz="12" w:space="0" w:color="000000"/>
            </w:tcBorders>
            <w:shd w:val="clear" w:color="auto" w:fill="auto"/>
          </w:tcPr>
          <w:p w14:paraId="17003D5F" w14:textId="77777777" w:rsidR="00BA6AB4" w:rsidRPr="00C56A94" w:rsidRDefault="006622C9">
            <w:pPr>
              <w:jc w:val="center"/>
              <w:rPr>
                <w:lang w:val="en-GB"/>
              </w:rPr>
            </w:pPr>
            <w:r w:rsidRPr="00C56A94">
              <w:rPr>
                <w:lang w:val="en-GB"/>
              </w:rPr>
              <w:t>Day 5</w:t>
            </w:r>
          </w:p>
        </w:tc>
        <w:tc>
          <w:tcPr>
            <w:tcW w:w="567" w:type="dxa"/>
            <w:gridSpan w:val="2"/>
            <w:tcBorders>
              <w:top w:val="single" w:sz="12" w:space="0" w:color="000000"/>
              <w:bottom w:val="double" w:sz="12" w:space="0" w:color="000000"/>
            </w:tcBorders>
            <w:shd w:val="clear" w:color="auto" w:fill="auto"/>
          </w:tcPr>
          <w:p w14:paraId="7F3F323C" w14:textId="77777777" w:rsidR="00BA6AB4" w:rsidRPr="00C56A94" w:rsidRDefault="006622C9">
            <w:pPr>
              <w:jc w:val="center"/>
              <w:rPr>
                <w:lang w:val="en-GB"/>
              </w:rPr>
            </w:pPr>
            <w:r w:rsidRPr="00C56A94">
              <w:rPr>
                <w:lang w:val="en-GB"/>
              </w:rPr>
              <w:t>Day 12</w:t>
            </w:r>
          </w:p>
        </w:tc>
        <w:tc>
          <w:tcPr>
            <w:tcW w:w="629" w:type="dxa"/>
            <w:gridSpan w:val="2"/>
            <w:tcBorders>
              <w:top w:val="single" w:sz="12" w:space="0" w:color="000000"/>
              <w:bottom w:val="double" w:sz="12" w:space="0" w:color="000000"/>
              <w:right w:val="single" w:sz="12" w:space="0" w:color="000000"/>
            </w:tcBorders>
            <w:shd w:val="clear" w:color="auto" w:fill="auto"/>
          </w:tcPr>
          <w:p w14:paraId="36772800" w14:textId="77777777" w:rsidR="00BA6AB4" w:rsidRPr="00C56A94" w:rsidRDefault="006622C9">
            <w:pPr>
              <w:jc w:val="center"/>
              <w:rPr>
                <w:lang w:val="en-GB"/>
              </w:rPr>
            </w:pPr>
            <w:r w:rsidRPr="00C56A94">
              <w:rPr>
                <w:lang w:val="en-GB"/>
              </w:rPr>
              <w:t>Day 30</w:t>
            </w:r>
          </w:p>
        </w:tc>
      </w:tr>
      <w:tr w:rsidR="00BA6AB4" w:rsidRPr="00C56A94" w14:paraId="01254EC4" w14:textId="77777777">
        <w:trPr>
          <w:trHeight w:val="119"/>
        </w:trPr>
        <w:tc>
          <w:tcPr>
            <w:tcW w:w="1903" w:type="dxa"/>
            <w:tcBorders>
              <w:top w:val="double" w:sz="12" w:space="0" w:color="000000"/>
              <w:left w:val="single" w:sz="12" w:space="0" w:color="000000"/>
            </w:tcBorders>
            <w:shd w:val="clear" w:color="auto" w:fill="auto"/>
          </w:tcPr>
          <w:p w14:paraId="69EDD4BE" w14:textId="410DB1A5" w:rsidR="00BA6AB4" w:rsidRPr="00C56A94" w:rsidRDefault="006622C9">
            <w:pPr>
              <w:rPr>
                <w:b/>
                <w:lang w:val="en-GB"/>
              </w:rPr>
            </w:pPr>
            <w:r w:rsidRPr="00C56A94">
              <w:rPr>
                <w:b/>
                <w:lang w:val="en-GB"/>
              </w:rPr>
              <w:t>ENROLMENT</w:t>
            </w:r>
          </w:p>
        </w:tc>
        <w:tc>
          <w:tcPr>
            <w:tcW w:w="1279" w:type="dxa"/>
            <w:tcBorders>
              <w:top w:val="double" w:sz="12" w:space="0" w:color="000000"/>
              <w:left w:val="single" w:sz="12" w:space="0" w:color="000000"/>
            </w:tcBorders>
            <w:shd w:val="clear" w:color="auto" w:fill="auto"/>
          </w:tcPr>
          <w:p w14:paraId="64076D7D" w14:textId="77777777" w:rsidR="00BA6AB4" w:rsidRPr="00C56A94" w:rsidRDefault="00BA6AB4">
            <w:pPr>
              <w:snapToGrid w:val="0"/>
              <w:rPr>
                <w:b/>
                <w:lang w:val="en-GB"/>
              </w:rPr>
            </w:pPr>
          </w:p>
        </w:tc>
        <w:tc>
          <w:tcPr>
            <w:tcW w:w="1073" w:type="dxa"/>
            <w:tcBorders>
              <w:top w:val="double" w:sz="12" w:space="0" w:color="000000"/>
              <w:left w:val="single" w:sz="12" w:space="0" w:color="000000"/>
            </w:tcBorders>
            <w:shd w:val="clear" w:color="auto" w:fill="auto"/>
          </w:tcPr>
          <w:p w14:paraId="0C0046E7" w14:textId="77777777" w:rsidR="00BA6AB4" w:rsidRPr="00C56A94" w:rsidRDefault="00BA6AB4">
            <w:pPr>
              <w:snapToGrid w:val="0"/>
              <w:rPr>
                <w:lang w:val="en-GB"/>
              </w:rPr>
            </w:pPr>
          </w:p>
        </w:tc>
        <w:tc>
          <w:tcPr>
            <w:tcW w:w="328" w:type="dxa"/>
            <w:tcBorders>
              <w:top w:val="double" w:sz="12" w:space="0" w:color="000000"/>
            </w:tcBorders>
            <w:shd w:val="clear" w:color="auto" w:fill="auto"/>
          </w:tcPr>
          <w:p w14:paraId="01ACD461" w14:textId="77777777" w:rsidR="00BA6AB4" w:rsidRPr="00C56A94" w:rsidRDefault="00BA6AB4">
            <w:pPr>
              <w:snapToGrid w:val="0"/>
              <w:rPr>
                <w:lang w:val="en-GB"/>
              </w:rPr>
            </w:pPr>
          </w:p>
        </w:tc>
        <w:tc>
          <w:tcPr>
            <w:tcW w:w="953" w:type="dxa"/>
            <w:gridSpan w:val="3"/>
            <w:tcBorders>
              <w:top w:val="double" w:sz="12" w:space="0" w:color="000000"/>
            </w:tcBorders>
            <w:shd w:val="clear" w:color="auto" w:fill="auto"/>
          </w:tcPr>
          <w:p w14:paraId="5E5C3327" w14:textId="77777777" w:rsidR="00BA6AB4" w:rsidRPr="00C56A94" w:rsidRDefault="00BA6AB4">
            <w:pPr>
              <w:snapToGrid w:val="0"/>
              <w:rPr>
                <w:lang w:val="en-GB"/>
              </w:rPr>
            </w:pPr>
          </w:p>
        </w:tc>
        <w:tc>
          <w:tcPr>
            <w:tcW w:w="542" w:type="dxa"/>
            <w:gridSpan w:val="2"/>
            <w:tcBorders>
              <w:top w:val="double" w:sz="12" w:space="0" w:color="000000"/>
            </w:tcBorders>
            <w:shd w:val="clear" w:color="auto" w:fill="auto"/>
          </w:tcPr>
          <w:p w14:paraId="12233591" w14:textId="77777777" w:rsidR="00BA6AB4" w:rsidRPr="00C56A94" w:rsidRDefault="00BA6AB4">
            <w:pPr>
              <w:snapToGrid w:val="0"/>
              <w:rPr>
                <w:lang w:val="en-GB"/>
              </w:rPr>
            </w:pPr>
          </w:p>
        </w:tc>
        <w:tc>
          <w:tcPr>
            <w:tcW w:w="480" w:type="dxa"/>
            <w:tcBorders>
              <w:top w:val="double" w:sz="12" w:space="0" w:color="000000"/>
            </w:tcBorders>
            <w:shd w:val="clear" w:color="auto" w:fill="auto"/>
          </w:tcPr>
          <w:p w14:paraId="6BCAB059" w14:textId="77777777" w:rsidR="00BA6AB4" w:rsidRPr="00C56A94" w:rsidRDefault="00BA6AB4">
            <w:pPr>
              <w:snapToGrid w:val="0"/>
              <w:rPr>
                <w:lang w:val="en-GB"/>
              </w:rPr>
            </w:pPr>
          </w:p>
        </w:tc>
        <w:tc>
          <w:tcPr>
            <w:tcW w:w="689" w:type="dxa"/>
            <w:gridSpan w:val="2"/>
            <w:tcBorders>
              <w:top w:val="double" w:sz="12" w:space="0" w:color="000000"/>
              <w:left w:val="single" w:sz="12" w:space="0" w:color="000000"/>
            </w:tcBorders>
            <w:shd w:val="clear" w:color="auto" w:fill="auto"/>
          </w:tcPr>
          <w:p w14:paraId="59DC3AC5" w14:textId="77777777" w:rsidR="00BA6AB4" w:rsidRPr="00C56A94" w:rsidRDefault="00BA6AB4">
            <w:pPr>
              <w:snapToGrid w:val="0"/>
              <w:rPr>
                <w:lang w:val="en-GB"/>
              </w:rPr>
            </w:pPr>
          </w:p>
        </w:tc>
        <w:tc>
          <w:tcPr>
            <w:tcW w:w="567" w:type="dxa"/>
            <w:gridSpan w:val="2"/>
            <w:tcBorders>
              <w:top w:val="double" w:sz="12" w:space="0" w:color="000000"/>
            </w:tcBorders>
            <w:shd w:val="clear" w:color="auto" w:fill="auto"/>
          </w:tcPr>
          <w:p w14:paraId="70C77BE5" w14:textId="77777777" w:rsidR="00BA6AB4" w:rsidRPr="00C56A94" w:rsidRDefault="00BA6AB4">
            <w:pPr>
              <w:snapToGrid w:val="0"/>
              <w:rPr>
                <w:lang w:val="en-GB"/>
              </w:rPr>
            </w:pPr>
          </w:p>
        </w:tc>
        <w:tc>
          <w:tcPr>
            <w:tcW w:w="538" w:type="dxa"/>
            <w:gridSpan w:val="2"/>
            <w:tcBorders>
              <w:top w:val="double" w:sz="12" w:space="0" w:color="000000"/>
            </w:tcBorders>
            <w:shd w:val="clear" w:color="auto" w:fill="auto"/>
          </w:tcPr>
          <w:p w14:paraId="2FE8E259" w14:textId="77777777" w:rsidR="00BA6AB4" w:rsidRPr="00C56A94" w:rsidRDefault="00BA6AB4">
            <w:pPr>
              <w:snapToGrid w:val="0"/>
              <w:rPr>
                <w:lang w:val="en-GB"/>
              </w:rPr>
            </w:pPr>
          </w:p>
        </w:tc>
        <w:tc>
          <w:tcPr>
            <w:tcW w:w="538" w:type="dxa"/>
            <w:tcBorders>
              <w:top w:val="double" w:sz="12" w:space="0" w:color="000000"/>
              <w:right w:val="single" w:sz="12" w:space="0" w:color="000000"/>
            </w:tcBorders>
            <w:shd w:val="clear" w:color="auto" w:fill="auto"/>
          </w:tcPr>
          <w:p w14:paraId="14404860" w14:textId="77777777" w:rsidR="00BA6AB4" w:rsidRPr="00C56A94" w:rsidRDefault="00BA6AB4">
            <w:pPr>
              <w:snapToGrid w:val="0"/>
              <w:rPr>
                <w:lang w:val="en-GB"/>
              </w:rPr>
            </w:pPr>
          </w:p>
        </w:tc>
      </w:tr>
      <w:tr w:rsidR="00BA6AB4" w:rsidRPr="00C56A94" w14:paraId="7F8AE815" w14:textId="77777777">
        <w:trPr>
          <w:trHeight w:val="60"/>
        </w:trPr>
        <w:tc>
          <w:tcPr>
            <w:tcW w:w="1903" w:type="dxa"/>
            <w:tcBorders>
              <w:left w:val="single" w:sz="12" w:space="0" w:color="000000"/>
            </w:tcBorders>
            <w:shd w:val="clear" w:color="auto" w:fill="auto"/>
          </w:tcPr>
          <w:p w14:paraId="0F4B580C" w14:textId="77777777" w:rsidR="00BA6AB4" w:rsidRPr="00C56A94" w:rsidRDefault="006622C9">
            <w:pPr>
              <w:rPr>
                <w:sz w:val="18"/>
                <w:szCs w:val="18"/>
                <w:lang w:val="en-GB"/>
              </w:rPr>
            </w:pPr>
            <w:r w:rsidRPr="00C56A94">
              <w:rPr>
                <w:sz w:val="18"/>
                <w:szCs w:val="18"/>
                <w:lang w:val="en-GB"/>
              </w:rPr>
              <w:t>Presentation of study</w:t>
            </w:r>
          </w:p>
        </w:tc>
        <w:tc>
          <w:tcPr>
            <w:tcW w:w="1279" w:type="dxa"/>
            <w:tcBorders>
              <w:left w:val="single" w:sz="12" w:space="0" w:color="000000"/>
            </w:tcBorders>
            <w:shd w:val="clear" w:color="auto" w:fill="auto"/>
          </w:tcPr>
          <w:p w14:paraId="587D8998" w14:textId="77777777" w:rsidR="00BA6AB4" w:rsidRPr="00C56A94" w:rsidRDefault="006622C9">
            <w:pPr>
              <w:jc w:val="center"/>
              <w:rPr>
                <w:lang w:val="en-GB"/>
              </w:rPr>
            </w:pPr>
            <w:r w:rsidRPr="00C56A94">
              <w:rPr>
                <w:lang w:val="en-GB"/>
              </w:rPr>
              <w:t>x</w:t>
            </w:r>
          </w:p>
        </w:tc>
        <w:tc>
          <w:tcPr>
            <w:tcW w:w="1073" w:type="dxa"/>
            <w:tcBorders>
              <w:left w:val="single" w:sz="12" w:space="0" w:color="000000"/>
            </w:tcBorders>
            <w:shd w:val="clear" w:color="auto" w:fill="auto"/>
          </w:tcPr>
          <w:p w14:paraId="63146B43" w14:textId="77777777" w:rsidR="00BA6AB4" w:rsidRPr="00C56A94" w:rsidRDefault="00BA6AB4">
            <w:pPr>
              <w:snapToGrid w:val="0"/>
              <w:rPr>
                <w:lang w:val="en-GB"/>
              </w:rPr>
            </w:pPr>
          </w:p>
        </w:tc>
        <w:tc>
          <w:tcPr>
            <w:tcW w:w="328" w:type="dxa"/>
            <w:shd w:val="clear" w:color="auto" w:fill="auto"/>
          </w:tcPr>
          <w:p w14:paraId="2163E62C" w14:textId="77777777" w:rsidR="00BA6AB4" w:rsidRPr="00C56A94" w:rsidRDefault="00BA6AB4">
            <w:pPr>
              <w:snapToGrid w:val="0"/>
              <w:rPr>
                <w:lang w:val="en-GB"/>
              </w:rPr>
            </w:pPr>
          </w:p>
        </w:tc>
        <w:tc>
          <w:tcPr>
            <w:tcW w:w="953" w:type="dxa"/>
            <w:gridSpan w:val="3"/>
            <w:shd w:val="clear" w:color="auto" w:fill="auto"/>
          </w:tcPr>
          <w:p w14:paraId="1081F0FE" w14:textId="77777777" w:rsidR="00BA6AB4" w:rsidRPr="00C56A94" w:rsidRDefault="00BA6AB4">
            <w:pPr>
              <w:snapToGrid w:val="0"/>
              <w:rPr>
                <w:lang w:val="en-GB"/>
              </w:rPr>
            </w:pPr>
          </w:p>
        </w:tc>
        <w:tc>
          <w:tcPr>
            <w:tcW w:w="542" w:type="dxa"/>
            <w:gridSpan w:val="2"/>
            <w:shd w:val="clear" w:color="auto" w:fill="auto"/>
          </w:tcPr>
          <w:p w14:paraId="6406ECEE" w14:textId="77777777" w:rsidR="00BA6AB4" w:rsidRPr="00C56A94" w:rsidRDefault="00BA6AB4">
            <w:pPr>
              <w:snapToGrid w:val="0"/>
              <w:rPr>
                <w:lang w:val="en-GB"/>
              </w:rPr>
            </w:pPr>
          </w:p>
        </w:tc>
        <w:tc>
          <w:tcPr>
            <w:tcW w:w="480" w:type="dxa"/>
            <w:shd w:val="clear" w:color="auto" w:fill="auto"/>
          </w:tcPr>
          <w:p w14:paraId="78BC4A30" w14:textId="77777777" w:rsidR="00BA6AB4" w:rsidRPr="00C56A94" w:rsidRDefault="00BA6AB4">
            <w:pPr>
              <w:snapToGrid w:val="0"/>
              <w:rPr>
                <w:lang w:val="en-GB"/>
              </w:rPr>
            </w:pPr>
          </w:p>
        </w:tc>
        <w:tc>
          <w:tcPr>
            <w:tcW w:w="689" w:type="dxa"/>
            <w:gridSpan w:val="2"/>
            <w:tcBorders>
              <w:left w:val="single" w:sz="12" w:space="0" w:color="000000"/>
            </w:tcBorders>
            <w:shd w:val="clear" w:color="auto" w:fill="auto"/>
          </w:tcPr>
          <w:p w14:paraId="6A770A92" w14:textId="77777777" w:rsidR="00BA6AB4" w:rsidRPr="00C56A94" w:rsidRDefault="00BA6AB4">
            <w:pPr>
              <w:snapToGrid w:val="0"/>
              <w:rPr>
                <w:lang w:val="en-GB"/>
              </w:rPr>
            </w:pPr>
          </w:p>
        </w:tc>
        <w:tc>
          <w:tcPr>
            <w:tcW w:w="567" w:type="dxa"/>
            <w:gridSpan w:val="2"/>
            <w:shd w:val="clear" w:color="auto" w:fill="auto"/>
          </w:tcPr>
          <w:p w14:paraId="73DD7C0C" w14:textId="77777777" w:rsidR="00BA6AB4" w:rsidRPr="00C56A94" w:rsidRDefault="00BA6AB4">
            <w:pPr>
              <w:snapToGrid w:val="0"/>
              <w:rPr>
                <w:lang w:val="en-GB"/>
              </w:rPr>
            </w:pPr>
          </w:p>
        </w:tc>
        <w:tc>
          <w:tcPr>
            <w:tcW w:w="538" w:type="dxa"/>
            <w:gridSpan w:val="2"/>
            <w:shd w:val="clear" w:color="auto" w:fill="auto"/>
          </w:tcPr>
          <w:p w14:paraId="12ECBF9D" w14:textId="77777777" w:rsidR="00BA6AB4" w:rsidRPr="00C56A94" w:rsidRDefault="00BA6AB4">
            <w:pPr>
              <w:snapToGrid w:val="0"/>
              <w:rPr>
                <w:lang w:val="en-GB"/>
              </w:rPr>
            </w:pPr>
          </w:p>
        </w:tc>
        <w:tc>
          <w:tcPr>
            <w:tcW w:w="538" w:type="dxa"/>
            <w:tcBorders>
              <w:right w:val="single" w:sz="12" w:space="0" w:color="000000"/>
            </w:tcBorders>
            <w:shd w:val="clear" w:color="auto" w:fill="auto"/>
          </w:tcPr>
          <w:p w14:paraId="1F7FA934" w14:textId="77777777" w:rsidR="00BA6AB4" w:rsidRPr="00C56A94" w:rsidRDefault="00BA6AB4">
            <w:pPr>
              <w:snapToGrid w:val="0"/>
              <w:rPr>
                <w:lang w:val="en-GB"/>
              </w:rPr>
            </w:pPr>
          </w:p>
        </w:tc>
      </w:tr>
      <w:tr w:rsidR="00BA6AB4" w:rsidRPr="00C56A94" w14:paraId="08E03382" w14:textId="77777777">
        <w:tc>
          <w:tcPr>
            <w:tcW w:w="1903" w:type="dxa"/>
            <w:tcBorders>
              <w:left w:val="single" w:sz="12" w:space="0" w:color="000000"/>
            </w:tcBorders>
            <w:shd w:val="clear" w:color="auto" w:fill="auto"/>
          </w:tcPr>
          <w:p w14:paraId="0EF676AD" w14:textId="77777777" w:rsidR="00BA6AB4" w:rsidRPr="00C56A94" w:rsidRDefault="006622C9">
            <w:pPr>
              <w:rPr>
                <w:sz w:val="18"/>
                <w:szCs w:val="18"/>
                <w:lang w:val="en-GB"/>
              </w:rPr>
            </w:pPr>
            <w:r w:rsidRPr="00C56A94">
              <w:rPr>
                <w:sz w:val="18"/>
                <w:szCs w:val="18"/>
                <w:lang w:val="en-GB"/>
              </w:rPr>
              <w:t>Informed consent</w:t>
            </w:r>
          </w:p>
        </w:tc>
        <w:tc>
          <w:tcPr>
            <w:tcW w:w="1279" w:type="dxa"/>
            <w:tcBorders>
              <w:left w:val="single" w:sz="12" w:space="0" w:color="000000"/>
            </w:tcBorders>
            <w:shd w:val="clear" w:color="auto" w:fill="auto"/>
          </w:tcPr>
          <w:p w14:paraId="203386DE" w14:textId="77777777" w:rsidR="00BA6AB4" w:rsidRPr="00C56A94" w:rsidRDefault="00BA6AB4">
            <w:pPr>
              <w:snapToGrid w:val="0"/>
              <w:rPr>
                <w:sz w:val="18"/>
                <w:szCs w:val="18"/>
                <w:lang w:val="en-GB"/>
              </w:rPr>
            </w:pPr>
          </w:p>
        </w:tc>
        <w:tc>
          <w:tcPr>
            <w:tcW w:w="1073" w:type="dxa"/>
            <w:tcBorders>
              <w:left w:val="single" w:sz="12" w:space="0" w:color="000000"/>
            </w:tcBorders>
            <w:shd w:val="clear" w:color="auto" w:fill="auto"/>
          </w:tcPr>
          <w:p w14:paraId="73C9B914" w14:textId="77777777" w:rsidR="00BA6AB4" w:rsidRPr="00C56A94" w:rsidRDefault="006622C9">
            <w:pPr>
              <w:jc w:val="center"/>
              <w:rPr>
                <w:lang w:val="en-GB"/>
              </w:rPr>
            </w:pPr>
            <w:r w:rsidRPr="00C56A94">
              <w:rPr>
                <w:lang w:val="en-GB"/>
              </w:rPr>
              <w:t>x</w:t>
            </w:r>
          </w:p>
        </w:tc>
        <w:tc>
          <w:tcPr>
            <w:tcW w:w="328" w:type="dxa"/>
            <w:shd w:val="clear" w:color="auto" w:fill="auto"/>
          </w:tcPr>
          <w:p w14:paraId="1CCE2A94" w14:textId="77777777" w:rsidR="00BA6AB4" w:rsidRPr="00C56A94" w:rsidRDefault="00BA6AB4">
            <w:pPr>
              <w:snapToGrid w:val="0"/>
              <w:rPr>
                <w:lang w:val="en-GB"/>
              </w:rPr>
            </w:pPr>
          </w:p>
        </w:tc>
        <w:tc>
          <w:tcPr>
            <w:tcW w:w="953" w:type="dxa"/>
            <w:gridSpan w:val="3"/>
            <w:shd w:val="clear" w:color="auto" w:fill="auto"/>
          </w:tcPr>
          <w:p w14:paraId="2C44426A" w14:textId="77777777" w:rsidR="00BA6AB4" w:rsidRPr="00C56A94" w:rsidRDefault="00BA6AB4">
            <w:pPr>
              <w:snapToGrid w:val="0"/>
              <w:rPr>
                <w:lang w:val="en-GB"/>
              </w:rPr>
            </w:pPr>
          </w:p>
        </w:tc>
        <w:tc>
          <w:tcPr>
            <w:tcW w:w="542" w:type="dxa"/>
            <w:gridSpan w:val="2"/>
            <w:shd w:val="clear" w:color="auto" w:fill="auto"/>
          </w:tcPr>
          <w:p w14:paraId="51B49D65" w14:textId="77777777" w:rsidR="00BA6AB4" w:rsidRPr="00C56A94" w:rsidRDefault="00BA6AB4">
            <w:pPr>
              <w:snapToGrid w:val="0"/>
              <w:rPr>
                <w:lang w:val="en-GB"/>
              </w:rPr>
            </w:pPr>
          </w:p>
        </w:tc>
        <w:tc>
          <w:tcPr>
            <w:tcW w:w="480" w:type="dxa"/>
            <w:shd w:val="clear" w:color="auto" w:fill="auto"/>
          </w:tcPr>
          <w:p w14:paraId="19071112" w14:textId="77777777" w:rsidR="00BA6AB4" w:rsidRPr="00C56A94" w:rsidRDefault="00BA6AB4">
            <w:pPr>
              <w:snapToGrid w:val="0"/>
              <w:rPr>
                <w:lang w:val="en-GB"/>
              </w:rPr>
            </w:pPr>
          </w:p>
        </w:tc>
        <w:tc>
          <w:tcPr>
            <w:tcW w:w="689" w:type="dxa"/>
            <w:gridSpan w:val="2"/>
            <w:tcBorders>
              <w:left w:val="single" w:sz="12" w:space="0" w:color="000000"/>
            </w:tcBorders>
            <w:shd w:val="clear" w:color="auto" w:fill="auto"/>
          </w:tcPr>
          <w:p w14:paraId="3F26B02A" w14:textId="77777777" w:rsidR="00BA6AB4" w:rsidRPr="00C56A94" w:rsidRDefault="00BA6AB4">
            <w:pPr>
              <w:snapToGrid w:val="0"/>
              <w:rPr>
                <w:lang w:val="en-GB"/>
              </w:rPr>
            </w:pPr>
          </w:p>
        </w:tc>
        <w:tc>
          <w:tcPr>
            <w:tcW w:w="567" w:type="dxa"/>
            <w:gridSpan w:val="2"/>
            <w:shd w:val="clear" w:color="auto" w:fill="auto"/>
          </w:tcPr>
          <w:p w14:paraId="4A40FFD1" w14:textId="77777777" w:rsidR="00BA6AB4" w:rsidRPr="00C56A94" w:rsidRDefault="00BA6AB4">
            <w:pPr>
              <w:snapToGrid w:val="0"/>
              <w:rPr>
                <w:lang w:val="en-GB"/>
              </w:rPr>
            </w:pPr>
          </w:p>
        </w:tc>
        <w:tc>
          <w:tcPr>
            <w:tcW w:w="538" w:type="dxa"/>
            <w:gridSpan w:val="2"/>
            <w:shd w:val="clear" w:color="auto" w:fill="auto"/>
          </w:tcPr>
          <w:p w14:paraId="3AA2D67C" w14:textId="77777777" w:rsidR="00BA6AB4" w:rsidRPr="00C56A94" w:rsidRDefault="00BA6AB4">
            <w:pPr>
              <w:snapToGrid w:val="0"/>
              <w:rPr>
                <w:lang w:val="en-GB"/>
              </w:rPr>
            </w:pPr>
          </w:p>
        </w:tc>
        <w:tc>
          <w:tcPr>
            <w:tcW w:w="538" w:type="dxa"/>
            <w:tcBorders>
              <w:right w:val="single" w:sz="12" w:space="0" w:color="000000"/>
            </w:tcBorders>
            <w:shd w:val="clear" w:color="auto" w:fill="auto"/>
          </w:tcPr>
          <w:p w14:paraId="140B198F" w14:textId="77777777" w:rsidR="00BA6AB4" w:rsidRPr="00C56A94" w:rsidRDefault="00BA6AB4">
            <w:pPr>
              <w:snapToGrid w:val="0"/>
              <w:rPr>
                <w:lang w:val="en-GB"/>
              </w:rPr>
            </w:pPr>
          </w:p>
        </w:tc>
      </w:tr>
      <w:tr w:rsidR="00BA6AB4" w:rsidRPr="00C56A94" w14:paraId="09BC685D" w14:textId="77777777">
        <w:tc>
          <w:tcPr>
            <w:tcW w:w="1903" w:type="dxa"/>
            <w:tcBorders>
              <w:left w:val="single" w:sz="12" w:space="0" w:color="000000"/>
              <w:bottom w:val="single" w:sz="12" w:space="0" w:color="000000"/>
            </w:tcBorders>
            <w:shd w:val="clear" w:color="auto" w:fill="auto"/>
          </w:tcPr>
          <w:p w14:paraId="1C24AA51" w14:textId="68568F7E" w:rsidR="00BA6AB4" w:rsidRPr="00C56A94" w:rsidRDefault="006622C9">
            <w:pPr>
              <w:rPr>
                <w:sz w:val="18"/>
                <w:szCs w:val="18"/>
                <w:lang w:val="en-GB"/>
              </w:rPr>
            </w:pPr>
            <w:r w:rsidRPr="00C56A94">
              <w:rPr>
                <w:sz w:val="18"/>
                <w:szCs w:val="18"/>
                <w:lang w:val="en-GB"/>
              </w:rPr>
              <w:t>Randomi</w:t>
            </w:r>
            <w:r w:rsidR="007B3745">
              <w:rPr>
                <w:sz w:val="18"/>
                <w:szCs w:val="18"/>
                <w:lang w:val="en-GB"/>
              </w:rPr>
              <w:t>s</w:t>
            </w:r>
            <w:r w:rsidRPr="00C56A94">
              <w:rPr>
                <w:sz w:val="18"/>
                <w:szCs w:val="18"/>
                <w:lang w:val="en-GB"/>
              </w:rPr>
              <w:t>ed allocation (Group 1 or 2)</w:t>
            </w:r>
          </w:p>
        </w:tc>
        <w:tc>
          <w:tcPr>
            <w:tcW w:w="1279" w:type="dxa"/>
            <w:tcBorders>
              <w:left w:val="single" w:sz="12" w:space="0" w:color="000000"/>
              <w:bottom w:val="single" w:sz="12" w:space="0" w:color="000000"/>
            </w:tcBorders>
            <w:shd w:val="clear" w:color="auto" w:fill="auto"/>
          </w:tcPr>
          <w:p w14:paraId="45A69FB8" w14:textId="77777777" w:rsidR="00BA6AB4" w:rsidRPr="00C56A94" w:rsidRDefault="00BA6AB4">
            <w:pPr>
              <w:snapToGrid w:val="0"/>
              <w:rPr>
                <w:sz w:val="18"/>
                <w:szCs w:val="18"/>
                <w:lang w:val="en-GB"/>
              </w:rPr>
            </w:pPr>
          </w:p>
        </w:tc>
        <w:tc>
          <w:tcPr>
            <w:tcW w:w="1073" w:type="dxa"/>
            <w:tcBorders>
              <w:left w:val="single" w:sz="12" w:space="0" w:color="000000"/>
              <w:bottom w:val="single" w:sz="12" w:space="0" w:color="000000"/>
            </w:tcBorders>
            <w:shd w:val="clear" w:color="auto" w:fill="auto"/>
          </w:tcPr>
          <w:p w14:paraId="244A3BD3" w14:textId="77777777" w:rsidR="00BA6AB4" w:rsidRPr="00C56A94" w:rsidRDefault="006622C9">
            <w:pPr>
              <w:jc w:val="center"/>
              <w:rPr>
                <w:lang w:val="en-GB"/>
              </w:rPr>
            </w:pPr>
            <w:r w:rsidRPr="00C56A94">
              <w:rPr>
                <w:lang w:val="en-GB"/>
              </w:rPr>
              <w:t>x</w:t>
            </w:r>
          </w:p>
        </w:tc>
        <w:tc>
          <w:tcPr>
            <w:tcW w:w="328" w:type="dxa"/>
            <w:tcBorders>
              <w:bottom w:val="single" w:sz="12" w:space="0" w:color="000000"/>
            </w:tcBorders>
            <w:shd w:val="clear" w:color="auto" w:fill="auto"/>
          </w:tcPr>
          <w:p w14:paraId="4EE5C94B" w14:textId="77777777" w:rsidR="00BA6AB4" w:rsidRPr="00C56A94" w:rsidRDefault="00BA6AB4">
            <w:pPr>
              <w:snapToGrid w:val="0"/>
              <w:rPr>
                <w:lang w:val="en-GB"/>
              </w:rPr>
            </w:pPr>
          </w:p>
        </w:tc>
        <w:tc>
          <w:tcPr>
            <w:tcW w:w="953" w:type="dxa"/>
            <w:gridSpan w:val="3"/>
            <w:tcBorders>
              <w:bottom w:val="single" w:sz="12" w:space="0" w:color="000000"/>
            </w:tcBorders>
            <w:shd w:val="clear" w:color="auto" w:fill="auto"/>
          </w:tcPr>
          <w:p w14:paraId="60683290" w14:textId="77777777" w:rsidR="00BA6AB4" w:rsidRPr="00C56A94" w:rsidRDefault="00BA6AB4">
            <w:pPr>
              <w:snapToGrid w:val="0"/>
              <w:rPr>
                <w:lang w:val="en-GB"/>
              </w:rPr>
            </w:pPr>
          </w:p>
        </w:tc>
        <w:tc>
          <w:tcPr>
            <w:tcW w:w="542" w:type="dxa"/>
            <w:gridSpan w:val="2"/>
            <w:tcBorders>
              <w:bottom w:val="single" w:sz="12" w:space="0" w:color="000000"/>
            </w:tcBorders>
            <w:shd w:val="clear" w:color="auto" w:fill="auto"/>
          </w:tcPr>
          <w:p w14:paraId="1868A2DE" w14:textId="77777777" w:rsidR="00BA6AB4" w:rsidRPr="00C56A94" w:rsidRDefault="00BA6AB4">
            <w:pPr>
              <w:snapToGrid w:val="0"/>
              <w:rPr>
                <w:lang w:val="en-GB"/>
              </w:rPr>
            </w:pPr>
          </w:p>
        </w:tc>
        <w:tc>
          <w:tcPr>
            <w:tcW w:w="480" w:type="dxa"/>
            <w:tcBorders>
              <w:bottom w:val="single" w:sz="12" w:space="0" w:color="000000"/>
            </w:tcBorders>
            <w:shd w:val="clear" w:color="auto" w:fill="auto"/>
          </w:tcPr>
          <w:p w14:paraId="013CEF5A" w14:textId="77777777" w:rsidR="00BA6AB4" w:rsidRPr="00C56A94" w:rsidRDefault="00BA6AB4">
            <w:pPr>
              <w:snapToGrid w:val="0"/>
              <w:rPr>
                <w:lang w:val="en-GB"/>
              </w:rPr>
            </w:pPr>
          </w:p>
        </w:tc>
        <w:tc>
          <w:tcPr>
            <w:tcW w:w="689" w:type="dxa"/>
            <w:gridSpan w:val="2"/>
            <w:tcBorders>
              <w:left w:val="single" w:sz="12" w:space="0" w:color="000000"/>
              <w:bottom w:val="single" w:sz="12" w:space="0" w:color="000000"/>
            </w:tcBorders>
            <w:shd w:val="clear" w:color="auto" w:fill="auto"/>
          </w:tcPr>
          <w:p w14:paraId="19B6F4DD" w14:textId="77777777" w:rsidR="00BA6AB4" w:rsidRPr="00C56A94" w:rsidRDefault="00BA6AB4">
            <w:pPr>
              <w:snapToGrid w:val="0"/>
              <w:rPr>
                <w:lang w:val="en-GB"/>
              </w:rPr>
            </w:pPr>
          </w:p>
        </w:tc>
        <w:tc>
          <w:tcPr>
            <w:tcW w:w="567" w:type="dxa"/>
            <w:gridSpan w:val="2"/>
            <w:tcBorders>
              <w:bottom w:val="single" w:sz="12" w:space="0" w:color="000000"/>
            </w:tcBorders>
            <w:shd w:val="clear" w:color="auto" w:fill="auto"/>
          </w:tcPr>
          <w:p w14:paraId="1ADC795C" w14:textId="77777777" w:rsidR="00BA6AB4" w:rsidRPr="00C56A94" w:rsidRDefault="00BA6AB4">
            <w:pPr>
              <w:snapToGrid w:val="0"/>
              <w:rPr>
                <w:lang w:val="en-GB"/>
              </w:rPr>
            </w:pPr>
          </w:p>
        </w:tc>
        <w:tc>
          <w:tcPr>
            <w:tcW w:w="538" w:type="dxa"/>
            <w:gridSpan w:val="2"/>
            <w:tcBorders>
              <w:bottom w:val="single" w:sz="12" w:space="0" w:color="000000"/>
            </w:tcBorders>
            <w:shd w:val="clear" w:color="auto" w:fill="auto"/>
          </w:tcPr>
          <w:p w14:paraId="172890CF" w14:textId="77777777" w:rsidR="00BA6AB4" w:rsidRPr="00C56A94" w:rsidRDefault="00BA6AB4">
            <w:pPr>
              <w:snapToGrid w:val="0"/>
              <w:rPr>
                <w:lang w:val="en-GB"/>
              </w:rPr>
            </w:pPr>
          </w:p>
        </w:tc>
        <w:tc>
          <w:tcPr>
            <w:tcW w:w="538" w:type="dxa"/>
            <w:tcBorders>
              <w:bottom w:val="single" w:sz="12" w:space="0" w:color="000000"/>
              <w:right w:val="single" w:sz="12" w:space="0" w:color="000000"/>
            </w:tcBorders>
            <w:shd w:val="clear" w:color="auto" w:fill="auto"/>
          </w:tcPr>
          <w:p w14:paraId="0A4810E2" w14:textId="77777777" w:rsidR="00BA6AB4" w:rsidRPr="00C56A94" w:rsidRDefault="00BA6AB4">
            <w:pPr>
              <w:snapToGrid w:val="0"/>
              <w:rPr>
                <w:lang w:val="en-GB"/>
              </w:rPr>
            </w:pPr>
          </w:p>
        </w:tc>
      </w:tr>
      <w:tr w:rsidR="00BA6AB4" w:rsidRPr="00C56A94" w14:paraId="1FC81299" w14:textId="77777777">
        <w:tc>
          <w:tcPr>
            <w:tcW w:w="1903" w:type="dxa"/>
            <w:tcBorders>
              <w:top w:val="single" w:sz="12" w:space="0" w:color="000000"/>
              <w:left w:val="single" w:sz="12" w:space="0" w:color="000000"/>
            </w:tcBorders>
            <w:shd w:val="clear" w:color="auto" w:fill="auto"/>
          </w:tcPr>
          <w:p w14:paraId="1BFC60BC" w14:textId="77777777" w:rsidR="00BA6AB4" w:rsidRPr="00C56A94" w:rsidRDefault="006622C9">
            <w:pPr>
              <w:rPr>
                <w:b/>
                <w:lang w:val="en-GB"/>
              </w:rPr>
            </w:pPr>
            <w:r w:rsidRPr="00C56A94">
              <w:rPr>
                <w:b/>
                <w:lang w:val="en-GB"/>
              </w:rPr>
              <w:t>INTERVENTIONS</w:t>
            </w:r>
          </w:p>
        </w:tc>
        <w:tc>
          <w:tcPr>
            <w:tcW w:w="1279" w:type="dxa"/>
            <w:tcBorders>
              <w:top w:val="single" w:sz="12" w:space="0" w:color="000000"/>
              <w:left w:val="single" w:sz="12" w:space="0" w:color="000000"/>
            </w:tcBorders>
            <w:shd w:val="clear" w:color="auto" w:fill="auto"/>
          </w:tcPr>
          <w:p w14:paraId="3C17DD2F" w14:textId="77777777" w:rsidR="00BA6AB4" w:rsidRPr="00C56A94" w:rsidRDefault="00BA6AB4">
            <w:pPr>
              <w:snapToGrid w:val="0"/>
              <w:rPr>
                <w:b/>
                <w:lang w:val="en-GB"/>
              </w:rPr>
            </w:pPr>
          </w:p>
        </w:tc>
        <w:tc>
          <w:tcPr>
            <w:tcW w:w="1073" w:type="dxa"/>
            <w:tcBorders>
              <w:top w:val="single" w:sz="12" w:space="0" w:color="000000"/>
              <w:left w:val="single" w:sz="12" w:space="0" w:color="000000"/>
            </w:tcBorders>
            <w:shd w:val="clear" w:color="auto" w:fill="auto"/>
          </w:tcPr>
          <w:p w14:paraId="7A8D1DD6" w14:textId="77777777" w:rsidR="00BA6AB4" w:rsidRPr="00C56A94" w:rsidRDefault="00BA6AB4">
            <w:pPr>
              <w:snapToGrid w:val="0"/>
              <w:rPr>
                <w:lang w:val="en-GB"/>
              </w:rPr>
            </w:pPr>
          </w:p>
        </w:tc>
        <w:tc>
          <w:tcPr>
            <w:tcW w:w="328" w:type="dxa"/>
            <w:tcBorders>
              <w:top w:val="single" w:sz="12" w:space="0" w:color="000000"/>
            </w:tcBorders>
            <w:shd w:val="clear" w:color="auto" w:fill="auto"/>
          </w:tcPr>
          <w:p w14:paraId="12BEA776" w14:textId="77777777" w:rsidR="00BA6AB4" w:rsidRPr="00C56A94" w:rsidRDefault="00BA6AB4">
            <w:pPr>
              <w:snapToGrid w:val="0"/>
              <w:rPr>
                <w:lang w:val="en-GB"/>
              </w:rPr>
            </w:pPr>
          </w:p>
        </w:tc>
        <w:tc>
          <w:tcPr>
            <w:tcW w:w="953" w:type="dxa"/>
            <w:gridSpan w:val="3"/>
            <w:tcBorders>
              <w:top w:val="single" w:sz="12" w:space="0" w:color="000000"/>
            </w:tcBorders>
            <w:shd w:val="clear" w:color="auto" w:fill="auto"/>
          </w:tcPr>
          <w:p w14:paraId="372B1224" w14:textId="77777777" w:rsidR="00BA6AB4" w:rsidRPr="00C56A94" w:rsidRDefault="00BA6AB4">
            <w:pPr>
              <w:snapToGrid w:val="0"/>
              <w:rPr>
                <w:lang w:val="en-GB"/>
              </w:rPr>
            </w:pPr>
          </w:p>
        </w:tc>
        <w:tc>
          <w:tcPr>
            <w:tcW w:w="542" w:type="dxa"/>
            <w:gridSpan w:val="2"/>
            <w:tcBorders>
              <w:top w:val="single" w:sz="12" w:space="0" w:color="000000"/>
            </w:tcBorders>
            <w:shd w:val="clear" w:color="auto" w:fill="auto"/>
          </w:tcPr>
          <w:p w14:paraId="0A63B25E" w14:textId="77777777" w:rsidR="00BA6AB4" w:rsidRPr="00C56A94" w:rsidRDefault="00BA6AB4">
            <w:pPr>
              <w:snapToGrid w:val="0"/>
              <w:rPr>
                <w:lang w:val="en-GB"/>
              </w:rPr>
            </w:pPr>
          </w:p>
        </w:tc>
        <w:tc>
          <w:tcPr>
            <w:tcW w:w="480" w:type="dxa"/>
            <w:tcBorders>
              <w:top w:val="single" w:sz="12" w:space="0" w:color="000000"/>
            </w:tcBorders>
            <w:shd w:val="clear" w:color="auto" w:fill="auto"/>
          </w:tcPr>
          <w:p w14:paraId="2DBE77F9" w14:textId="77777777" w:rsidR="00BA6AB4" w:rsidRPr="00C56A94" w:rsidRDefault="00BA6AB4">
            <w:pPr>
              <w:snapToGrid w:val="0"/>
              <w:rPr>
                <w:lang w:val="en-GB"/>
              </w:rPr>
            </w:pPr>
          </w:p>
        </w:tc>
        <w:tc>
          <w:tcPr>
            <w:tcW w:w="689" w:type="dxa"/>
            <w:gridSpan w:val="2"/>
            <w:tcBorders>
              <w:top w:val="single" w:sz="12" w:space="0" w:color="000000"/>
            </w:tcBorders>
            <w:shd w:val="clear" w:color="auto" w:fill="auto"/>
          </w:tcPr>
          <w:p w14:paraId="7F0D4B4B" w14:textId="77777777" w:rsidR="00BA6AB4" w:rsidRPr="00C56A94" w:rsidRDefault="00BA6AB4">
            <w:pPr>
              <w:snapToGrid w:val="0"/>
              <w:rPr>
                <w:lang w:val="en-GB"/>
              </w:rPr>
            </w:pPr>
          </w:p>
        </w:tc>
        <w:tc>
          <w:tcPr>
            <w:tcW w:w="567" w:type="dxa"/>
            <w:gridSpan w:val="2"/>
            <w:tcBorders>
              <w:top w:val="single" w:sz="12" w:space="0" w:color="000000"/>
            </w:tcBorders>
            <w:shd w:val="clear" w:color="auto" w:fill="auto"/>
          </w:tcPr>
          <w:p w14:paraId="3C0E7328" w14:textId="77777777" w:rsidR="00BA6AB4" w:rsidRPr="00C56A94" w:rsidRDefault="00BA6AB4">
            <w:pPr>
              <w:snapToGrid w:val="0"/>
              <w:rPr>
                <w:lang w:val="en-GB"/>
              </w:rPr>
            </w:pPr>
          </w:p>
        </w:tc>
        <w:tc>
          <w:tcPr>
            <w:tcW w:w="538" w:type="dxa"/>
            <w:gridSpan w:val="2"/>
            <w:tcBorders>
              <w:top w:val="single" w:sz="12" w:space="0" w:color="000000"/>
            </w:tcBorders>
            <w:shd w:val="clear" w:color="auto" w:fill="auto"/>
          </w:tcPr>
          <w:p w14:paraId="1164A990" w14:textId="77777777" w:rsidR="00BA6AB4" w:rsidRPr="00C56A94" w:rsidRDefault="00BA6AB4">
            <w:pPr>
              <w:snapToGrid w:val="0"/>
              <w:rPr>
                <w:lang w:val="en-GB"/>
              </w:rPr>
            </w:pPr>
          </w:p>
        </w:tc>
        <w:tc>
          <w:tcPr>
            <w:tcW w:w="538" w:type="dxa"/>
            <w:tcBorders>
              <w:top w:val="single" w:sz="12" w:space="0" w:color="000000"/>
              <w:right w:val="single" w:sz="12" w:space="0" w:color="000000"/>
            </w:tcBorders>
            <w:shd w:val="clear" w:color="auto" w:fill="auto"/>
          </w:tcPr>
          <w:p w14:paraId="5DC9BF98" w14:textId="77777777" w:rsidR="00BA6AB4" w:rsidRPr="00C56A94" w:rsidRDefault="00BA6AB4">
            <w:pPr>
              <w:snapToGrid w:val="0"/>
              <w:rPr>
                <w:lang w:val="en-GB"/>
              </w:rPr>
            </w:pPr>
          </w:p>
        </w:tc>
      </w:tr>
      <w:tr w:rsidR="00BA6AB4" w:rsidRPr="00C56A94" w14:paraId="185B850E" w14:textId="77777777">
        <w:tc>
          <w:tcPr>
            <w:tcW w:w="1903" w:type="dxa"/>
            <w:tcBorders>
              <w:left w:val="single" w:sz="12" w:space="0" w:color="000000"/>
            </w:tcBorders>
            <w:shd w:val="clear" w:color="auto" w:fill="auto"/>
          </w:tcPr>
          <w:p w14:paraId="597E2C08" w14:textId="77777777" w:rsidR="00BA6AB4" w:rsidRPr="00C56A94" w:rsidRDefault="006622C9">
            <w:pPr>
              <w:rPr>
                <w:lang w:val="en-GB"/>
              </w:rPr>
            </w:pPr>
            <w:r w:rsidRPr="00C56A94">
              <w:rPr>
                <w:sz w:val="18"/>
                <w:szCs w:val="18"/>
                <w:lang w:val="en-GB"/>
              </w:rPr>
              <w:t>Active tDCS [2mA/25cm</w:t>
            </w:r>
            <w:r w:rsidRPr="00C56A94">
              <w:rPr>
                <w:sz w:val="18"/>
                <w:szCs w:val="18"/>
                <w:vertAlign w:val="superscript"/>
                <w:lang w:val="en-GB"/>
              </w:rPr>
              <w:t>2</w:t>
            </w:r>
            <w:r w:rsidRPr="00C56A94">
              <w:rPr>
                <w:sz w:val="18"/>
                <w:szCs w:val="18"/>
                <w:lang w:val="en-GB"/>
              </w:rPr>
              <w:t xml:space="preserve">, 20 min, 2x/day, </w:t>
            </w:r>
            <w:proofErr w:type="spellStart"/>
            <w:r w:rsidRPr="00C56A94">
              <w:rPr>
                <w:sz w:val="18"/>
                <w:szCs w:val="18"/>
                <w:lang w:val="en-GB"/>
              </w:rPr>
              <w:t>dlPFC</w:t>
            </w:r>
            <w:proofErr w:type="spellEnd"/>
            <w:r w:rsidRPr="00C56A94">
              <w:rPr>
                <w:sz w:val="18"/>
                <w:szCs w:val="18"/>
                <w:lang w:val="en-GB"/>
              </w:rPr>
              <w:t>]</w:t>
            </w:r>
          </w:p>
        </w:tc>
        <w:tc>
          <w:tcPr>
            <w:tcW w:w="1279" w:type="dxa"/>
            <w:tcBorders>
              <w:left w:val="single" w:sz="12" w:space="0" w:color="000000"/>
            </w:tcBorders>
            <w:shd w:val="clear" w:color="auto" w:fill="auto"/>
          </w:tcPr>
          <w:p w14:paraId="586C0E70" w14:textId="77777777" w:rsidR="00BA6AB4" w:rsidRPr="00C56A94" w:rsidRDefault="00BA6AB4">
            <w:pPr>
              <w:snapToGrid w:val="0"/>
              <w:rPr>
                <w:sz w:val="18"/>
                <w:szCs w:val="18"/>
                <w:lang w:val="en-GB"/>
              </w:rPr>
            </w:pPr>
          </w:p>
        </w:tc>
        <w:tc>
          <w:tcPr>
            <w:tcW w:w="1073" w:type="dxa"/>
            <w:tcBorders>
              <w:left w:val="single" w:sz="12" w:space="0" w:color="000000"/>
            </w:tcBorders>
            <w:shd w:val="clear" w:color="auto" w:fill="auto"/>
          </w:tcPr>
          <w:p w14:paraId="4472CF3B" w14:textId="77777777" w:rsidR="00BA6AB4" w:rsidRPr="00C56A94" w:rsidRDefault="00BA6AB4">
            <w:pPr>
              <w:snapToGrid w:val="0"/>
              <w:rPr>
                <w:lang w:val="en-GB"/>
              </w:rPr>
            </w:pPr>
          </w:p>
        </w:tc>
        <w:tc>
          <w:tcPr>
            <w:tcW w:w="1161" w:type="dxa"/>
            <w:gridSpan w:val="3"/>
            <w:tcBorders>
              <w:left w:val="single" w:sz="4" w:space="0" w:color="000000"/>
              <w:bottom w:val="single" w:sz="4" w:space="0" w:color="000000"/>
            </w:tcBorders>
            <w:shd w:val="clear" w:color="auto" w:fill="DDD9C3"/>
            <w:vAlign w:val="center"/>
          </w:tcPr>
          <w:p w14:paraId="0384DD88" w14:textId="77777777" w:rsidR="00BA6AB4" w:rsidRPr="00C56A94" w:rsidRDefault="006622C9">
            <w:pPr>
              <w:jc w:val="center"/>
              <w:rPr>
                <w:lang w:val="en-GB"/>
              </w:rPr>
            </w:pPr>
            <w:r w:rsidRPr="00C56A94">
              <w:rPr>
                <w:lang w:val="en-GB"/>
              </w:rPr>
              <w:t>GROUP 1</w:t>
            </w:r>
          </w:p>
        </w:tc>
        <w:tc>
          <w:tcPr>
            <w:tcW w:w="567" w:type="dxa"/>
            <w:gridSpan w:val="2"/>
            <w:tcBorders>
              <w:left w:val="single" w:sz="4" w:space="0" w:color="000000"/>
            </w:tcBorders>
            <w:shd w:val="clear" w:color="auto" w:fill="auto"/>
          </w:tcPr>
          <w:p w14:paraId="1B336EBE" w14:textId="77777777" w:rsidR="00BA6AB4" w:rsidRPr="00C56A94" w:rsidRDefault="00BA6AB4">
            <w:pPr>
              <w:snapToGrid w:val="0"/>
              <w:rPr>
                <w:lang w:val="en-GB"/>
              </w:rPr>
            </w:pPr>
          </w:p>
        </w:tc>
        <w:tc>
          <w:tcPr>
            <w:tcW w:w="575" w:type="dxa"/>
            <w:gridSpan w:val="2"/>
            <w:shd w:val="clear" w:color="auto" w:fill="auto"/>
          </w:tcPr>
          <w:p w14:paraId="1F2C3BAD" w14:textId="77777777" w:rsidR="00BA6AB4" w:rsidRPr="00C56A94" w:rsidRDefault="00BA6AB4">
            <w:pPr>
              <w:snapToGrid w:val="0"/>
              <w:rPr>
                <w:lang w:val="en-GB"/>
              </w:rPr>
            </w:pPr>
          </w:p>
        </w:tc>
        <w:tc>
          <w:tcPr>
            <w:tcW w:w="1136" w:type="dxa"/>
            <w:gridSpan w:val="3"/>
            <w:tcBorders>
              <w:left w:val="single" w:sz="6" w:space="0" w:color="000000"/>
              <w:bottom w:val="single" w:sz="6" w:space="0" w:color="000000"/>
            </w:tcBorders>
            <w:shd w:val="clear" w:color="auto" w:fill="DDD9C3"/>
            <w:vAlign w:val="center"/>
          </w:tcPr>
          <w:p w14:paraId="7EFA2EB7" w14:textId="77777777" w:rsidR="00BA6AB4" w:rsidRPr="00C56A94" w:rsidRDefault="006622C9">
            <w:pPr>
              <w:jc w:val="center"/>
              <w:rPr>
                <w:lang w:val="en-GB"/>
              </w:rPr>
            </w:pPr>
            <w:r w:rsidRPr="00C56A94">
              <w:rPr>
                <w:lang w:val="en-GB"/>
              </w:rPr>
              <w:t>GROUP 2</w:t>
            </w:r>
          </w:p>
        </w:tc>
        <w:tc>
          <w:tcPr>
            <w:tcW w:w="567" w:type="dxa"/>
            <w:gridSpan w:val="2"/>
            <w:tcBorders>
              <w:left w:val="single" w:sz="6" w:space="0" w:color="000000"/>
            </w:tcBorders>
            <w:shd w:val="clear" w:color="auto" w:fill="auto"/>
          </w:tcPr>
          <w:p w14:paraId="5EDF1EA3" w14:textId="77777777" w:rsidR="00BA6AB4" w:rsidRPr="00C56A94" w:rsidRDefault="00BA6AB4">
            <w:pPr>
              <w:snapToGrid w:val="0"/>
              <w:rPr>
                <w:lang w:val="en-GB"/>
              </w:rPr>
            </w:pPr>
          </w:p>
        </w:tc>
        <w:tc>
          <w:tcPr>
            <w:tcW w:w="629" w:type="dxa"/>
            <w:gridSpan w:val="2"/>
            <w:tcBorders>
              <w:right w:val="single" w:sz="12" w:space="0" w:color="000000"/>
            </w:tcBorders>
            <w:shd w:val="clear" w:color="auto" w:fill="auto"/>
          </w:tcPr>
          <w:p w14:paraId="30A72C4E" w14:textId="77777777" w:rsidR="00BA6AB4" w:rsidRPr="00C56A94" w:rsidRDefault="00BA6AB4">
            <w:pPr>
              <w:snapToGrid w:val="0"/>
              <w:rPr>
                <w:lang w:val="en-GB"/>
              </w:rPr>
            </w:pPr>
          </w:p>
        </w:tc>
      </w:tr>
      <w:tr w:rsidR="00BA6AB4" w:rsidRPr="00C56A94" w14:paraId="179489CE" w14:textId="77777777">
        <w:tc>
          <w:tcPr>
            <w:tcW w:w="1903" w:type="dxa"/>
            <w:tcBorders>
              <w:left w:val="single" w:sz="12" w:space="0" w:color="000000"/>
              <w:bottom w:val="single" w:sz="12" w:space="0" w:color="000000"/>
            </w:tcBorders>
            <w:shd w:val="clear" w:color="auto" w:fill="auto"/>
            <w:vAlign w:val="bottom"/>
          </w:tcPr>
          <w:p w14:paraId="0A0C1FF7" w14:textId="77777777" w:rsidR="00BA6AB4" w:rsidRPr="00C56A94" w:rsidRDefault="006622C9">
            <w:pPr>
              <w:rPr>
                <w:sz w:val="18"/>
                <w:szCs w:val="18"/>
                <w:lang w:val="en-GB"/>
              </w:rPr>
            </w:pPr>
            <w:r w:rsidRPr="00C56A94">
              <w:rPr>
                <w:sz w:val="18"/>
                <w:szCs w:val="18"/>
                <w:lang w:val="en-GB"/>
              </w:rPr>
              <w:t>Sham tDCS</w:t>
            </w:r>
          </w:p>
          <w:p w14:paraId="0E32EAD9" w14:textId="77777777" w:rsidR="00BA6AB4" w:rsidRPr="00C56A94" w:rsidRDefault="00BA6AB4">
            <w:pPr>
              <w:rPr>
                <w:sz w:val="18"/>
                <w:szCs w:val="18"/>
                <w:lang w:val="en-GB"/>
              </w:rPr>
            </w:pPr>
          </w:p>
        </w:tc>
        <w:tc>
          <w:tcPr>
            <w:tcW w:w="1279" w:type="dxa"/>
            <w:tcBorders>
              <w:left w:val="single" w:sz="12" w:space="0" w:color="000000"/>
              <w:bottom w:val="single" w:sz="12" w:space="0" w:color="000000"/>
            </w:tcBorders>
            <w:shd w:val="clear" w:color="auto" w:fill="auto"/>
          </w:tcPr>
          <w:p w14:paraId="52684F70" w14:textId="77777777" w:rsidR="00BA6AB4" w:rsidRPr="00C56A94" w:rsidRDefault="00BA6AB4">
            <w:pPr>
              <w:snapToGrid w:val="0"/>
              <w:rPr>
                <w:sz w:val="18"/>
                <w:szCs w:val="18"/>
                <w:lang w:val="en-GB"/>
              </w:rPr>
            </w:pPr>
          </w:p>
        </w:tc>
        <w:tc>
          <w:tcPr>
            <w:tcW w:w="1073" w:type="dxa"/>
            <w:tcBorders>
              <w:left w:val="single" w:sz="12" w:space="0" w:color="000000"/>
              <w:bottom w:val="single" w:sz="12" w:space="0" w:color="000000"/>
            </w:tcBorders>
            <w:shd w:val="clear" w:color="auto" w:fill="auto"/>
          </w:tcPr>
          <w:p w14:paraId="06BC55E8" w14:textId="77777777" w:rsidR="00BA6AB4" w:rsidRPr="00C56A94" w:rsidRDefault="00BA6AB4">
            <w:pPr>
              <w:snapToGrid w:val="0"/>
              <w:rPr>
                <w:lang w:val="en-GB"/>
              </w:rPr>
            </w:pPr>
          </w:p>
        </w:tc>
        <w:tc>
          <w:tcPr>
            <w:tcW w:w="1161" w:type="dxa"/>
            <w:gridSpan w:val="3"/>
            <w:tcBorders>
              <w:top w:val="single" w:sz="4" w:space="0" w:color="000000"/>
              <w:left w:val="single" w:sz="4" w:space="0" w:color="000000"/>
              <w:bottom w:val="single" w:sz="12" w:space="0" w:color="000000"/>
            </w:tcBorders>
            <w:shd w:val="clear" w:color="auto" w:fill="DDD9C3"/>
            <w:vAlign w:val="center"/>
          </w:tcPr>
          <w:p w14:paraId="02384D13" w14:textId="77777777" w:rsidR="00BA6AB4" w:rsidRPr="00C56A94" w:rsidRDefault="006622C9">
            <w:pPr>
              <w:jc w:val="center"/>
              <w:rPr>
                <w:lang w:val="en-GB"/>
              </w:rPr>
            </w:pPr>
            <w:r w:rsidRPr="00C56A94">
              <w:rPr>
                <w:lang w:val="en-GB"/>
              </w:rPr>
              <w:t>GROUP 2</w:t>
            </w:r>
          </w:p>
        </w:tc>
        <w:tc>
          <w:tcPr>
            <w:tcW w:w="567" w:type="dxa"/>
            <w:gridSpan w:val="2"/>
            <w:tcBorders>
              <w:left w:val="single" w:sz="4" w:space="0" w:color="000000"/>
              <w:bottom w:val="single" w:sz="12" w:space="0" w:color="000000"/>
            </w:tcBorders>
            <w:shd w:val="clear" w:color="auto" w:fill="auto"/>
          </w:tcPr>
          <w:p w14:paraId="44F17053" w14:textId="77777777" w:rsidR="00BA6AB4" w:rsidRPr="00C56A94" w:rsidRDefault="00BA6AB4">
            <w:pPr>
              <w:snapToGrid w:val="0"/>
              <w:rPr>
                <w:lang w:val="en-GB"/>
              </w:rPr>
            </w:pPr>
          </w:p>
        </w:tc>
        <w:tc>
          <w:tcPr>
            <w:tcW w:w="575" w:type="dxa"/>
            <w:gridSpan w:val="2"/>
            <w:tcBorders>
              <w:bottom w:val="single" w:sz="12" w:space="0" w:color="000000"/>
            </w:tcBorders>
            <w:shd w:val="clear" w:color="auto" w:fill="auto"/>
          </w:tcPr>
          <w:p w14:paraId="7D6EF040" w14:textId="77777777" w:rsidR="00BA6AB4" w:rsidRPr="00C56A94" w:rsidRDefault="00BA6AB4">
            <w:pPr>
              <w:snapToGrid w:val="0"/>
              <w:rPr>
                <w:lang w:val="en-GB"/>
              </w:rPr>
            </w:pPr>
          </w:p>
        </w:tc>
        <w:tc>
          <w:tcPr>
            <w:tcW w:w="1136" w:type="dxa"/>
            <w:gridSpan w:val="3"/>
            <w:tcBorders>
              <w:left w:val="single" w:sz="6" w:space="0" w:color="000000"/>
              <w:bottom w:val="single" w:sz="12" w:space="0" w:color="000000"/>
            </w:tcBorders>
            <w:shd w:val="clear" w:color="auto" w:fill="DDD9C3"/>
            <w:vAlign w:val="center"/>
          </w:tcPr>
          <w:p w14:paraId="2403BEC3" w14:textId="77777777" w:rsidR="00BA6AB4" w:rsidRPr="00C56A94" w:rsidRDefault="006622C9">
            <w:pPr>
              <w:jc w:val="center"/>
              <w:rPr>
                <w:lang w:val="en-GB"/>
              </w:rPr>
            </w:pPr>
            <w:r w:rsidRPr="00C56A94">
              <w:rPr>
                <w:lang w:val="en-GB"/>
              </w:rPr>
              <w:t>GROUP 1</w:t>
            </w:r>
          </w:p>
        </w:tc>
        <w:tc>
          <w:tcPr>
            <w:tcW w:w="567" w:type="dxa"/>
            <w:gridSpan w:val="2"/>
            <w:tcBorders>
              <w:left w:val="single" w:sz="6" w:space="0" w:color="000000"/>
              <w:bottom w:val="single" w:sz="12" w:space="0" w:color="000000"/>
            </w:tcBorders>
            <w:shd w:val="clear" w:color="auto" w:fill="auto"/>
          </w:tcPr>
          <w:p w14:paraId="3EBA0DE4" w14:textId="77777777" w:rsidR="00BA6AB4" w:rsidRPr="00C56A94" w:rsidRDefault="00BA6AB4">
            <w:pPr>
              <w:snapToGrid w:val="0"/>
              <w:rPr>
                <w:lang w:val="en-GB"/>
              </w:rPr>
            </w:pPr>
          </w:p>
        </w:tc>
        <w:tc>
          <w:tcPr>
            <w:tcW w:w="629" w:type="dxa"/>
            <w:gridSpan w:val="2"/>
            <w:tcBorders>
              <w:bottom w:val="single" w:sz="12" w:space="0" w:color="000000"/>
              <w:right w:val="single" w:sz="12" w:space="0" w:color="000000"/>
            </w:tcBorders>
            <w:shd w:val="clear" w:color="auto" w:fill="auto"/>
          </w:tcPr>
          <w:p w14:paraId="02B3AF83" w14:textId="77777777" w:rsidR="00BA6AB4" w:rsidRPr="00C56A94" w:rsidRDefault="00BA6AB4">
            <w:pPr>
              <w:snapToGrid w:val="0"/>
              <w:rPr>
                <w:lang w:val="en-GB"/>
              </w:rPr>
            </w:pPr>
          </w:p>
          <w:p w14:paraId="4260D33C" w14:textId="77777777" w:rsidR="00BA6AB4" w:rsidRPr="00C56A94" w:rsidRDefault="00BA6AB4">
            <w:pPr>
              <w:rPr>
                <w:lang w:val="en-GB"/>
              </w:rPr>
            </w:pPr>
          </w:p>
        </w:tc>
      </w:tr>
      <w:tr w:rsidR="00BA6AB4" w:rsidRPr="00C56A94" w14:paraId="4C673B77" w14:textId="77777777">
        <w:tc>
          <w:tcPr>
            <w:tcW w:w="1903" w:type="dxa"/>
            <w:tcBorders>
              <w:top w:val="single" w:sz="12" w:space="0" w:color="000000"/>
              <w:left w:val="single" w:sz="12" w:space="0" w:color="000000"/>
            </w:tcBorders>
            <w:shd w:val="clear" w:color="auto" w:fill="FFFFFF"/>
            <w:vAlign w:val="center"/>
          </w:tcPr>
          <w:p w14:paraId="3877689F" w14:textId="77777777" w:rsidR="00BA6AB4" w:rsidRPr="00C56A94" w:rsidRDefault="006622C9">
            <w:pPr>
              <w:rPr>
                <w:b/>
                <w:lang w:val="en-GB"/>
              </w:rPr>
            </w:pPr>
            <w:r w:rsidRPr="00C56A94">
              <w:rPr>
                <w:b/>
                <w:lang w:val="en-GB"/>
              </w:rPr>
              <w:t>ASSESSMENTS</w:t>
            </w:r>
          </w:p>
        </w:tc>
        <w:tc>
          <w:tcPr>
            <w:tcW w:w="1279" w:type="dxa"/>
            <w:tcBorders>
              <w:top w:val="single" w:sz="12" w:space="0" w:color="000000"/>
              <w:left w:val="single" w:sz="12" w:space="0" w:color="000000"/>
            </w:tcBorders>
            <w:shd w:val="clear" w:color="auto" w:fill="FFFFFF"/>
          </w:tcPr>
          <w:p w14:paraId="57F56BDC" w14:textId="77777777" w:rsidR="00BA6AB4" w:rsidRPr="00C56A94" w:rsidRDefault="00BA6AB4">
            <w:pPr>
              <w:snapToGrid w:val="0"/>
              <w:rPr>
                <w:b/>
                <w:lang w:val="en-GB"/>
              </w:rPr>
            </w:pPr>
          </w:p>
        </w:tc>
        <w:tc>
          <w:tcPr>
            <w:tcW w:w="1073" w:type="dxa"/>
            <w:tcBorders>
              <w:top w:val="single" w:sz="12" w:space="0" w:color="000000"/>
              <w:left w:val="single" w:sz="12" w:space="0" w:color="000000"/>
            </w:tcBorders>
            <w:shd w:val="clear" w:color="auto" w:fill="FFFFFF"/>
          </w:tcPr>
          <w:p w14:paraId="7D37B76D" w14:textId="77777777" w:rsidR="00BA6AB4" w:rsidRPr="00C56A94" w:rsidRDefault="00BA6AB4">
            <w:pPr>
              <w:snapToGrid w:val="0"/>
              <w:rPr>
                <w:lang w:val="en-GB"/>
              </w:rPr>
            </w:pPr>
          </w:p>
        </w:tc>
        <w:tc>
          <w:tcPr>
            <w:tcW w:w="1161" w:type="dxa"/>
            <w:gridSpan w:val="3"/>
            <w:tcBorders>
              <w:top w:val="single" w:sz="12" w:space="0" w:color="000000"/>
            </w:tcBorders>
            <w:shd w:val="clear" w:color="auto" w:fill="FFFFFF"/>
          </w:tcPr>
          <w:p w14:paraId="5D84CF00" w14:textId="77777777" w:rsidR="00BA6AB4" w:rsidRPr="00C56A94" w:rsidRDefault="00BA6AB4">
            <w:pPr>
              <w:snapToGrid w:val="0"/>
              <w:rPr>
                <w:lang w:val="en-GB"/>
              </w:rPr>
            </w:pPr>
          </w:p>
        </w:tc>
        <w:tc>
          <w:tcPr>
            <w:tcW w:w="567" w:type="dxa"/>
            <w:gridSpan w:val="2"/>
            <w:tcBorders>
              <w:top w:val="single" w:sz="12" w:space="0" w:color="000000"/>
            </w:tcBorders>
            <w:shd w:val="clear" w:color="auto" w:fill="FFFFFF"/>
          </w:tcPr>
          <w:p w14:paraId="4B061D53" w14:textId="77777777" w:rsidR="00BA6AB4" w:rsidRPr="00C56A94" w:rsidRDefault="00BA6AB4">
            <w:pPr>
              <w:snapToGrid w:val="0"/>
              <w:rPr>
                <w:lang w:val="en-GB"/>
              </w:rPr>
            </w:pPr>
          </w:p>
        </w:tc>
        <w:tc>
          <w:tcPr>
            <w:tcW w:w="575" w:type="dxa"/>
            <w:gridSpan w:val="2"/>
            <w:tcBorders>
              <w:top w:val="single" w:sz="12" w:space="0" w:color="000000"/>
            </w:tcBorders>
            <w:shd w:val="clear" w:color="auto" w:fill="FFFFFF"/>
          </w:tcPr>
          <w:p w14:paraId="449FC953" w14:textId="77777777" w:rsidR="00BA6AB4" w:rsidRPr="00C56A94" w:rsidRDefault="00BA6AB4">
            <w:pPr>
              <w:snapToGrid w:val="0"/>
              <w:rPr>
                <w:lang w:val="en-GB"/>
              </w:rPr>
            </w:pPr>
          </w:p>
        </w:tc>
        <w:tc>
          <w:tcPr>
            <w:tcW w:w="1136" w:type="dxa"/>
            <w:gridSpan w:val="3"/>
            <w:tcBorders>
              <w:top w:val="single" w:sz="12" w:space="0" w:color="000000"/>
              <w:left w:val="single" w:sz="12" w:space="0" w:color="000000"/>
            </w:tcBorders>
            <w:shd w:val="clear" w:color="auto" w:fill="FFFFFF"/>
            <w:vAlign w:val="center"/>
          </w:tcPr>
          <w:p w14:paraId="40FB5CA1" w14:textId="77777777" w:rsidR="00BA6AB4" w:rsidRPr="00C56A94" w:rsidRDefault="00BA6AB4">
            <w:pPr>
              <w:snapToGrid w:val="0"/>
              <w:jc w:val="center"/>
              <w:rPr>
                <w:lang w:val="en-GB"/>
              </w:rPr>
            </w:pPr>
          </w:p>
        </w:tc>
        <w:tc>
          <w:tcPr>
            <w:tcW w:w="567" w:type="dxa"/>
            <w:gridSpan w:val="2"/>
            <w:tcBorders>
              <w:top w:val="single" w:sz="12" w:space="0" w:color="000000"/>
            </w:tcBorders>
            <w:shd w:val="clear" w:color="auto" w:fill="FFFFFF"/>
          </w:tcPr>
          <w:p w14:paraId="061D6069" w14:textId="77777777" w:rsidR="00BA6AB4" w:rsidRPr="00C56A94" w:rsidRDefault="00BA6AB4">
            <w:pPr>
              <w:snapToGrid w:val="0"/>
              <w:rPr>
                <w:lang w:val="en-GB"/>
              </w:rPr>
            </w:pPr>
          </w:p>
        </w:tc>
        <w:tc>
          <w:tcPr>
            <w:tcW w:w="629" w:type="dxa"/>
            <w:gridSpan w:val="2"/>
            <w:tcBorders>
              <w:top w:val="single" w:sz="12" w:space="0" w:color="000000"/>
              <w:right w:val="single" w:sz="12" w:space="0" w:color="000000"/>
            </w:tcBorders>
            <w:shd w:val="clear" w:color="auto" w:fill="FFFFFF"/>
          </w:tcPr>
          <w:p w14:paraId="30086068" w14:textId="77777777" w:rsidR="00BA6AB4" w:rsidRPr="00C56A94" w:rsidRDefault="00BA6AB4">
            <w:pPr>
              <w:snapToGrid w:val="0"/>
              <w:rPr>
                <w:lang w:val="en-GB"/>
              </w:rPr>
            </w:pPr>
          </w:p>
        </w:tc>
      </w:tr>
      <w:tr w:rsidR="00BA6AB4" w:rsidRPr="00C56A94" w14:paraId="020A597A" w14:textId="77777777">
        <w:tc>
          <w:tcPr>
            <w:tcW w:w="1903" w:type="dxa"/>
            <w:tcBorders>
              <w:left w:val="single" w:sz="12" w:space="0" w:color="000000"/>
            </w:tcBorders>
            <w:shd w:val="clear" w:color="auto" w:fill="FFFFFF"/>
            <w:vAlign w:val="center"/>
          </w:tcPr>
          <w:p w14:paraId="2F611B39" w14:textId="77777777" w:rsidR="00BA6AB4" w:rsidRPr="00C56A94" w:rsidRDefault="00BA6AB4">
            <w:pPr>
              <w:snapToGrid w:val="0"/>
              <w:rPr>
                <w:b/>
                <w:lang w:val="en-GB"/>
              </w:rPr>
            </w:pPr>
          </w:p>
        </w:tc>
        <w:tc>
          <w:tcPr>
            <w:tcW w:w="1279" w:type="dxa"/>
            <w:tcBorders>
              <w:left w:val="single" w:sz="12" w:space="0" w:color="000000"/>
            </w:tcBorders>
            <w:shd w:val="clear" w:color="auto" w:fill="FFFFFF"/>
          </w:tcPr>
          <w:p w14:paraId="3B5E2F20" w14:textId="77777777" w:rsidR="00BA6AB4" w:rsidRPr="00C56A94" w:rsidRDefault="00BA6AB4">
            <w:pPr>
              <w:snapToGrid w:val="0"/>
              <w:rPr>
                <w:b/>
                <w:lang w:val="en-GB"/>
              </w:rPr>
            </w:pPr>
          </w:p>
        </w:tc>
        <w:tc>
          <w:tcPr>
            <w:tcW w:w="1073" w:type="dxa"/>
            <w:tcBorders>
              <w:left w:val="single" w:sz="12" w:space="0" w:color="000000"/>
            </w:tcBorders>
            <w:shd w:val="clear" w:color="auto" w:fill="FFFFFF"/>
          </w:tcPr>
          <w:p w14:paraId="2742BB2A" w14:textId="77777777" w:rsidR="00BA6AB4" w:rsidRPr="00C56A94" w:rsidRDefault="00BA6AB4">
            <w:pPr>
              <w:snapToGrid w:val="0"/>
              <w:rPr>
                <w:lang w:val="en-GB"/>
              </w:rPr>
            </w:pPr>
          </w:p>
        </w:tc>
        <w:tc>
          <w:tcPr>
            <w:tcW w:w="1161" w:type="dxa"/>
            <w:gridSpan w:val="3"/>
            <w:shd w:val="clear" w:color="auto" w:fill="FFFFFF"/>
          </w:tcPr>
          <w:p w14:paraId="4612FA3F" w14:textId="77777777" w:rsidR="00BA6AB4" w:rsidRPr="00C56A94" w:rsidRDefault="00BA6AB4">
            <w:pPr>
              <w:snapToGrid w:val="0"/>
              <w:rPr>
                <w:lang w:val="en-GB"/>
              </w:rPr>
            </w:pPr>
          </w:p>
        </w:tc>
        <w:tc>
          <w:tcPr>
            <w:tcW w:w="567" w:type="dxa"/>
            <w:gridSpan w:val="2"/>
            <w:shd w:val="clear" w:color="auto" w:fill="FFFFFF"/>
          </w:tcPr>
          <w:p w14:paraId="6117215F" w14:textId="77777777" w:rsidR="00BA6AB4" w:rsidRPr="00C56A94" w:rsidRDefault="00BA6AB4">
            <w:pPr>
              <w:snapToGrid w:val="0"/>
              <w:rPr>
                <w:lang w:val="en-GB"/>
              </w:rPr>
            </w:pPr>
          </w:p>
        </w:tc>
        <w:tc>
          <w:tcPr>
            <w:tcW w:w="575" w:type="dxa"/>
            <w:gridSpan w:val="2"/>
            <w:shd w:val="clear" w:color="auto" w:fill="FFFFFF"/>
          </w:tcPr>
          <w:p w14:paraId="4F681539" w14:textId="77777777" w:rsidR="00BA6AB4" w:rsidRPr="00C56A94" w:rsidRDefault="00BA6AB4">
            <w:pPr>
              <w:snapToGrid w:val="0"/>
              <w:rPr>
                <w:lang w:val="en-GB"/>
              </w:rPr>
            </w:pPr>
          </w:p>
        </w:tc>
        <w:tc>
          <w:tcPr>
            <w:tcW w:w="1136" w:type="dxa"/>
            <w:gridSpan w:val="3"/>
            <w:tcBorders>
              <w:left w:val="single" w:sz="12" w:space="0" w:color="000000"/>
            </w:tcBorders>
            <w:shd w:val="clear" w:color="auto" w:fill="FFFFFF"/>
            <w:vAlign w:val="center"/>
          </w:tcPr>
          <w:p w14:paraId="67031222" w14:textId="77777777" w:rsidR="00BA6AB4" w:rsidRPr="00C56A94" w:rsidRDefault="00BA6AB4">
            <w:pPr>
              <w:snapToGrid w:val="0"/>
              <w:jc w:val="center"/>
              <w:rPr>
                <w:lang w:val="en-GB"/>
              </w:rPr>
            </w:pPr>
          </w:p>
        </w:tc>
        <w:tc>
          <w:tcPr>
            <w:tcW w:w="567" w:type="dxa"/>
            <w:gridSpan w:val="2"/>
            <w:shd w:val="clear" w:color="auto" w:fill="FFFFFF"/>
          </w:tcPr>
          <w:p w14:paraId="7BDB87CD" w14:textId="77777777" w:rsidR="00BA6AB4" w:rsidRPr="00C56A94" w:rsidRDefault="00BA6AB4">
            <w:pPr>
              <w:snapToGrid w:val="0"/>
              <w:rPr>
                <w:lang w:val="en-GB"/>
              </w:rPr>
            </w:pPr>
          </w:p>
        </w:tc>
        <w:tc>
          <w:tcPr>
            <w:tcW w:w="629" w:type="dxa"/>
            <w:gridSpan w:val="2"/>
            <w:tcBorders>
              <w:right w:val="single" w:sz="12" w:space="0" w:color="000000"/>
            </w:tcBorders>
            <w:shd w:val="clear" w:color="auto" w:fill="FFFFFF"/>
          </w:tcPr>
          <w:p w14:paraId="2FF5C16E" w14:textId="77777777" w:rsidR="00BA6AB4" w:rsidRPr="00C56A94" w:rsidRDefault="00BA6AB4">
            <w:pPr>
              <w:snapToGrid w:val="0"/>
              <w:rPr>
                <w:lang w:val="en-GB"/>
              </w:rPr>
            </w:pPr>
          </w:p>
        </w:tc>
      </w:tr>
      <w:tr w:rsidR="00BA6AB4" w:rsidRPr="00C56A94" w14:paraId="149DD350" w14:textId="77777777">
        <w:tc>
          <w:tcPr>
            <w:tcW w:w="1903" w:type="dxa"/>
            <w:tcBorders>
              <w:left w:val="single" w:sz="12" w:space="0" w:color="000000"/>
            </w:tcBorders>
            <w:shd w:val="clear" w:color="auto" w:fill="FFFFFF"/>
            <w:vAlign w:val="center"/>
          </w:tcPr>
          <w:p w14:paraId="62175FDB" w14:textId="77777777" w:rsidR="00BA6AB4" w:rsidRPr="00C56A94" w:rsidRDefault="006622C9">
            <w:pPr>
              <w:rPr>
                <w:sz w:val="18"/>
                <w:szCs w:val="18"/>
                <w:lang w:val="en-GB"/>
              </w:rPr>
            </w:pPr>
            <w:r w:rsidRPr="00C56A94">
              <w:rPr>
                <w:sz w:val="18"/>
                <w:szCs w:val="18"/>
                <w:lang w:val="en-GB"/>
              </w:rPr>
              <w:t>Clinical evaluation</w:t>
            </w:r>
          </w:p>
        </w:tc>
        <w:tc>
          <w:tcPr>
            <w:tcW w:w="1279" w:type="dxa"/>
            <w:tcBorders>
              <w:left w:val="single" w:sz="12" w:space="0" w:color="000000"/>
            </w:tcBorders>
            <w:shd w:val="clear" w:color="auto" w:fill="FFFFFF"/>
          </w:tcPr>
          <w:p w14:paraId="35C539CA" w14:textId="77777777" w:rsidR="00BA6AB4" w:rsidRPr="00C56A94" w:rsidRDefault="00BA6AB4">
            <w:pPr>
              <w:snapToGrid w:val="0"/>
              <w:rPr>
                <w:sz w:val="18"/>
                <w:szCs w:val="18"/>
                <w:lang w:val="en-GB"/>
              </w:rPr>
            </w:pPr>
          </w:p>
        </w:tc>
        <w:tc>
          <w:tcPr>
            <w:tcW w:w="1073" w:type="dxa"/>
            <w:tcBorders>
              <w:left w:val="single" w:sz="12" w:space="0" w:color="000000"/>
            </w:tcBorders>
            <w:shd w:val="clear" w:color="auto" w:fill="FFFFFF"/>
          </w:tcPr>
          <w:p w14:paraId="6A46D412" w14:textId="77777777" w:rsidR="00BA6AB4" w:rsidRPr="00C56A94" w:rsidRDefault="006622C9">
            <w:pPr>
              <w:jc w:val="center"/>
              <w:rPr>
                <w:lang w:val="en-GB"/>
              </w:rPr>
            </w:pPr>
            <w:r w:rsidRPr="00C56A94">
              <w:rPr>
                <w:lang w:val="en-GB"/>
              </w:rPr>
              <w:t>x</w:t>
            </w:r>
          </w:p>
        </w:tc>
        <w:tc>
          <w:tcPr>
            <w:tcW w:w="1161" w:type="dxa"/>
            <w:gridSpan w:val="3"/>
            <w:shd w:val="clear" w:color="auto" w:fill="FFFFFF"/>
          </w:tcPr>
          <w:p w14:paraId="3A42A0A3" w14:textId="77777777" w:rsidR="00BA6AB4" w:rsidRPr="00C56A94" w:rsidRDefault="00BA6AB4">
            <w:pPr>
              <w:snapToGrid w:val="0"/>
              <w:rPr>
                <w:lang w:val="en-GB"/>
              </w:rPr>
            </w:pPr>
          </w:p>
        </w:tc>
        <w:tc>
          <w:tcPr>
            <w:tcW w:w="567" w:type="dxa"/>
            <w:gridSpan w:val="2"/>
            <w:shd w:val="clear" w:color="auto" w:fill="FFFFFF"/>
          </w:tcPr>
          <w:p w14:paraId="29196ED9" w14:textId="77777777" w:rsidR="00BA6AB4" w:rsidRPr="00C56A94" w:rsidRDefault="00BA6AB4">
            <w:pPr>
              <w:snapToGrid w:val="0"/>
              <w:rPr>
                <w:lang w:val="en-GB"/>
              </w:rPr>
            </w:pPr>
          </w:p>
        </w:tc>
        <w:tc>
          <w:tcPr>
            <w:tcW w:w="575" w:type="dxa"/>
            <w:gridSpan w:val="2"/>
            <w:shd w:val="clear" w:color="auto" w:fill="FFFFFF"/>
          </w:tcPr>
          <w:p w14:paraId="4FBE484F" w14:textId="77777777" w:rsidR="00BA6AB4" w:rsidRPr="00C56A94" w:rsidRDefault="00BA6AB4">
            <w:pPr>
              <w:snapToGrid w:val="0"/>
              <w:rPr>
                <w:lang w:val="en-GB"/>
              </w:rPr>
            </w:pPr>
          </w:p>
        </w:tc>
        <w:tc>
          <w:tcPr>
            <w:tcW w:w="1136" w:type="dxa"/>
            <w:gridSpan w:val="3"/>
            <w:tcBorders>
              <w:left w:val="single" w:sz="12" w:space="0" w:color="000000"/>
            </w:tcBorders>
            <w:shd w:val="clear" w:color="auto" w:fill="FFFFFF"/>
            <w:vAlign w:val="center"/>
          </w:tcPr>
          <w:p w14:paraId="51E8D17F" w14:textId="77777777" w:rsidR="00BA6AB4" w:rsidRPr="00C56A94" w:rsidRDefault="00BA6AB4">
            <w:pPr>
              <w:snapToGrid w:val="0"/>
              <w:jc w:val="center"/>
              <w:rPr>
                <w:lang w:val="en-GB"/>
              </w:rPr>
            </w:pPr>
          </w:p>
        </w:tc>
        <w:tc>
          <w:tcPr>
            <w:tcW w:w="567" w:type="dxa"/>
            <w:gridSpan w:val="2"/>
            <w:shd w:val="clear" w:color="auto" w:fill="FFFFFF"/>
          </w:tcPr>
          <w:p w14:paraId="6BB9C3F5" w14:textId="77777777" w:rsidR="00BA6AB4" w:rsidRPr="00C56A94" w:rsidRDefault="00BA6AB4">
            <w:pPr>
              <w:snapToGrid w:val="0"/>
              <w:rPr>
                <w:lang w:val="en-GB"/>
              </w:rPr>
            </w:pPr>
          </w:p>
        </w:tc>
        <w:tc>
          <w:tcPr>
            <w:tcW w:w="629" w:type="dxa"/>
            <w:gridSpan w:val="2"/>
            <w:tcBorders>
              <w:right w:val="single" w:sz="12" w:space="0" w:color="000000"/>
            </w:tcBorders>
            <w:shd w:val="clear" w:color="auto" w:fill="FFFFFF"/>
          </w:tcPr>
          <w:p w14:paraId="509F9181" w14:textId="77777777" w:rsidR="00BA6AB4" w:rsidRPr="00C56A94" w:rsidRDefault="00BA6AB4">
            <w:pPr>
              <w:snapToGrid w:val="0"/>
              <w:rPr>
                <w:lang w:val="en-GB"/>
              </w:rPr>
            </w:pPr>
          </w:p>
        </w:tc>
      </w:tr>
      <w:tr w:rsidR="00BA6AB4" w:rsidRPr="00C56A94" w14:paraId="215752FB" w14:textId="77777777">
        <w:tc>
          <w:tcPr>
            <w:tcW w:w="1903" w:type="dxa"/>
            <w:tcBorders>
              <w:left w:val="single" w:sz="12" w:space="0" w:color="000000"/>
            </w:tcBorders>
            <w:shd w:val="clear" w:color="auto" w:fill="FFFFFF"/>
            <w:vAlign w:val="center"/>
          </w:tcPr>
          <w:p w14:paraId="05C0688D" w14:textId="77777777" w:rsidR="00BA6AB4" w:rsidRPr="00C56A94" w:rsidRDefault="00BA6AB4">
            <w:pPr>
              <w:snapToGrid w:val="0"/>
              <w:rPr>
                <w:sz w:val="18"/>
                <w:szCs w:val="18"/>
                <w:lang w:val="en-GB"/>
              </w:rPr>
            </w:pPr>
          </w:p>
        </w:tc>
        <w:tc>
          <w:tcPr>
            <w:tcW w:w="1279" w:type="dxa"/>
            <w:tcBorders>
              <w:left w:val="single" w:sz="12" w:space="0" w:color="000000"/>
            </w:tcBorders>
            <w:shd w:val="clear" w:color="auto" w:fill="FFFFFF"/>
          </w:tcPr>
          <w:p w14:paraId="41779D73" w14:textId="77777777" w:rsidR="00BA6AB4" w:rsidRPr="00C56A94" w:rsidRDefault="00BA6AB4">
            <w:pPr>
              <w:snapToGrid w:val="0"/>
              <w:rPr>
                <w:sz w:val="18"/>
                <w:szCs w:val="18"/>
                <w:lang w:val="en-GB"/>
              </w:rPr>
            </w:pPr>
          </w:p>
        </w:tc>
        <w:tc>
          <w:tcPr>
            <w:tcW w:w="1073" w:type="dxa"/>
            <w:tcBorders>
              <w:left w:val="single" w:sz="12" w:space="0" w:color="000000"/>
            </w:tcBorders>
            <w:shd w:val="clear" w:color="auto" w:fill="FFFFFF"/>
          </w:tcPr>
          <w:p w14:paraId="24E00F68" w14:textId="77777777" w:rsidR="00BA6AB4" w:rsidRPr="00C56A94" w:rsidRDefault="00BA6AB4">
            <w:pPr>
              <w:snapToGrid w:val="0"/>
              <w:jc w:val="center"/>
              <w:rPr>
                <w:lang w:val="en-GB"/>
              </w:rPr>
            </w:pPr>
          </w:p>
        </w:tc>
        <w:tc>
          <w:tcPr>
            <w:tcW w:w="1161" w:type="dxa"/>
            <w:gridSpan w:val="3"/>
            <w:shd w:val="clear" w:color="auto" w:fill="FFFFFF"/>
          </w:tcPr>
          <w:p w14:paraId="42BBDF53" w14:textId="77777777" w:rsidR="00BA6AB4" w:rsidRPr="00C56A94" w:rsidRDefault="00BA6AB4">
            <w:pPr>
              <w:snapToGrid w:val="0"/>
              <w:rPr>
                <w:lang w:val="en-GB"/>
              </w:rPr>
            </w:pPr>
          </w:p>
        </w:tc>
        <w:tc>
          <w:tcPr>
            <w:tcW w:w="567" w:type="dxa"/>
            <w:gridSpan w:val="2"/>
            <w:shd w:val="clear" w:color="auto" w:fill="FFFFFF"/>
          </w:tcPr>
          <w:p w14:paraId="3C734520" w14:textId="77777777" w:rsidR="00BA6AB4" w:rsidRPr="00C56A94" w:rsidRDefault="00BA6AB4">
            <w:pPr>
              <w:snapToGrid w:val="0"/>
              <w:rPr>
                <w:lang w:val="en-GB"/>
              </w:rPr>
            </w:pPr>
          </w:p>
        </w:tc>
        <w:tc>
          <w:tcPr>
            <w:tcW w:w="575" w:type="dxa"/>
            <w:gridSpan w:val="2"/>
            <w:shd w:val="clear" w:color="auto" w:fill="FFFFFF"/>
          </w:tcPr>
          <w:p w14:paraId="2D2FAB87" w14:textId="77777777" w:rsidR="00BA6AB4" w:rsidRPr="00C56A94" w:rsidRDefault="00BA6AB4">
            <w:pPr>
              <w:snapToGrid w:val="0"/>
              <w:rPr>
                <w:lang w:val="en-GB"/>
              </w:rPr>
            </w:pPr>
          </w:p>
        </w:tc>
        <w:tc>
          <w:tcPr>
            <w:tcW w:w="1136" w:type="dxa"/>
            <w:gridSpan w:val="3"/>
            <w:tcBorders>
              <w:left w:val="single" w:sz="12" w:space="0" w:color="000000"/>
            </w:tcBorders>
            <w:shd w:val="clear" w:color="auto" w:fill="FFFFFF"/>
            <w:vAlign w:val="center"/>
          </w:tcPr>
          <w:p w14:paraId="18D417C9" w14:textId="77777777" w:rsidR="00BA6AB4" w:rsidRPr="00C56A94" w:rsidRDefault="00BA6AB4">
            <w:pPr>
              <w:snapToGrid w:val="0"/>
              <w:jc w:val="center"/>
              <w:rPr>
                <w:lang w:val="en-GB"/>
              </w:rPr>
            </w:pPr>
          </w:p>
        </w:tc>
        <w:tc>
          <w:tcPr>
            <w:tcW w:w="567" w:type="dxa"/>
            <w:gridSpan w:val="2"/>
            <w:shd w:val="clear" w:color="auto" w:fill="FFFFFF"/>
          </w:tcPr>
          <w:p w14:paraId="1BA14746" w14:textId="77777777" w:rsidR="00BA6AB4" w:rsidRPr="00C56A94" w:rsidRDefault="00BA6AB4">
            <w:pPr>
              <w:snapToGrid w:val="0"/>
              <w:rPr>
                <w:lang w:val="en-GB"/>
              </w:rPr>
            </w:pPr>
          </w:p>
        </w:tc>
        <w:tc>
          <w:tcPr>
            <w:tcW w:w="629" w:type="dxa"/>
            <w:gridSpan w:val="2"/>
            <w:tcBorders>
              <w:right w:val="single" w:sz="12" w:space="0" w:color="000000"/>
            </w:tcBorders>
            <w:shd w:val="clear" w:color="auto" w:fill="FFFFFF"/>
          </w:tcPr>
          <w:p w14:paraId="15380653" w14:textId="77777777" w:rsidR="00BA6AB4" w:rsidRPr="00C56A94" w:rsidRDefault="00BA6AB4">
            <w:pPr>
              <w:snapToGrid w:val="0"/>
              <w:rPr>
                <w:lang w:val="en-GB"/>
              </w:rPr>
            </w:pPr>
          </w:p>
        </w:tc>
      </w:tr>
      <w:tr w:rsidR="00BA6AB4" w:rsidRPr="00C56A94" w14:paraId="52BD1EFA" w14:textId="77777777">
        <w:tc>
          <w:tcPr>
            <w:tcW w:w="1903" w:type="dxa"/>
            <w:tcBorders>
              <w:left w:val="single" w:sz="12" w:space="0" w:color="000000"/>
              <w:bottom w:val="single" w:sz="12" w:space="0" w:color="000000"/>
            </w:tcBorders>
            <w:shd w:val="clear" w:color="auto" w:fill="FFFFFF"/>
            <w:vAlign w:val="center"/>
          </w:tcPr>
          <w:p w14:paraId="2E171CD5" w14:textId="77777777" w:rsidR="00BA6AB4" w:rsidRPr="00C56A94" w:rsidRDefault="006622C9">
            <w:pPr>
              <w:rPr>
                <w:sz w:val="18"/>
                <w:szCs w:val="18"/>
                <w:lang w:val="en-GB"/>
              </w:rPr>
            </w:pPr>
            <w:r w:rsidRPr="00C56A94">
              <w:rPr>
                <w:sz w:val="18"/>
                <w:szCs w:val="18"/>
                <w:lang w:val="en-GB"/>
              </w:rPr>
              <w:t xml:space="preserve">Secondary outcomes:              </w:t>
            </w:r>
            <w:r w:rsidRPr="00C56A94">
              <w:rPr>
                <w:i/>
                <w:sz w:val="16"/>
                <w:szCs w:val="16"/>
                <w:lang w:val="en-GB"/>
              </w:rPr>
              <w:t xml:space="preserve">Power output during endurance task, neuromuscular parameters, BIS-10, BART, MCQ, </w:t>
            </w:r>
            <w:proofErr w:type="spellStart"/>
            <w:r w:rsidRPr="00C56A94">
              <w:rPr>
                <w:i/>
                <w:sz w:val="16"/>
                <w:szCs w:val="16"/>
                <w:lang w:val="en-GB"/>
              </w:rPr>
              <w:t>EEfRT</w:t>
            </w:r>
            <w:proofErr w:type="spellEnd"/>
            <w:r w:rsidRPr="00C56A94">
              <w:rPr>
                <w:i/>
                <w:sz w:val="16"/>
                <w:szCs w:val="16"/>
                <w:lang w:val="en-GB"/>
              </w:rPr>
              <w:t>, Go/No-Go task, Stroop task, QIDS-C16, QIDS-SR16.</w:t>
            </w:r>
          </w:p>
        </w:tc>
        <w:tc>
          <w:tcPr>
            <w:tcW w:w="1279" w:type="dxa"/>
            <w:tcBorders>
              <w:left w:val="single" w:sz="12" w:space="0" w:color="000000"/>
              <w:bottom w:val="single" w:sz="12" w:space="0" w:color="000000"/>
            </w:tcBorders>
            <w:shd w:val="clear" w:color="auto" w:fill="FFFFFF"/>
          </w:tcPr>
          <w:p w14:paraId="47B9F351" w14:textId="77777777" w:rsidR="00BA6AB4" w:rsidRPr="00C56A94" w:rsidRDefault="00BA6AB4">
            <w:pPr>
              <w:snapToGrid w:val="0"/>
              <w:rPr>
                <w:sz w:val="18"/>
                <w:szCs w:val="18"/>
                <w:lang w:val="en-GB"/>
              </w:rPr>
            </w:pPr>
          </w:p>
        </w:tc>
        <w:tc>
          <w:tcPr>
            <w:tcW w:w="1073" w:type="dxa"/>
            <w:tcBorders>
              <w:left w:val="single" w:sz="12" w:space="0" w:color="000000"/>
              <w:bottom w:val="single" w:sz="12" w:space="0" w:color="000000"/>
            </w:tcBorders>
            <w:shd w:val="clear" w:color="auto" w:fill="FFFFFF"/>
            <w:vAlign w:val="center"/>
          </w:tcPr>
          <w:p w14:paraId="43B83F65" w14:textId="77777777" w:rsidR="00BA6AB4" w:rsidRPr="00C56A94" w:rsidRDefault="006622C9">
            <w:pPr>
              <w:jc w:val="center"/>
              <w:rPr>
                <w:lang w:val="en-GB"/>
              </w:rPr>
            </w:pPr>
            <w:r w:rsidRPr="00C56A94">
              <w:rPr>
                <w:lang w:val="en-GB"/>
              </w:rPr>
              <w:t>x</w:t>
            </w:r>
          </w:p>
        </w:tc>
        <w:tc>
          <w:tcPr>
            <w:tcW w:w="593" w:type="dxa"/>
            <w:gridSpan w:val="2"/>
            <w:tcBorders>
              <w:bottom w:val="single" w:sz="12" w:space="0" w:color="000000"/>
            </w:tcBorders>
            <w:shd w:val="clear" w:color="auto" w:fill="FFFFFF"/>
            <w:vAlign w:val="center"/>
          </w:tcPr>
          <w:p w14:paraId="0E64DEC9" w14:textId="77777777" w:rsidR="00BA6AB4" w:rsidRPr="00C56A94" w:rsidRDefault="006622C9">
            <w:pPr>
              <w:jc w:val="center"/>
              <w:rPr>
                <w:lang w:val="en-GB"/>
              </w:rPr>
            </w:pPr>
            <w:r w:rsidRPr="00C56A94">
              <w:rPr>
                <w:lang w:val="en-GB"/>
              </w:rPr>
              <w:t>x</w:t>
            </w:r>
          </w:p>
        </w:tc>
        <w:tc>
          <w:tcPr>
            <w:tcW w:w="568" w:type="dxa"/>
            <w:tcBorders>
              <w:bottom w:val="single" w:sz="12" w:space="0" w:color="000000"/>
            </w:tcBorders>
            <w:shd w:val="clear" w:color="auto" w:fill="FFFFFF"/>
            <w:vAlign w:val="center"/>
          </w:tcPr>
          <w:p w14:paraId="4EC3775F" w14:textId="77777777" w:rsidR="00BA6AB4" w:rsidRPr="00C56A94" w:rsidRDefault="006622C9">
            <w:pPr>
              <w:jc w:val="center"/>
              <w:rPr>
                <w:lang w:val="en-GB"/>
              </w:rPr>
            </w:pPr>
            <w:r w:rsidRPr="00C56A94">
              <w:rPr>
                <w:lang w:val="en-GB"/>
              </w:rPr>
              <w:t>x</w:t>
            </w:r>
          </w:p>
        </w:tc>
        <w:tc>
          <w:tcPr>
            <w:tcW w:w="567" w:type="dxa"/>
            <w:gridSpan w:val="2"/>
            <w:tcBorders>
              <w:bottom w:val="single" w:sz="12" w:space="0" w:color="000000"/>
            </w:tcBorders>
            <w:shd w:val="clear" w:color="auto" w:fill="FFFFFF"/>
            <w:vAlign w:val="center"/>
          </w:tcPr>
          <w:p w14:paraId="3BC753C0" w14:textId="77777777" w:rsidR="00BA6AB4" w:rsidRPr="00C56A94" w:rsidRDefault="006622C9">
            <w:pPr>
              <w:jc w:val="center"/>
              <w:rPr>
                <w:lang w:val="en-GB"/>
              </w:rPr>
            </w:pPr>
            <w:r w:rsidRPr="00C56A94">
              <w:rPr>
                <w:lang w:val="en-GB"/>
              </w:rPr>
              <w:t>x</w:t>
            </w:r>
          </w:p>
        </w:tc>
        <w:tc>
          <w:tcPr>
            <w:tcW w:w="575" w:type="dxa"/>
            <w:gridSpan w:val="2"/>
            <w:tcBorders>
              <w:bottom w:val="single" w:sz="12" w:space="0" w:color="000000"/>
            </w:tcBorders>
            <w:shd w:val="clear" w:color="auto" w:fill="FFFFFF"/>
            <w:vAlign w:val="center"/>
          </w:tcPr>
          <w:p w14:paraId="68E4B73A" w14:textId="77777777" w:rsidR="00BA6AB4" w:rsidRPr="00C56A94" w:rsidRDefault="006622C9">
            <w:pPr>
              <w:jc w:val="center"/>
              <w:rPr>
                <w:lang w:val="en-GB"/>
              </w:rPr>
            </w:pPr>
            <w:r w:rsidRPr="00C56A94">
              <w:rPr>
                <w:lang w:val="en-GB"/>
              </w:rPr>
              <w:t>x</w:t>
            </w:r>
          </w:p>
        </w:tc>
        <w:tc>
          <w:tcPr>
            <w:tcW w:w="568" w:type="dxa"/>
            <w:tcBorders>
              <w:left w:val="single" w:sz="12" w:space="0" w:color="000000"/>
              <w:bottom w:val="single" w:sz="12" w:space="0" w:color="000000"/>
            </w:tcBorders>
            <w:shd w:val="clear" w:color="auto" w:fill="FFFFFF"/>
            <w:vAlign w:val="center"/>
          </w:tcPr>
          <w:p w14:paraId="29561B0A" w14:textId="77777777" w:rsidR="00BA6AB4" w:rsidRPr="00C56A94" w:rsidRDefault="006622C9">
            <w:pPr>
              <w:jc w:val="center"/>
              <w:rPr>
                <w:lang w:val="en-GB"/>
              </w:rPr>
            </w:pPr>
            <w:r w:rsidRPr="00C56A94">
              <w:rPr>
                <w:lang w:val="en-GB"/>
              </w:rPr>
              <w:t>x</w:t>
            </w:r>
          </w:p>
        </w:tc>
        <w:tc>
          <w:tcPr>
            <w:tcW w:w="568" w:type="dxa"/>
            <w:gridSpan w:val="2"/>
            <w:tcBorders>
              <w:bottom w:val="single" w:sz="12" w:space="0" w:color="000000"/>
            </w:tcBorders>
            <w:shd w:val="clear" w:color="auto" w:fill="FFFFFF"/>
            <w:vAlign w:val="center"/>
          </w:tcPr>
          <w:p w14:paraId="675828D8" w14:textId="77777777" w:rsidR="00BA6AB4" w:rsidRPr="00C56A94" w:rsidRDefault="006622C9">
            <w:pPr>
              <w:jc w:val="center"/>
              <w:rPr>
                <w:lang w:val="en-GB"/>
              </w:rPr>
            </w:pPr>
            <w:r w:rsidRPr="00C56A94">
              <w:rPr>
                <w:lang w:val="en-GB"/>
              </w:rPr>
              <w:t>x</w:t>
            </w:r>
          </w:p>
        </w:tc>
        <w:tc>
          <w:tcPr>
            <w:tcW w:w="567" w:type="dxa"/>
            <w:gridSpan w:val="2"/>
            <w:tcBorders>
              <w:bottom w:val="single" w:sz="12" w:space="0" w:color="000000"/>
            </w:tcBorders>
            <w:shd w:val="clear" w:color="auto" w:fill="FFFFFF"/>
            <w:vAlign w:val="center"/>
          </w:tcPr>
          <w:p w14:paraId="3C23DAFC" w14:textId="77777777" w:rsidR="00BA6AB4" w:rsidRPr="00C56A94" w:rsidRDefault="006622C9">
            <w:pPr>
              <w:jc w:val="center"/>
              <w:rPr>
                <w:lang w:val="en-GB"/>
              </w:rPr>
            </w:pPr>
            <w:r w:rsidRPr="00C56A94">
              <w:rPr>
                <w:lang w:val="en-GB"/>
              </w:rPr>
              <w:t>x</w:t>
            </w:r>
          </w:p>
        </w:tc>
        <w:tc>
          <w:tcPr>
            <w:tcW w:w="629" w:type="dxa"/>
            <w:gridSpan w:val="2"/>
            <w:tcBorders>
              <w:bottom w:val="single" w:sz="12" w:space="0" w:color="000000"/>
              <w:right w:val="single" w:sz="12" w:space="0" w:color="000000"/>
            </w:tcBorders>
            <w:shd w:val="clear" w:color="auto" w:fill="FFFFFF"/>
            <w:vAlign w:val="center"/>
          </w:tcPr>
          <w:p w14:paraId="4694BA55" w14:textId="77777777" w:rsidR="00BA6AB4" w:rsidRPr="00C56A94" w:rsidRDefault="006622C9">
            <w:pPr>
              <w:jc w:val="center"/>
              <w:rPr>
                <w:lang w:val="en-GB"/>
              </w:rPr>
            </w:pPr>
            <w:r w:rsidRPr="00C56A94">
              <w:rPr>
                <w:lang w:val="en-GB"/>
              </w:rPr>
              <w:t>x</w:t>
            </w:r>
          </w:p>
        </w:tc>
      </w:tr>
    </w:tbl>
    <w:p w14:paraId="3C5A3D54" w14:textId="77777777" w:rsidR="00BA6AB4" w:rsidRPr="00C56A94" w:rsidRDefault="006622C9">
      <w:pPr>
        <w:pStyle w:val="Paragraphedeliste"/>
        <w:ind w:left="0"/>
        <w:rPr>
          <w:rFonts w:ascii="Times New Roman" w:eastAsia="Times New Roman" w:hAnsi="Times New Roman"/>
          <w:i/>
          <w:sz w:val="16"/>
          <w:szCs w:val="16"/>
          <w:lang w:val="en-GB" w:eastAsia="fr-FR"/>
        </w:rPr>
      </w:pPr>
      <w:r w:rsidRPr="00C56A94">
        <w:rPr>
          <w:rFonts w:ascii="Times New Roman" w:eastAsia="Times New Roman" w:hAnsi="Times New Roman"/>
          <w:i/>
          <w:sz w:val="16"/>
          <w:szCs w:val="16"/>
          <w:lang w:val="en-GB" w:eastAsia="fr-FR"/>
        </w:rPr>
        <w:t xml:space="preserve">BART </w:t>
      </w:r>
      <w:r w:rsidRPr="00C56A94">
        <w:rPr>
          <w:rFonts w:ascii="Times New Roman" w:eastAsia="Times New Roman" w:hAnsi="Times New Roman"/>
          <w:sz w:val="16"/>
          <w:szCs w:val="16"/>
          <w:lang w:val="en-GB" w:eastAsia="fr-FR"/>
        </w:rPr>
        <w:t>Balloon Analog Risk Task</w:t>
      </w:r>
      <w:r w:rsidRPr="00C56A94">
        <w:rPr>
          <w:rFonts w:ascii="Times New Roman" w:eastAsia="Times New Roman" w:hAnsi="Times New Roman"/>
          <w:i/>
          <w:sz w:val="16"/>
          <w:szCs w:val="16"/>
          <w:lang w:val="en-GB" w:eastAsia="fr-FR"/>
        </w:rPr>
        <w:t xml:space="preserve">, BIS-10 </w:t>
      </w:r>
      <w:r w:rsidRPr="00C56A94">
        <w:rPr>
          <w:rFonts w:ascii="Times New Roman" w:eastAsia="Times New Roman" w:hAnsi="Times New Roman"/>
          <w:sz w:val="16"/>
          <w:szCs w:val="16"/>
          <w:lang w:val="en-GB" w:eastAsia="fr-FR"/>
        </w:rPr>
        <w:t>Barratt Impulsiveness Scale-10</w:t>
      </w:r>
      <w:r w:rsidRPr="00C56A94">
        <w:rPr>
          <w:rFonts w:ascii="Times New Roman" w:eastAsia="Times New Roman" w:hAnsi="Times New Roman"/>
          <w:i/>
          <w:sz w:val="16"/>
          <w:szCs w:val="16"/>
          <w:lang w:val="en-GB" w:eastAsia="fr-FR"/>
        </w:rPr>
        <w:t xml:space="preserve">, </w:t>
      </w:r>
      <w:proofErr w:type="spellStart"/>
      <w:r w:rsidRPr="00C56A94">
        <w:rPr>
          <w:rFonts w:ascii="Times New Roman" w:eastAsia="Times New Roman" w:hAnsi="Times New Roman"/>
          <w:i/>
          <w:sz w:val="16"/>
          <w:szCs w:val="16"/>
          <w:lang w:val="en-GB" w:eastAsia="fr-FR"/>
        </w:rPr>
        <w:t>dlPFC</w:t>
      </w:r>
      <w:proofErr w:type="spellEnd"/>
      <w:r w:rsidRPr="00C56A94">
        <w:rPr>
          <w:rFonts w:ascii="Times New Roman" w:eastAsia="Times New Roman" w:hAnsi="Times New Roman"/>
          <w:i/>
          <w:sz w:val="16"/>
          <w:szCs w:val="16"/>
          <w:lang w:val="en-GB" w:eastAsia="fr-FR"/>
        </w:rPr>
        <w:t xml:space="preserve"> </w:t>
      </w:r>
      <w:r w:rsidRPr="00C56A94">
        <w:rPr>
          <w:rFonts w:ascii="Times New Roman" w:eastAsia="Times New Roman" w:hAnsi="Times New Roman"/>
          <w:sz w:val="16"/>
          <w:szCs w:val="16"/>
          <w:lang w:val="en-GB" w:eastAsia="fr-FR"/>
        </w:rPr>
        <w:t>Dorsolateral Prefrontal Cortex</w:t>
      </w:r>
      <w:r w:rsidRPr="00C56A94">
        <w:rPr>
          <w:rFonts w:ascii="Times New Roman" w:eastAsia="Times New Roman" w:hAnsi="Times New Roman"/>
          <w:i/>
          <w:sz w:val="16"/>
          <w:szCs w:val="16"/>
          <w:lang w:val="en-GB" w:eastAsia="fr-FR"/>
        </w:rPr>
        <w:t xml:space="preserve">, </w:t>
      </w:r>
      <w:proofErr w:type="spellStart"/>
      <w:r w:rsidRPr="00C56A94">
        <w:rPr>
          <w:rFonts w:ascii="Times New Roman" w:eastAsia="Times New Roman" w:hAnsi="Times New Roman"/>
          <w:i/>
          <w:sz w:val="16"/>
          <w:szCs w:val="16"/>
          <w:lang w:val="en-GB" w:eastAsia="fr-FR"/>
        </w:rPr>
        <w:t>EEfRT</w:t>
      </w:r>
      <w:proofErr w:type="spellEnd"/>
      <w:r w:rsidRPr="00C56A94">
        <w:rPr>
          <w:rFonts w:ascii="Times New Roman" w:eastAsia="Times New Roman" w:hAnsi="Times New Roman"/>
          <w:i/>
          <w:sz w:val="16"/>
          <w:szCs w:val="16"/>
          <w:lang w:val="en-GB" w:eastAsia="fr-FR"/>
        </w:rPr>
        <w:t xml:space="preserve"> </w:t>
      </w:r>
      <w:r w:rsidRPr="00C56A94">
        <w:rPr>
          <w:rFonts w:ascii="Times New Roman" w:eastAsia="Times New Roman" w:hAnsi="Times New Roman"/>
          <w:sz w:val="16"/>
          <w:szCs w:val="16"/>
          <w:lang w:val="en-GB" w:eastAsia="fr-FR"/>
        </w:rPr>
        <w:t>Effort Expenditure for Rewards</w:t>
      </w:r>
      <w:r w:rsidRPr="00C56A94">
        <w:rPr>
          <w:rFonts w:ascii="Times New Roman" w:eastAsia="Times New Roman" w:hAnsi="Times New Roman"/>
          <w:lang w:val="en-GB" w:eastAsia="fr-FR"/>
        </w:rPr>
        <w:t xml:space="preserve"> </w:t>
      </w:r>
      <w:r w:rsidRPr="00C56A94">
        <w:rPr>
          <w:rFonts w:ascii="Times New Roman" w:eastAsia="Times New Roman" w:hAnsi="Times New Roman"/>
          <w:sz w:val="16"/>
          <w:szCs w:val="16"/>
          <w:lang w:val="en-GB" w:eastAsia="fr-FR"/>
        </w:rPr>
        <w:t>Task</w:t>
      </w:r>
      <w:r w:rsidRPr="00C56A94">
        <w:rPr>
          <w:rFonts w:ascii="Times New Roman" w:eastAsia="Times New Roman" w:hAnsi="Times New Roman"/>
          <w:i/>
          <w:sz w:val="16"/>
          <w:szCs w:val="16"/>
          <w:lang w:val="en-GB" w:eastAsia="fr-FR"/>
        </w:rPr>
        <w:t xml:space="preserve"> , M1 </w:t>
      </w:r>
      <w:r w:rsidRPr="00C56A94">
        <w:rPr>
          <w:rFonts w:ascii="Times New Roman" w:eastAsia="Times New Roman" w:hAnsi="Times New Roman"/>
          <w:sz w:val="16"/>
          <w:szCs w:val="16"/>
          <w:lang w:val="en-GB" w:eastAsia="fr-FR"/>
        </w:rPr>
        <w:t>Primary motor cortex</w:t>
      </w:r>
      <w:r w:rsidRPr="00C56A94">
        <w:rPr>
          <w:rFonts w:ascii="Times New Roman" w:eastAsia="Times New Roman" w:hAnsi="Times New Roman"/>
          <w:i/>
          <w:sz w:val="16"/>
          <w:szCs w:val="16"/>
          <w:lang w:val="en-GB" w:eastAsia="fr-FR"/>
        </w:rPr>
        <w:t xml:space="preserve">, MCQ </w:t>
      </w:r>
      <w:r w:rsidRPr="00C56A94">
        <w:rPr>
          <w:rFonts w:ascii="Times New Roman" w:eastAsia="Times New Roman" w:hAnsi="Times New Roman"/>
          <w:sz w:val="16"/>
          <w:szCs w:val="16"/>
          <w:lang w:val="en-GB" w:eastAsia="fr-FR"/>
        </w:rPr>
        <w:t>Monetary Choice Questionnaire</w:t>
      </w:r>
      <w:r w:rsidRPr="00C56A94">
        <w:rPr>
          <w:rFonts w:ascii="Times New Roman" w:eastAsia="Times New Roman" w:hAnsi="Times New Roman"/>
          <w:i/>
          <w:sz w:val="16"/>
          <w:szCs w:val="16"/>
          <w:lang w:val="en-GB" w:eastAsia="fr-FR"/>
        </w:rPr>
        <w:t xml:space="preserve">, QIDS-C16 </w:t>
      </w:r>
      <w:r w:rsidRPr="00C56A94">
        <w:rPr>
          <w:rFonts w:ascii="Times New Roman" w:eastAsia="Times New Roman" w:hAnsi="Times New Roman"/>
          <w:sz w:val="16"/>
          <w:szCs w:val="16"/>
          <w:lang w:val="en-GB" w:eastAsia="fr-FR"/>
        </w:rPr>
        <w:t>16-Item Quick Inventory of Depressive Symptomatology, Clinician Rating</w:t>
      </w:r>
      <w:r w:rsidRPr="00C56A94">
        <w:rPr>
          <w:rFonts w:ascii="Times New Roman" w:eastAsia="Times New Roman" w:hAnsi="Times New Roman"/>
          <w:i/>
          <w:sz w:val="16"/>
          <w:szCs w:val="16"/>
          <w:lang w:val="en-GB" w:eastAsia="fr-FR"/>
        </w:rPr>
        <w:t xml:space="preserve"> , QIDS-SR16 </w:t>
      </w:r>
      <w:r w:rsidRPr="00C56A94">
        <w:rPr>
          <w:rFonts w:ascii="Times New Roman" w:eastAsia="Times New Roman" w:hAnsi="Times New Roman"/>
          <w:sz w:val="16"/>
          <w:szCs w:val="16"/>
          <w:lang w:val="en-GB" w:eastAsia="fr-FR"/>
        </w:rPr>
        <w:t>16-Item Quick Inventory of Depressive Symptomatology, Self-Report</w:t>
      </w:r>
    </w:p>
    <w:p w14:paraId="6CEF978E" w14:textId="77777777" w:rsidR="00BA6AB4" w:rsidRPr="00C56A94" w:rsidRDefault="00BA6AB4">
      <w:pPr>
        <w:rPr>
          <w:rFonts w:ascii="Times New Roman" w:eastAsia="Times New Roman" w:hAnsi="Times New Roman"/>
          <w:i/>
          <w:sz w:val="16"/>
          <w:szCs w:val="16"/>
          <w:lang w:val="en-GB" w:eastAsia="fr-FR"/>
        </w:rPr>
      </w:pPr>
    </w:p>
    <w:p w14:paraId="1D773719" w14:textId="77777777" w:rsidR="00E358DE" w:rsidRPr="00C56A94" w:rsidRDefault="00E358DE">
      <w:pPr>
        <w:pStyle w:val="Paragraphedeliste"/>
        <w:spacing w:line="360" w:lineRule="auto"/>
        <w:ind w:left="0"/>
        <w:jc w:val="both"/>
        <w:rPr>
          <w:rFonts w:ascii="Times New Roman" w:eastAsia="Times New Roman" w:hAnsi="Times New Roman"/>
          <w:b/>
          <w:lang w:val="en-GB" w:eastAsia="fr-FR"/>
        </w:rPr>
      </w:pPr>
    </w:p>
    <w:p w14:paraId="01898D42" w14:textId="77777777" w:rsidR="00BA6AB4" w:rsidRPr="00C56A94" w:rsidRDefault="006622C9">
      <w:pPr>
        <w:pStyle w:val="Paragraphedeliste"/>
        <w:spacing w:line="360" w:lineRule="auto"/>
        <w:ind w:left="0"/>
        <w:jc w:val="both"/>
        <w:rPr>
          <w:rFonts w:ascii="Times New Roman" w:eastAsia="Times New Roman" w:hAnsi="Times New Roman"/>
          <w:b/>
          <w:lang w:val="en-GB" w:eastAsia="fr-FR"/>
        </w:rPr>
      </w:pPr>
      <w:r w:rsidRPr="00C56A94">
        <w:rPr>
          <w:rFonts w:ascii="Times New Roman" w:eastAsia="Times New Roman" w:hAnsi="Times New Roman"/>
          <w:b/>
          <w:lang w:val="en-GB" w:eastAsia="fr-FR"/>
        </w:rPr>
        <w:lastRenderedPageBreak/>
        <w:t>Sample size</w:t>
      </w:r>
    </w:p>
    <w:p w14:paraId="14FCC1EB" w14:textId="7D662E13" w:rsidR="00BA6AB4" w:rsidRPr="00C56A94" w:rsidRDefault="006622C9">
      <w:pPr>
        <w:spacing w:line="360" w:lineRule="auto"/>
        <w:jc w:val="both"/>
        <w:rPr>
          <w:rFonts w:ascii="Times New Roman" w:eastAsia="Times New Roman" w:hAnsi="Times New Roman"/>
          <w:lang w:val="en-GB" w:eastAsia="fr-FR"/>
        </w:rPr>
      </w:pPr>
      <w:r w:rsidRPr="00C56A94">
        <w:rPr>
          <w:rFonts w:ascii="Times New Roman" w:eastAsia="Times New Roman" w:hAnsi="Times New Roman"/>
          <w:lang w:val="en-GB" w:eastAsia="fr-FR"/>
        </w:rPr>
        <w:t xml:space="preserve">Our sample size calculation is based on the primary efficacy outcome that relates to changes in motor performance before and after a tDCS session during an explosive task (jumps). </w:t>
      </w:r>
      <w:r w:rsidR="00B94265" w:rsidRPr="00C56A94">
        <w:rPr>
          <w:rFonts w:ascii="Times New Roman" w:eastAsia="Times New Roman" w:hAnsi="Times New Roman"/>
          <w:lang w:val="en-GB" w:eastAsia="fr-FR"/>
        </w:rPr>
        <w:t>In a p</w:t>
      </w:r>
      <w:r w:rsidRPr="00C56A94">
        <w:rPr>
          <w:rFonts w:ascii="Times New Roman" w:eastAsia="Times New Roman" w:hAnsi="Times New Roman"/>
          <w:lang w:val="en-GB" w:eastAsia="fr-FR"/>
        </w:rPr>
        <w:t>revious study</w:t>
      </w:r>
      <w:r w:rsidR="00B94265" w:rsidRPr="00C56A94">
        <w:rPr>
          <w:rFonts w:ascii="Times New Roman" w:eastAsia="Times New Roman" w:hAnsi="Times New Roman"/>
          <w:lang w:val="en-GB" w:eastAsia="fr-FR"/>
        </w:rPr>
        <w:t>,</w:t>
      </w:r>
      <w:r w:rsidRPr="00C56A94">
        <w:rPr>
          <w:rFonts w:ascii="Times New Roman" w:eastAsia="Times New Roman" w:hAnsi="Times New Roman"/>
          <w:lang w:val="en-GB" w:eastAsia="fr-FR"/>
        </w:rPr>
        <w:t xml:space="preserve"> </w:t>
      </w:r>
      <w:proofErr w:type="spellStart"/>
      <w:r w:rsidRPr="00C56A94">
        <w:rPr>
          <w:rFonts w:ascii="Times New Roman" w:eastAsia="Times New Roman" w:hAnsi="Times New Roman"/>
          <w:lang w:val="en-GB" w:eastAsia="fr-FR"/>
        </w:rPr>
        <w:t>Lattari</w:t>
      </w:r>
      <w:proofErr w:type="spellEnd"/>
      <w:r w:rsidRPr="00C56A94">
        <w:rPr>
          <w:rFonts w:ascii="Times New Roman" w:eastAsia="Times New Roman" w:hAnsi="Times New Roman"/>
          <w:lang w:val="en-GB" w:eastAsia="fr-FR"/>
        </w:rPr>
        <w:t xml:space="preserve"> </w:t>
      </w:r>
      <w:r w:rsidR="00E358DE" w:rsidRPr="00C56A94">
        <w:rPr>
          <w:rFonts w:ascii="Times New Roman" w:eastAsia="Times New Roman" w:hAnsi="Times New Roman"/>
          <w:lang w:val="en-GB" w:eastAsia="fr-FR"/>
        </w:rPr>
        <w:t xml:space="preserve">et </w:t>
      </w:r>
      <w:r w:rsidR="000314A8" w:rsidRPr="00C56A94">
        <w:rPr>
          <w:rFonts w:ascii="Times New Roman" w:eastAsia="Times New Roman" w:hAnsi="Times New Roman"/>
          <w:lang w:val="en-GB" w:eastAsia="fr-FR"/>
        </w:rPr>
        <w:t>al</w:t>
      </w:r>
      <w:r w:rsidR="00E358DE" w:rsidRPr="00C56A94">
        <w:rPr>
          <w:rFonts w:ascii="Times New Roman" w:eastAsia="Times New Roman" w:hAnsi="Times New Roman"/>
          <w:lang w:val="en-GB" w:eastAsia="fr-FR"/>
        </w:rPr>
        <w:t xml:space="preserve">. </w:t>
      </w:r>
      <w:r w:rsidR="00B94265" w:rsidRPr="00C56A94">
        <w:rPr>
          <w:rFonts w:ascii="Times New Roman" w:eastAsia="Times New Roman" w:hAnsi="Times New Roman"/>
          <w:lang w:val="en-GB" w:eastAsia="fr-FR"/>
        </w:rPr>
        <w:sym w:font="Symbol" w:char="F05B"/>
      </w:r>
      <w:r w:rsidR="00E358DE" w:rsidRPr="00C56A94">
        <w:rPr>
          <w:rFonts w:ascii="Times New Roman" w:eastAsia="Times New Roman" w:hAnsi="Times New Roman"/>
          <w:lang w:val="en-GB" w:eastAsia="fr-FR"/>
        </w:rPr>
        <w:t>22</w:t>
      </w:r>
      <w:r w:rsidR="00B94265" w:rsidRPr="00C56A94">
        <w:rPr>
          <w:rFonts w:ascii="Times New Roman" w:eastAsia="Times New Roman" w:hAnsi="Times New Roman"/>
          <w:lang w:val="en-GB" w:eastAsia="fr-FR"/>
        </w:rPr>
        <w:sym w:font="Symbol" w:char="F05D"/>
      </w:r>
      <w:r w:rsidR="00E358DE" w:rsidRPr="00C56A94">
        <w:rPr>
          <w:rFonts w:ascii="Times New Roman" w:eastAsia="Times New Roman" w:hAnsi="Times New Roman"/>
          <w:lang w:val="en-GB" w:eastAsia="fr-FR"/>
        </w:rPr>
        <w:t xml:space="preserve"> </w:t>
      </w:r>
      <w:r w:rsidRPr="00C56A94">
        <w:rPr>
          <w:rFonts w:ascii="Times New Roman" w:eastAsia="Times New Roman" w:hAnsi="Times New Roman"/>
          <w:lang w:val="en-GB" w:eastAsia="fr-FR"/>
        </w:rPr>
        <w:t>showed an 11</w:t>
      </w:r>
      <w:r w:rsidR="00B94265" w:rsidRPr="00C56A94">
        <w:rPr>
          <w:rFonts w:ascii="Times New Roman" w:eastAsia="Times New Roman" w:hAnsi="Times New Roman"/>
          <w:lang w:val="en-GB" w:eastAsia="fr-FR"/>
        </w:rPr>
        <w:t>.</w:t>
      </w:r>
      <w:r w:rsidRPr="00C56A94">
        <w:rPr>
          <w:rFonts w:ascii="Times New Roman" w:eastAsia="Times New Roman" w:hAnsi="Times New Roman"/>
          <w:lang w:val="en-GB" w:eastAsia="fr-FR"/>
        </w:rPr>
        <w:t xml:space="preserve">2% improvement in </w:t>
      </w:r>
      <w:r w:rsidR="00B94265" w:rsidRPr="00C56A94">
        <w:rPr>
          <w:rFonts w:ascii="Times New Roman" w:eastAsia="Times New Roman" w:hAnsi="Times New Roman"/>
          <w:lang w:val="en-GB" w:eastAsia="fr-FR"/>
        </w:rPr>
        <w:t xml:space="preserve">the </w:t>
      </w:r>
      <w:r w:rsidRPr="00C56A94">
        <w:rPr>
          <w:rFonts w:ascii="Times New Roman" w:eastAsia="Times New Roman" w:hAnsi="Times New Roman"/>
          <w:lang w:val="en-GB" w:eastAsia="fr-FR"/>
        </w:rPr>
        <w:t xml:space="preserve">performance </w:t>
      </w:r>
      <w:r w:rsidR="00B94265" w:rsidRPr="00C56A94">
        <w:rPr>
          <w:rFonts w:ascii="Times New Roman" w:eastAsia="Times New Roman" w:hAnsi="Times New Roman"/>
          <w:lang w:val="en-GB" w:eastAsia="fr-FR"/>
        </w:rPr>
        <w:t>of the</w:t>
      </w:r>
      <w:r w:rsidRPr="00C56A94">
        <w:rPr>
          <w:rFonts w:ascii="Times New Roman" w:eastAsia="Times New Roman" w:hAnsi="Times New Roman"/>
          <w:lang w:val="en-GB" w:eastAsia="fr-FR"/>
        </w:rPr>
        <w:t xml:space="preserve"> CMJ following a tDCS session, with a standard deviation for paired-differences of 6</w:t>
      </w:r>
      <w:r w:rsidR="00B94265" w:rsidRPr="00C56A94">
        <w:rPr>
          <w:rFonts w:ascii="Times New Roman" w:eastAsia="Times New Roman" w:hAnsi="Times New Roman"/>
          <w:lang w:val="en-GB" w:eastAsia="fr-FR"/>
        </w:rPr>
        <w:t>.</w:t>
      </w:r>
      <w:r w:rsidRPr="00C56A94">
        <w:rPr>
          <w:rFonts w:ascii="Times New Roman" w:eastAsia="Times New Roman" w:hAnsi="Times New Roman"/>
          <w:lang w:val="en-GB" w:eastAsia="fr-FR"/>
        </w:rPr>
        <w:t>5. We expect a 15% improvement in our study due to an additional experimental session.</w:t>
      </w:r>
      <w:r w:rsidR="00C71025" w:rsidRPr="00C56A94">
        <w:rPr>
          <w:rFonts w:ascii="Times New Roman" w:eastAsia="Times New Roman" w:hAnsi="Times New Roman"/>
          <w:lang w:val="en-GB" w:eastAsia="fr-FR"/>
        </w:rPr>
        <w:t xml:space="preserve"> </w:t>
      </w:r>
      <w:r w:rsidRPr="00C56A94">
        <w:rPr>
          <w:rFonts w:ascii="Times New Roman" w:eastAsia="Times New Roman" w:hAnsi="Times New Roman"/>
          <w:lang w:val="en-GB" w:eastAsia="fr-FR"/>
        </w:rPr>
        <w:t xml:space="preserve">Considering an autocorrelation of 50% between measures in the same subject, a significance level of 5% and a power of 90%, 20 jumpers </w:t>
      </w:r>
      <w:r w:rsidR="00B94265" w:rsidRPr="00C56A94">
        <w:rPr>
          <w:rFonts w:ascii="Times New Roman" w:eastAsia="Times New Roman" w:hAnsi="Times New Roman"/>
          <w:lang w:val="en-GB" w:eastAsia="fr-FR"/>
        </w:rPr>
        <w:t xml:space="preserve">are </w:t>
      </w:r>
      <w:r w:rsidRPr="00C56A94">
        <w:rPr>
          <w:rFonts w:ascii="Times New Roman" w:eastAsia="Times New Roman" w:hAnsi="Times New Roman"/>
          <w:lang w:val="en-GB" w:eastAsia="fr-FR"/>
        </w:rPr>
        <w:t>included to meet the objectives of the study.</w:t>
      </w:r>
    </w:p>
    <w:p w14:paraId="3FA81CE7" w14:textId="77777777" w:rsidR="00BA6AB4" w:rsidRPr="00C56A94" w:rsidRDefault="006622C9">
      <w:pPr>
        <w:pStyle w:val="Paragraphedeliste"/>
        <w:spacing w:line="360" w:lineRule="auto"/>
        <w:ind w:left="0"/>
        <w:jc w:val="both"/>
        <w:rPr>
          <w:rFonts w:ascii="Times New Roman" w:eastAsia="Times New Roman" w:hAnsi="Times New Roman"/>
          <w:b/>
          <w:lang w:val="en-GB" w:eastAsia="fr-FR"/>
        </w:rPr>
      </w:pPr>
      <w:r w:rsidRPr="00C56A94">
        <w:rPr>
          <w:rFonts w:ascii="Times New Roman" w:eastAsia="Times New Roman" w:hAnsi="Times New Roman"/>
          <w:b/>
          <w:lang w:val="en-GB" w:eastAsia="fr-FR"/>
        </w:rPr>
        <w:t>Withdrawal of Consent</w:t>
      </w:r>
    </w:p>
    <w:p w14:paraId="2F69A8AB" w14:textId="6E4C4B94" w:rsidR="00BA6AB4" w:rsidRPr="00C56A94" w:rsidRDefault="006622C9">
      <w:pPr>
        <w:pStyle w:val="Paragraphedeliste"/>
        <w:spacing w:line="360" w:lineRule="auto"/>
        <w:ind w:left="0"/>
        <w:jc w:val="both"/>
        <w:rPr>
          <w:lang w:val="en-GB"/>
        </w:rPr>
      </w:pPr>
      <w:r w:rsidRPr="00C56A94">
        <w:rPr>
          <w:rFonts w:ascii="Times New Roman" w:eastAsia="Times New Roman" w:hAnsi="Times New Roman"/>
          <w:lang w:val="en-GB" w:eastAsia="fr-FR"/>
        </w:rPr>
        <w:t>Participants will be</w:t>
      </w:r>
      <w:r w:rsidR="00B94265" w:rsidRPr="00C56A94">
        <w:rPr>
          <w:rFonts w:ascii="Times New Roman" w:eastAsia="Times New Roman" w:hAnsi="Times New Roman"/>
          <w:lang w:val="en-GB" w:eastAsia="fr-FR"/>
        </w:rPr>
        <w:t xml:space="preserve"> </w:t>
      </w:r>
      <w:r w:rsidRPr="00C56A94">
        <w:rPr>
          <w:rFonts w:ascii="Times New Roman" w:eastAsia="Times New Roman" w:hAnsi="Times New Roman"/>
          <w:lang w:val="en-GB" w:eastAsia="fr-FR"/>
        </w:rPr>
        <w:t xml:space="preserve">informed that taking part is </w:t>
      </w:r>
      <w:r w:rsidRPr="00C56A94">
        <w:rPr>
          <w:rFonts w:ascii="Times New Roman" w:hAnsi="Times New Roman"/>
          <w:lang w:val="en-GB"/>
        </w:rPr>
        <w:t xml:space="preserve">completely voluntary and that they are free to withdraw from the study at any time without prejudice and without having to give a reason. They may </w:t>
      </w:r>
      <w:r w:rsidR="00B94265" w:rsidRPr="00C56A94">
        <w:rPr>
          <w:rFonts w:ascii="Times New Roman" w:hAnsi="Times New Roman"/>
          <w:lang w:val="en-GB"/>
        </w:rPr>
        <w:t>also</w:t>
      </w:r>
      <w:r w:rsidRPr="00C56A94">
        <w:rPr>
          <w:rFonts w:ascii="Times New Roman" w:hAnsi="Times New Roman"/>
          <w:lang w:val="en-GB"/>
        </w:rPr>
        <w:t xml:space="preserve"> be removed at any time from the study if adverse events or any exclusion criteria will be detected. If a disease is discovered during the study, subjects will be proposed</w:t>
      </w:r>
      <w:r w:rsidR="00B94265" w:rsidRPr="00C56A94">
        <w:rPr>
          <w:rFonts w:ascii="Times New Roman" w:hAnsi="Times New Roman"/>
          <w:lang w:val="en-GB"/>
        </w:rPr>
        <w:t xml:space="preserve"> with</w:t>
      </w:r>
      <w:r w:rsidRPr="00C56A94">
        <w:rPr>
          <w:rFonts w:ascii="Times New Roman" w:hAnsi="Times New Roman"/>
          <w:lang w:val="en-GB"/>
        </w:rPr>
        <w:t xml:space="preserve"> a medical follow-up adapted to it.</w:t>
      </w:r>
    </w:p>
    <w:p w14:paraId="037862B8" w14:textId="77777777" w:rsidR="00BA6AB4" w:rsidRPr="00C56A94" w:rsidRDefault="00BA6AB4">
      <w:pPr>
        <w:pStyle w:val="Paragraphedeliste"/>
        <w:spacing w:line="360" w:lineRule="auto"/>
        <w:ind w:left="0"/>
        <w:jc w:val="both"/>
        <w:rPr>
          <w:rFonts w:ascii="Times New Roman" w:hAnsi="Times New Roman"/>
          <w:lang w:val="en-GB"/>
        </w:rPr>
      </w:pPr>
    </w:p>
    <w:p w14:paraId="3C6FE1F8" w14:textId="77777777" w:rsidR="00BA6AB4" w:rsidRPr="00C56A94" w:rsidRDefault="006622C9">
      <w:pPr>
        <w:pStyle w:val="Paragraphedeliste"/>
        <w:spacing w:line="360" w:lineRule="auto"/>
        <w:ind w:left="0"/>
        <w:jc w:val="both"/>
        <w:rPr>
          <w:rFonts w:ascii="Times New Roman" w:hAnsi="Times New Roman"/>
          <w:b/>
          <w:lang w:val="en-GB"/>
        </w:rPr>
      </w:pPr>
      <w:r w:rsidRPr="00C56A94">
        <w:rPr>
          <w:rFonts w:ascii="Times New Roman" w:hAnsi="Times New Roman"/>
          <w:b/>
          <w:lang w:val="en-GB"/>
        </w:rPr>
        <w:t>Data management and statistical analyses</w:t>
      </w:r>
    </w:p>
    <w:p w14:paraId="2B3CB89E" w14:textId="0DBD0828" w:rsidR="00BA6AB4" w:rsidRPr="00C56A94" w:rsidRDefault="006622C9">
      <w:pPr>
        <w:pStyle w:val="Paragraphedeliste"/>
        <w:spacing w:line="360" w:lineRule="auto"/>
        <w:ind w:left="0"/>
        <w:jc w:val="both"/>
        <w:rPr>
          <w:lang w:val="en-GB"/>
        </w:rPr>
      </w:pPr>
      <w:r w:rsidRPr="00C56A94">
        <w:rPr>
          <w:rFonts w:ascii="Times New Roman" w:eastAsia="Times New Roman" w:hAnsi="Times New Roman"/>
          <w:lang w:val="en-GB" w:eastAsia="fr-FR"/>
        </w:rPr>
        <w:t>All collected information will be registered in physical files (</w:t>
      </w:r>
      <w:r w:rsidRPr="00C56A94">
        <w:rPr>
          <w:rFonts w:ascii="Times New Roman" w:eastAsia="Times New Roman" w:hAnsi="Times New Roman"/>
          <w:i/>
          <w:lang w:val="en-GB" w:eastAsia="fr-FR"/>
        </w:rPr>
        <w:t>CRF</w:t>
      </w:r>
      <w:r w:rsidRPr="00C56A94">
        <w:rPr>
          <w:rFonts w:ascii="Times New Roman" w:eastAsia="Times New Roman" w:hAnsi="Times New Roman"/>
          <w:lang w:val="en-GB" w:eastAsia="fr-FR"/>
        </w:rPr>
        <w:t>s: Case Report Files), previously anonymi</w:t>
      </w:r>
      <w:r w:rsidR="00B94265" w:rsidRPr="00C56A94">
        <w:rPr>
          <w:rFonts w:ascii="Times New Roman" w:eastAsia="Times New Roman" w:hAnsi="Times New Roman"/>
          <w:lang w:val="en-GB" w:eastAsia="fr-FR"/>
        </w:rPr>
        <w:t>s</w:t>
      </w:r>
      <w:r w:rsidRPr="00C56A94">
        <w:rPr>
          <w:rFonts w:ascii="Times New Roman" w:eastAsia="Times New Roman" w:hAnsi="Times New Roman"/>
          <w:lang w:val="en-GB" w:eastAsia="fr-FR"/>
        </w:rPr>
        <w:t xml:space="preserve">ed with the participant’s randomization code in order to respect confidentiality at all times. Computer test data (BART, </w:t>
      </w:r>
      <w:proofErr w:type="spellStart"/>
      <w:r w:rsidRPr="00C56A94">
        <w:rPr>
          <w:rFonts w:ascii="Times New Roman" w:eastAsia="Times New Roman" w:hAnsi="Times New Roman"/>
          <w:lang w:val="en-GB" w:eastAsia="fr-FR"/>
        </w:rPr>
        <w:t>EEfRT</w:t>
      </w:r>
      <w:proofErr w:type="spellEnd"/>
      <w:r w:rsidRPr="00C56A94">
        <w:rPr>
          <w:rFonts w:ascii="Times New Roman" w:eastAsia="Times New Roman" w:hAnsi="Times New Roman"/>
          <w:lang w:val="en-GB" w:eastAsia="fr-FR"/>
        </w:rPr>
        <w:t>) and physical test results will be collected in electronic format.</w:t>
      </w:r>
    </w:p>
    <w:p w14:paraId="538350DA" w14:textId="77777777" w:rsidR="00BA6AB4" w:rsidRPr="00C56A94" w:rsidRDefault="006622C9">
      <w:pPr>
        <w:pStyle w:val="Paragraphedeliste"/>
        <w:spacing w:line="360" w:lineRule="auto"/>
        <w:ind w:left="0"/>
        <w:jc w:val="both"/>
        <w:rPr>
          <w:rFonts w:ascii="Times New Roman" w:eastAsia="Times New Roman" w:hAnsi="Times New Roman"/>
          <w:lang w:val="en-GB" w:eastAsia="fr-FR"/>
        </w:rPr>
      </w:pPr>
      <w:r w:rsidRPr="00C56A94">
        <w:rPr>
          <w:rFonts w:ascii="Times New Roman" w:eastAsia="Times New Roman" w:hAnsi="Times New Roman"/>
          <w:lang w:val="en-GB" w:eastAsia="fr-FR"/>
        </w:rPr>
        <w:t>All researchers and trained staff called upon to collaborate in the tests are bound to secrecy.</w:t>
      </w:r>
    </w:p>
    <w:p w14:paraId="6FC191A9" w14:textId="77777777" w:rsidR="00BA6AB4" w:rsidRPr="00C56A94" w:rsidRDefault="00BA6AB4">
      <w:pPr>
        <w:pStyle w:val="Paragraphedeliste"/>
        <w:spacing w:line="360" w:lineRule="auto"/>
        <w:ind w:left="0"/>
        <w:jc w:val="both"/>
        <w:rPr>
          <w:rFonts w:ascii="Times New Roman" w:eastAsia="Times New Roman" w:hAnsi="Times New Roman"/>
          <w:lang w:val="en-GB" w:eastAsia="fr-FR"/>
        </w:rPr>
      </w:pPr>
    </w:p>
    <w:p w14:paraId="6FFDF1C2" w14:textId="0A03F478" w:rsidR="00BA6AB4" w:rsidRPr="00C56A94" w:rsidRDefault="006622C9">
      <w:pPr>
        <w:pStyle w:val="Paragraphedeliste"/>
        <w:spacing w:line="360" w:lineRule="auto"/>
        <w:ind w:left="0"/>
        <w:jc w:val="both"/>
        <w:rPr>
          <w:rFonts w:ascii="Times New Roman" w:eastAsia="Times New Roman" w:hAnsi="Times New Roman"/>
          <w:lang w:val="en-GB" w:eastAsia="fr-FR"/>
        </w:rPr>
      </w:pPr>
      <w:r w:rsidRPr="00C56A94">
        <w:rPr>
          <w:rFonts w:ascii="Times New Roman" w:eastAsia="Times New Roman" w:hAnsi="Times New Roman"/>
          <w:lang w:val="en-GB" w:eastAsia="fr-FR"/>
        </w:rPr>
        <w:t>All randomi</w:t>
      </w:r>
      <w:r w:rsidR="00B94265" w:rsidRPr="00C56A94">
        <w:rPr>
          <w:rFonts w:ascii="Times New Roman" w:eastAsia="Times New Roman" w:hAnsi="Times New Roman"/>
          <w:lang w:val="en-GB" w:eastAsia="fr-FR"/>
        </w:rPr>
        <w:t>s</w:t>
      </w:r>
      <w:r w:rsidRPr="00C56A94">
        <w:rPr>
          <w:rFonts w:ascii="Times New Roman" w:eastAsia="Times New Roman" w:hAnsi="Times New Roman"/>
          <w:lang w:val="en-GB" w:eastAsia="fr-FR"/>
        </w:rPr>
        <w:t xml:space="preserve">ed </w:t>
      </w:r>
      <w:r w:rsidR="00E358DE" w:rsidRPr="00C56A94">
        <w:rPr>
          <w:rFonts w:ascii="Times New Roman" w:eastAsia="Times New Roman" w:hAnsi="Times New Roman"/>
          <w:lang w:val="en-GB" w:eastAsia="fr-FR"/>
        </w:rPr>
        <w:t xml:space="preserve">subjects </w:t>
      </w:r>
      <w:r w:rsidRPr="00C56A94">
        <w:rPr>
          <w:rFonts w:ascii="Times New Roman" w:eastAsia="Times New Roman" w:hAnsi="Times New Roman"/>
          <w:lang w:val="en-GB" w:eastAsia="fr-FR"/>
        </w:rPr>
        <w:t>will be used for the efficacy analyses. Qua</w:t>
      </w:r>
      <w:r w:rsidR="000314A8" w:rsidRPr="00C56A94">
        <w:rPr>
          <w:rFonts w:ascii="Times New Roman" w:eastAsia="Times New Roman" w:hAnsi="Times New Roman"/>
          <w:lang w:val="en-GB" w:eastAsia="fr-FR"/>
        </w:rPr>
        <w:t>litative</w:t>
      </w:r>
      <w:r w:rsidRPr="00C56A94">
        <w:rPr>
          <w:rFonts w:ascii="Times New Roman" w:eastAsia="Times New Roman" w:hAnsi="Times New Roman"/>
          <w:lang w:val="en-GB" w:eastAsia="fr-FR"/>
        </w:rPr>
        <w:t xml:space="preserve"> variables will be described in terms of effective, absolute and relative frequencies for each modality. Quantitative variables will be described in terms of minimum and maximum, quartiles, means and standard variations. </w:t>
      </w:r>
    </w:p>
    <w:p w14:paraId="7C3098EF" w14:textId="77777777" w:rsidR="00BA6AB4" w:rsidRPr="00C56A94" w:rsidRDefault="00BA6AB4">
      <w:pPr>
        <w:pStyle w:val="Paragraphedeliste"/>
        <w:spacing w:line="360" w:lineRule="auto"/>
        <w:ind w:left="0"/>
        <w:jc w:val="both"/>
        <w:rPr>
          <w:rFonts w:ascii="Times New Roman" w:eastAsia="Times New Roman" w:hAnsi="Times New Roman"/>
          <w:lang w:val="en-GB" w:eastAsia="fr-FR"/>
        </w:rPr>
      </w:pPr>
    </w:p>
    <w:p w14:paraId="6F67F398" w14:textId="39DC8223" w:rsidR="00BA6AB4" w:rsidRPr="00C56A94" w:rsidRDefault="006622C9">
      <w:pPr>
        <w:pStyle w:val="Paragraphedeliste"/>
        <w:spacing w:line="360" w:lineRule="auto"/>
        <w:ind w:left="0"/>
        <w:jc w:val="both"/>
        <w:rPr>
          <w:rFonts w:ascii="Times New Roman" w:eastAsia="Times New Roman" w:hAnsi="Times New Roman"/>
          <w:lang w:val="en-GB" w:eastAsia="fr-FR"/>
        </w:rPr>
      </w:pPr>
      <w:r w:rsidRPr="00C56A94">
        <w:rPr>
          <w:rFonts w:ascii="Times New Roman" w:eastAsia="Times New Roman" w:hAnsi="Times New Roman"/>
          <w:lang w:val="en-GB" w:eastAsia="fr-FR"/>
        </w:rPr>
        <w:t>In part A, to compare</w:t>
      </w:r>
      <w:r w:rsidR="00B94265" w:rsidRPr="00C56A94">
        <w:rPr>
          <w:rFonts w:ascii="Times New Roman" w:eastAsia="Times New Roman" w:hAnsi="Times New Roman"/>
          <w:lang w:val="en-GB" w:eastAsia="fr-FR"/>
        </w:rPr>
        <w:t xml:space="preserve"> the</w:t>
      </w:r>
      <w:r w:rsidRPr="00C56A94">
        <w:rPr>
          <w:rFonts w:ascii="Times New Roman" w:eastAsia="Times New Roman" w:hAnsi="Times New Roman"/>
          <w:lang w:val="en-GB" w:eastAsia="fr-FR"/>
        </w:rPr>
        <w:t xml:space="preserve"> performance between sham and active stimulation, a paired Student’s t-test or the Wilcoxon test according to the normality of the distribution (Shapiro</w:t>
      </w:r>
      <w:r w:rsidR="00B94265" w:rsidRPr="00C56A94">
        <w:rPr>
          <w:rFonts w:ascii="Times New Roman" w:eastAsia="Times New Roman" w:hAnsi="Times New Roman"/>
          <w:lang w:val="en-GB" w:eastAsia="fr-FR"/>
        </w:rPr>
        <w:sym w:font="Symbol" w:char="F02D"/>
      </w:r>
      <w:r w:rsidRPr="00C56A94">
        <w:rPr>
          <w:rFonts w:ascii="Times New Roman" w:eastAsia="Times New Roman" w:hAnsi="Times New Roman"/>
          <w:lang w:val="en-GB" w:eastAsia="fr-FR"/>
        </w:rPr>
        <w:t>Wilk test)</w:t>
      </w:r>
      <w:r w:rsidR="00B94265" w:rsidRPr="00C56A94">
        <w:rPr>
          <w:rFonts w:ascii="Times New Roman" w:eastAsia="Times New Roman" w:hAnsi="Times New Roman"/>
          <w:lang w:val="en-GB" w:eastAsia="fr-FR"/>
        </w:rPr>
        <w:t xml:space="preserve"> is used</w:t>
      </w:r>
      <w:r w:rsidRPr="00C56A94">
        <w:rPr>
          <w:rFonts w:ascii="Times New Roman" w:eastAsia="Times New Roman" w:hAnsi="Times New Roman"/>
          <w:lang w:val="en-GB" w:eastAsia="fr-FR"/>
        </w:rPr>
        <w:t xml:space="preserve">. </w:t>
      </w:r>
    </w:p>
    <w:p w14:paraId="01F90848" w14:textId="52B11C93" w:rsidR="00BA6AB4" w:rsidRPr="00C56A94" w:rsidRDefault="006622C9">
      <w:pPr>
        <w:spacing w:line="360" w:lineRule="auto"/>
        <w:jc w:val="both"/>
        <w:rPr>
          <w:rFonts w:ascii="Times New Roman" w:eastAsia="Times New Roman" w:hAnsi="Times New Roman"/>
          <w:lang w:val="en-GB" w:eastAsia="fr-FR"/>
        </w:rPr>
      </w:pPr>
      <w:r w:rsidRPr="00C56A94">
        <w:rPr>
          <w:rFonts w:ascii="Times New Roman" w:eastAsia="Times New Roman" w:hAnsi="Times New Roman"/>
          <w:lang w:val="en-GB" w:eastAsia="fr-FR"/>
        </w:rPr>
        <w:t xml:space="preserve">Statistical comparisons between groups (active tDCS or sham) </w:t>
      </w:r>
      <w:r w:rsidR="00B94265" w:rsidRPr="00C56A94">
        <w:rPr>
          <w:rFonts w:ascii="Times New Roman" w:eastAsia="Times New Roman" w:hAnsi="Times New Roman"/>
          <w:lang w:val="en-GB" w:eastAsia="fr-FR"/>
        </w:rPr>
        <w:t>is</w:t>
      </w:r>
      <w:r w:rsidRPr="00C56A94">
        <w:rPr>
          <w:rFonts w:ascii="Times New Roman" w:eastAsia="Times New Roman" w:hAnsi="Times New Roman"/>
          <w:lang w:val="en-GB" w:eastAsia="fr-FR"/>
        </w:rPr>
        <w:t xml:space="preserve"> use</w:t>
      </w:r>
      <w:r w:rsidR="00B94265" w:rsidRPr="00C56A94">
        <w:rPr>
          <w:rFonts w:ascii="Times New Roman" w:eastAsia="Times New Roman" w:hAnsi="Times New Roman"/>
          <w:lang w:val="en-GB" w:eastAsia="fr-FR"/>
        </w:rPr>
        <w:t>d</w:t>
      </w:r>
      <w:r w:rsidRPr="00C56A94">
        <w:rPr>
          <w:rFonts w:ascii="Times New Roman" w:eastAsia="Times New Roman" w:hAnsi="Times New Roman"/>
          <w:lang w:val="en-GB" w:eastAsia="fr-FR"/>
        </w:rPr>
        <w:t xml:space="preserve"> for the secondary efficacy criteria:</w:t>
      </w:r>
    </w:p>
    <w:p w14:paraId="49BF6196" w14:textId="398936AD" w:rsidR="00BA6AB4" w:rsidRPr="00C56A94" w:rsidRDefault="006622C9">
      <w:pPr>
        <w:pStyle w:val="Paragraphedeliste"/>
        <w:spacing w:line="360" w:lineRule="auto"/>
        <w:jc w:val="both"/>
        <w:rPr>
          <w:lang w:val="en-GB"/>
        </w:rPr>
      </w:pPr>
      <w:r w:rsidRPr="00C56A94">
        <w:rPr>
          <w:rFonts w:ascii="Times New Roman" w:eastAsia="Times New Roman" w:hAnsi="Times New Roman"/>
          <w:lang w:val="en-GB" w:eastAsia="fr-FR"/>
        </w:rPr>
        <w:lastRenderedPageBreak/>
        <w:t>- At each time the Student test for Gaussian quantitative variables in the case where normality is verified (Shapiro</w:t>
      </w:r>
      <w:r w:rsidR="00B94265" w:rsidRPr="00C56A94">
        <w:rPr>
          <w:rFonts w:ascii="Times New Roman" w:eastAsia="Times New Roman" w:hAnsi="Times New Roman"/>
          <w:lang w:val="en-GB" w:eastAsia="fr-FR"/>
        </w:rPr>
        <w:sym w:font="Symbol" w:char="F02D"/>
      </w:r>
      <w:r w:rsidRPr="00C56A94">
        <w:rPr>
          <w:rFonts w:ascii="Times New Roman" w:eastAsia="Times New Roman" w:hAnsi="Times New Roman"/>
          <w:lang w:val="en-GB" w:eastAsia="fr-FR"/>
        </w:rPr>
        <w:t>Wilk test) and the r</w:t>
      </w:r>
      <w:r w:rsidRPr="00C56A94">
        <w:rPr>
          <w:rStyle w:val="e24kjd"/>
          <w:rFonts w:ascii="Times New Roman" w:hAnsi="Times New Roman"/>
          <w:bCs/>
          <w:lang w:val="en-GB"/>
        </w:rPr>
        <w:t>epeated measures ANOVA</w:t>
      </w:r>
      <w:r w:rsidRPr="00C56A94">
        <w:rPr>
          <w:rFonts w:ascii="Times New Roman" w:eastAsia="Times New Roman" w:hAnsi="Times New Roman"/>
          <w:lang w:val="en-GB" w:eastAsia="fr-FR"/>
        </w:rPr>
        <w:t xml:space="preserve"> taking into account the different study times</w:t>
      </w:r>
      <w:r w:rsidR="00C71025" w:rsidRPr="00C56A94">
        <w:rPr>
          <w:rFonts w:ascii="Times New Roman" w:eastAsia="Times New Roman" w:hAnsi="Times New Roman"/>
          <w:lang w:val="en-GB" w:eastAsia="fr-FR"/>
        </w:rPr>
        <w:t>.</w:t>
      </w:r>
    </w:p>
    <w:p w14:paraId="4E0F9082" w14:textId="7B299D67" w:rsidR="00BA6AB4" w:rsidRPr="00C56A94" w:rsidRDefault="006622C9">
      <w:pPr>
        <w:pStyle w:val="Paragraphedeliste"/>
        <w:spacing w:line="360" w:lineRule="auto"/>
        <w:jc w:val="both"/>
        <w:rPr>
          <w:rFonts w:ascii="Times New Roman" w:eastAsia="Times New Roman" w:hAnsi="Times New Roman"/>
          <w:lang w:val="en-GB" w:eastAsia="fr-FR"/>
        </w:rPr>
      </w:pPr>
      <w:r w:rsidRPr="00C56A94">
        <w:rPr>
          <w:rFonts w:ascii="Times New Roman" w:eastAsia="Times New Roman" w:hAnsi="Times New Roman"/>
          <w:lang w:val="en-GB" w:eastAsia="fr-FR"/>
        </w:rPr>
        <w:t xml:space="preserve">- The Wilcoxon non-parametric test or the </w:t>
      </w:r>
      <w:proofErr w:type="spellStart"/>
      <w:r w:rsidRPr="00C56A94">
        <w:rPr>
          <w:rFonts w:ascii="Times New Roman" w:eastAsia="Times New Roman" w:hAnsi="Times New Roman"/>
          <w:lang w:val="en-GB" w:eastAsia="fr-FR"/>
        </w:rPr>
        <w:t>Kruskall</w:t>
      </w:r>
      <w:proofErr w:type="spellEnd"/>
      <w:r w:rsidR="00B94265" w:rsidRPr="00C56A94">
        <w:rPr>
          <w:rFonts w:ascii="Times New Roman" w:eastAsia="Times New Roman" w:hAnsi="Times New Roman"/>
          <w:lang w:val="en-GB" w:eastAsia="fr-FR"/>
        </w:rPr>
        <w:sym w:font="Symbol" w:char="F02D"/>
      </w:r>
      <w:r w:rsidRPr="00C56A94">
        <w:rPr>
          <w:rFonts w:ascii="Times New Roman" w:eastAsia="Times New Roman" w:hAnsi="Times New Roman"/>
          <w:lang w:val="en-GB" w:eastAsia="fr-FR"/>
        </w:rPr>
        <w:t>Wallis test for semi-quantitative or quantitative non-Gaussian variables.</w:t>
      </w:r>
    </w:p>
    <w:p w14:paraId="4627B3FA" w14:textId="77777777" w:rsidR="00BA6AB4" w:rsidRPr="00C56A94" w:rsidRDefault="006622C9">
      <w:pPr>
        <w:pStyle w:val="Paragraphedeliste"/>
        <w:spacing w:line="360" w:lineRule="auto"/>
        <w:jc w:val="both"/>
        <w:rPr>
          <w:rFonts w:ascii="Times New Roman" w:eastAsia="Times New Roman" w:hAnsi="Times New Roman"/>
          <w:lang w:val="en-GB" w:eastAsia="fr-FR"/>
        </w:rPr>
      </w:pPr>
      <w:r w:rsidRPr="00C56A94">
        <w:rPr>
          <w:rFonts w:ascii="Times New Roman" w:eastAsia="Times New Roman" w:hAnsi="Times New Roman"/>
          <w:lang w:val="en-GB" w:eastAsia="fr-FR"/>
        </w:rPr>
        <w:t xml:space="preserve">- The </w:t>
      </w:r>
      <w:proofErr w:type="spellStart"/>
      <w:r w:rsidRPr="00C56A94">
        <w:rPr>
          <w:rFonts w:ascii="Times New Roman" w:eastAsia="Times New Roman" w:hAnsi="Times New Roman"/>
          <w:lang w:val="en-GB" w:eastAsia="fr-FR"/>
        </w:rPr>
        <w:t>McNemar's</w:t>
      </w:r>
      <w:proofErr w:type="spellEnd"/>
      <w:r w:rsidRPr="00C56A94">
        <w:rPr>
          <w:rFonts w:ascii="Times New Roman" w:eastAsia="Times New Roman" w:hAnsi="Times New Roman"/>
          <w:lang w:val="en-GB" w:eastAsia="fr-FR"/>
        </w:rPr>
        <w:t xml:space="preserve"> test for qualitative variables.</w:t>
      </w:r>
    </w:p>
    <w:p w14:paraId="7C30551C" w14:textId="77777777" w:rsidR="00BA6AB4" w:rsidRPr="00C56A94" w:rsidRDefault="00BA6AB4">
      <w:pPr>
        <w:pStyle w:val="Paragraphedeliste"/>
        <w:spacing w:line="360" w:lineRule="auto"/>
        <w:jc w:val="both"/>
        <w:rPr>
          <w:rFonts w:ascii="Times New Roman" w:eastAsia="Times New Roman" w:hAnsi="Times New Roman"/>
          <w:lang w:val="en-GB" w:eastAsia="fr-FR"/>
        </w:rPr>
      </w:pPr>
    </w:p>
    <w:p w14:paraId="653E0476" w14:textId="2D425AD2" w:rsidR="00BA6AB4" w:rsidRPr="00C56A94" w:rsidRDefault="006622C9">
      <w:pPr>
        <w:pStyle w:val="Paragraphedeliste"/>
        <w:spacing w:line="360" w:lineRule="auto"/>
        <w:ind w:left="0"/>
        <w:jc w:val="both"/>
        <w:rPr>
          <w:rFonts w:ascii="Times New Roman" w:eastAsia="Times New Roman" w:hAnsi="Times New Roman"/>
          <w:lang w:val="en-GB" w:eastAsia="fr-FR"/>
        </w:rPr>
      </w:pPr>
      <w:r w:rsidRPr="00C56A94">
        <w:rPr>
          <w:rFonts w:ascii="Times New Roman" w:eastAsia="Times New Roman" w:hAnsi="Times New Roman"/>
          <w:lang w:val="en-GB" w:eastAsia="fr-FR"/>
        </w:rPr>
        <w:t>In part B, the repeated measures ANOVA to compare different results between active and sham stimulation</w:t>
      </w:r>
      <w:r w:rsidR="00B94265" w:rsidRPr="00C56A94">
        <w:rPr>
          <w:rFonts w:ascii="Times New Roman" w:eastAsia="Times New Roman" w:hAnsi="Times New Roman"/>
          <w:lang w:val="en-GB" w:eastAsia="fr-FR"/>
        </w:rPr>
        <w:t xml:space="preserve"> is used</w:t>
      </w:r>
      <w:r w:rsidRPr="00C56A94">
        <w:rPr>
          <w:rFonts w:ascii="Times New Roman" w:eastAsia="Times New Roman" w:hAnsi="Times New Roman"/>
          <w:lang w:val="en-GB" w:eastAsia="fr-FR"/>
        </w:rPr>
        <w:t>.</w:t>
      </w:r>
    </w:p>
    <w:p w14:paraId="173E1549" w14:textId="23CBA1DE" w:rsidR="00BA6AB4" w:rsidRPr="00C56A94" w:rsidRDefault="006622C9">
      <w:pPr>
        <w:pStyle w:val="Paragraphedeliste"/>
        <w:spacing w:line="360" w:lineRule="auto"/>
        <w:ind w:left="0"/>
        <w:jc w:val="both"/>
        <w:rPr>
          <w:lang w:val="en-GB"/>
        </w:rPr>
      </w:pPr>
      <w:r w:rsidRPr="00C56A94">
        <w:rPr>
          <w:rFonts w:ascii="Times New Roman" w:eastAsia="Times New Roman" w:hAnsi="Times New Roman"/>
          <w:lang w:val="en-GB" w:eastAsia="fr-FR"/>
        </w:rPr>
        <w:t>Analyses will be performed using</w:t>
      </w:r>
      <w:r w:rsidR="00B94265" w:rsidRPr="00C56A94">
        <w:rPr>
          <w:rFonts w:ascii="Times New Roman" w:eastAsia="Times New Roman" w:hAnsi="Times New Roman"/>
          <w:lang w:val="en-GB" w:eastAsia="fr-FR"/>
        </w:rPr>
        <w:t xml:space="preserve"> the</w:t>
      </w:r>
      <w:r w:rsidRPr="00C56A94">
        <w:rPr>
          <w:rFonts w:ascii="Times New Roman" w:eastAsia="Times New Roman" w:hAnsi="Times New Roman"/>
          <w:lang w:val="en-GB" w:eastAsia="fr-FR"/>
        </w:rPr>
        <w:t xml:space="preserve"> SAS® 9.4 Software for Windows (</w:t>
      </w:r>
      <w:r w:rsidRPr="00C56A94">
        <w:rPr>
          <w:rFonts w:ascii="Times New Roman" w:hAnsi="Times New Roman"/>
          <w:lang w:val="en-GB"/>
        </w:rPr>
        <w:t>SAS Institute©, Cary, North Carolina, USA).</w:t>
      </w:r>
    </w:p>
    <w:p w14:paraId="43C35302" w14:textId="77777777" w:rsidR="00BA6AB4" w:rsidRPr="00C56A94" w:rsidRDefault="00BA6AB4">
      <w:pPr>
        <w:pStyle w:val="Paragraphedeliste"/>
        <w:spacing w:line="360" w:lineRule="auto"/>
        <w:ind w:left="0"/>
        <w:jc w:val="both"/>
        <w:rPr>
          <w:rFonts w:ascii="Times New Roman" w:hAnsi="Times New Roman"/>
          <w:lang w:val="en-GB"/>
        </w:rPr>
      </w:pPr>
    </w:p>
    <w:p w14:paraId="37544420" w14:textId="77777777" w:rsidR="00BA6AB4" w:rsidRPr="00C56A94" w:rsidRDefault="00BA6AB4">
      <w:pPr>
        <w:pStyle w:val="Paragraphedeliste"/>
        <w:spacing w:line="360" w:lineRule="auto"/>
        <w:ind w:left="0"/>
        <w:jc w:val="both"/>
        <w:rPr>
          <w:rFonts w:ascii="Times New Roman" w:hAnsi="Times New Roman"/>
          <w:lang w:val="en-GB"/>
        </w:rPr>
      </w:pPr>
    </w:p>
    <w:p w14:paraId="36C655A5" w14:textId="77777777" w:rsidR="00BA6AB4" w:rsidRPr="00C56A94" w:rsidRDefault="006622C9">
      <w:pPr>
        <w:pStyle w:val="Paragraphedeliste"/>
        <w:spacing w:line="360" w:lineRule="auto"/>
        <w:ind w:left="0"/>
        <w:jc w:val="both"/>
        <w:rPr>
          <w:rFonts w:ascii="Times New Roman" w:hAnsi="Times New Roman"/>
          <w:b/>
          <w:lang w:val="en-GB"/>
        </w:rPr>
      </w:pPr>
      <w:r w:rsidRPr="00C56A94">
        <w:rPr>
          <w:rFonts w:ascii="Times New Roman" w:hAnsi="Times New Roman"/>
          <w:b/>
          <w:lang w:val="en-GB"/>
        </w:rPr>
        <w:t>Monitoring:</w:t>
      </w:r>
    </w:p>
    <w:p w14:paraId="71D0627F" w14:textId="758399CB" w:rsidR="00BA6AB4" w:rsidRPr="00C56A94" w:rsidRDefault="006622C9">
      <w:pPr>
        <w:pStyle w:val="Paragraphedeliste"/>
        <w:spacing w:line="360" w:lineRule="auto"/>
        <w:ind w:left="0"/>
        <w:jc w:val="both"/>
        <w:rPr>
          <w:rFonts w:ascii="Times New Roman" w:eastAsia="Times New Roman" w:hAnsi="Times New Roman"/>
          <w:lang w:val="en-GB" w:eastAsia="fr-FR"/>
        </w:rPr>
      </w:pPr>
      <w:r w:rsidRPr="00C56A94">
        <w:rPr>
          <w:rFonts w:ascii="Times New Roman" w:eastAsia="Times New Roman" w:hAnsi="Times New Roman"/>
          <w:lang w:val="en-GB" w:eastAsia="fr-FR"/>
        </w:rPr>
        <w:t>Data monitoring will be reali</w:t>
      </w:r>
      <w:r w:rsidR="00B94265" w:rsidRPr="00C56A94">
        <w:rPr>
          <w:rFonts w:ascii="Times New Roman" w:eastAsia="Times New Roman" w:hAnsi="Times New Roman"/>
          <w:lang w:val="en-GB" w:eastAsia="fr-FR"/>
        </w:rPr>
        <w:t>s</w:t>
      </w:r>
      <w:r w:rsidRPr="00C56A94">
        <w:rPr>
          <w:rFonts w:ascii="Times New Roman" w:eastAsia="Times New Roman" w:hAnsi="Times New Roman"/>
          <w:lang w:val="en-GB" w:eastAsia="fr-FR"/>
        </w:rPr>
        <w:t>ed by a</w:t>
      </w:r>
      <w:r w:rsidRPr="00C56A94">
        <w:rPr>
          <w:rFonts w:ascii="Times New Roman" w:hAnsi="Times New Roman"/>
          <w:b/>
          <w:bCs/>
          <w:lang w:val="en-GB"/>
        </w:rPr>
        <w:t xml:space="preserve"> </w:t>
      </w:r>
      <w:r w:rsidRPr="00C56A94">
        <w:rPr>
          <w:rStyle w:val="e24kjd"/>
          <w:rFonts w:ascii="Times New Roman" w:hAnsi="Times New Roman"/>
          <w:bCs/>
          <w:lang w:val="en-GB"/>
        </w:rPr>
        <w:t xml:space="preserve">Clinical Research Associate designed by the University Hospital of </w:t>
      </w:r>
      <w:proofErr w:type="spellStart"/>
      <w:r w:rsidRPr="00C56A94">
        <w:rPr>
          <w:rStyle w:val="e24kjd"/>
          <w:rFonts w:ascii="Times New Roman" w:hAnsi="Times New Roman"/>
          <w:bCs/>
          <w:lang w:val="en-GB"/>
        </w:rPr>
        <w:t>Besançon</w:t>
      </w:r>
      <w:proofErr w:type="spellEnd"/>
      <w:r w:rsidRPr="00C56A94">
        <w:rPr>
          <w:rStyle w:val="e24kjd"/>
          <w:rFonts w:ascii="Times New Roman" w:hAnsi="Times New Roman"/>
          <w:bCs/>
          <w:lang w:val="en-GB"/>
        </w:rPr>
        <w:t>. He will have documented competence to follow up the research and no competing interests. He will annually verif</w:t>
      </w:r>
      <w:r w:rsidR="007B3745">
        <w:rPr>
          <w:rStyle w:val="e24kjd"/>
          <w:rFonts w:ascii="Times New Roman" w:hAnsi="Times New Roman"/>
          <w:bCs/>
          <w:lang w:val="en-GB"/>
        </w:rPr>
        <w:t>y</w:t>
      </w:r>
      <w:r w:rsidRPr="00C56A94">
        <w:rPr>
          <w:rStyle w:val="e24kjd"/>
          <w:rFonts w:ascii="Times New Roman" w:hAnsi="Times New Roman"/>
          <w:bCs/>
          <w:lang w:val="en-GB"/>
        </w:rPr>
        <w:t xml:space="preserve"> adequate progress of the research and compliance with ethical rules.</w:t>
      </w:r>
    </w:p>
    <w:p w14:paraId="625F8DE2" w14:textId="77777777" w:rsidR="00BA6AB4" w:rsidRPr="00C56A94" w:rsidRDefault="00BA6AB4">
      <w:pPr>
        <w:pStyle w:val="Paragraphedeliste"/>
        <w:spacing w:line="360" w:lineRule="auto"/>
        <w:jc w:val="both"/>
        <w:rPr>
          <w:rFonts w:ascii="Times New Roman" w:eastAsia="Times New Roman" w:hAnsi="Times New Roman"/>
          <w:lang w:val="en-GB" w:eastAsia="fr-FR"/>
        </w:rPr>
      </w:pPr>
    </w:p>
    <w:p w14:paraId="06D2F8BD" w14:textId="038D6445" w:rsidR="00BA6AB4" w:rsidRPr="00C56A94" w:rsidRDefault="006622C9">
      <w:pPr>
        <w:pStyle w:val="Paragraphedeliste"/>
        <w:spacing w:line="360" w:lineRule="auto"/>
        <w:ind w:left="0"/>
        <w:jc w:val="both"/>
        <w:rPr>
          <w:rFonts w:ascii="Times New Roman" w:eastAsia="Times New Roman" w:hAnsi="Times New Roman"/>
          <w:lang w:val="en-GB" w:eastAsia="fr-FR"/>
        </w:rPr>
      </w:pPr>
      <w:r w:rsidRPr="00C56A94">
        <w:rPr>
          <w:rFonts w:ascii="Times New Roman" w:eastAsia="Times New Roman" w:hAnsi="Times New Roman"/>
          <w:lang w:val="en-GB" w:eastAsia="fr-FR"/>
        </w:rPr>
        <w:t xml:space="preserve">Any adverse events occurring after the </w:t>
      </w:r>
      <w:r w:rsidR="00E358DE" w:rsidRPr="00C56A94">
        <w:rPr>
          <w:rFonts w:ascii="Times New Roman" w:eastAsia="Times New Roman" w:hAnsi="Times New Roman"/>
          <w:lang w:val="en-GB" w:eastAsia="fr-FR"/>
        </w:rPr>
        <w:t>consent sign</w:t>
      </w:r>
      <w:r w:rsidR="00B94265" w:rsidRPr="00C56A94">
        <w:rPr>
          <w:rFonts w:ascii="Times New Roman" w:eastAsia="Times New Roman" w:hAnsi="Times New Roman"/>
          <w:lang w:val="en-GB" w:eastAsia="fr-FR"/>
        </w:rPr>
        <w:t>ing</w:t>
      </w:r>
      <w:r w:rsidRPr="00C56A94">
        <w:rPr>
          <w:rFonts w:ascii="Times New Roman" w:eastAsia="Times New Roman" w:hAnsi="Times New Roman"/>
          <w:lang w:val="en-GB" w:eastAsia="fr-FR"/>
        </w:rPr>
        <w:t xml:space="preserve"> will be reported to the requesting authority. The ENNOV software will be used for the declaration and the University Hospital of </w:t>
      </w:r>
      <w:proofErr w:type="spellStart"/>
      <w:r w:rsidRPr="00C56A94">
        <w:rPr>
          <w:rFonts w:ascii="Times New Roman" w:eastAsia="Times New Roman" w:hAnsi="Times New Roman"/>
          <w:lang w:val="en-GB" w:eastAsia="fr-FR"/>
        </w:rPr>
        <w:t>Besançon</w:t>
      </w:r>
      <w:proofErr w:type="spellEnd"/>
      <w:r w:rsidRPr="00C56A94">
        <w:rPr>
          <w:rFonts w:ascii="Times New Roman" w:eastAsia="Times New Roman" w:hAnsi="Times New Roman"/>
          <w:lang w:val="en-GB" w:eastAsia="fr-FR"/>
        </w:rPr>
        <w:t xml:space="preserve"> will be in charge of informing national health surveillance agencies.</w:t>
      </w:r>
    </w:p>
    <w:p w14:paraId="669D11C5" w14:textId="77777777" w:rsidR="00BA6AB4" w:rsidRPr="00C56A94" w:rsidRDefault="00BA6AB4">
      <w:pPr>
        <w:pStyle w:val="Paragraphedeliste"/>
        <w:spacing w:line="360" w:lineRule="auto"/>
        <w:ind w:left="0"/>
        <w:jc w:val="both"/>
        <w:rPr>
          <w:rFonts w:ascii="Times New Roman" w:eastAsia="Times New Roman" w:hAnsi="Times New Roman"/>
          <w:lang w:val="en-GB" w:eastAsia="fr-FR"/>
        </w:rPr>
      </w:pPr>
    </w:p>
    <w:p w14:paraId="32BFABBA" w14:textId="77777777" w:rsidR="00BA6AB4" w:rsidRPr="00C56A94" w:rsidRDefault="006622C9">
      <w:pPr>
        <w:pStyle w:val="Paragraphedeliste"/>
        <w:spacing w:line="360" w:lineRule="auto"/>
        <w:ind w:left="0"/>
        <w:jc w:val="both"/>
        <w:rPr>
          <w:rFonts w:ascii="Times New Roman" w:eastAsia="Times New Roman" w:hAnsi="Times New Roman"/>
          <w:b/>
          <w:lang w:val="en-GB" w:eastAsia="fr-FR"/>
        </w:rPr>
      </w:pPr>
      <w:r w:rsidRPr="00C56A94">
        <w:rPr>
          <w:rFonts w:ascii="Times New Roman" w:eastAsia="Times New Roman" w:hAnsi="Times New Roman"/>
          <w:b/>
          <w:lang w:val="en-GB" w:eastAsia="fr-FR"/>
        </w:rPr>
        <w:t>Ethics and dissemination</w:t>
      </w:r>
    </w:p>
    <w:p w14:paraId="7E2BCD64" w14:textId="2B0D0D31" w:rsidR="00BA6AB4" w:rsidRPr="00C56A94" w:rsidRDefault="006622C9">
      <w:pPr>
        <w:pStyle w:val="Paragraphedeliste"/>
        <w:spacing w:line="360" w:lineRule="auto"/>
        <w:ind w:left="0"/>
        <w:jc w:val="both"/>
        <w:rPr>
          <w:lang w:val="en-GB"/>
        </w:rPr>
      </w:pPr>
      <w:r w:rsidRPr="00C56A94">
        <w:rPr>
          <w:rFonts w:ascii="Times New Roman" w:eastAsia="Times New Roman" w:hAnsi="Times New Roman"/>
          <w:lang w:val="en-GB" w:eastAsia="fr-FR"/>
        </w:rPr>
        <w:t xml:space="preserve">The study </w:t>
      </w:r>
      <w:r w:rsidR="00B94265" w:rsidRPr="00C56A94">
        <w:rPr>
          <w:rFonts w:ascii="Times New Roman" w:eastAsia="Times New Roman" w:hAnsi="Times New Roman"/>
          <w:lang w:val="en-GB" w:eastAsia="fr-FR"/>
        </w:rPr>
        <w:t>is</w:t>
      </w:r>
      <w:r w:rsidRPr="00C56A94">
        <w:rPr>
          <w:rFonts w:ascii="Times New Roman" w:eastAsia="Times New Roman" w:hAnsi="Times New Roman"/>
          <w:lang w:val="en-GB" w:eastAsia="fr-FR"/>
        </w:rPr>
        <w:t xml:space="preserve"> prospectively registered on ClinicalTrials.org as “</w:t>
      </w:r>
      <w:r w:rsidRPr="00C56A94">
        <w:rPr>
          <w:rFonts w:ascii="Times New Roman" w:hAnsi="Times New Roman"/>
          <w:lang w:val="en-GB"/>
        </w:rPr>
        <w:t xml:space="preserve">Effect of </w:t>
      </w:r>
      <w:r w:rsidRPr="00C56A94">
        <w:rPr>
          <w:rStyle w:val="hitinf"/>
          <w:rFonts w:ascii="Times New Roman" w:hAnsi="Times New Roman"/>
          <w:lang w:val="en-GB"/>
        </w:rPr>
        <w:t>tDCS</w:t>
      </w:r>
      <w:r w:rsidRPr="00C56A94">
        <w:rPr>
          <w:rFonts w:ascii="Times New Roman" w:hAnsi="Times New Roman"/>
          <w:lang w:val="en-GB"/>
        </w:rPr>
        <w:t xml:space="preserve"> on Sport Performance for Two Categories of Athletes: Explosive Profile and Enduring Profile”, identifier NCT03937115 (available on: </w:t>
      </w:r>
      <w:hyperlink r:id="rId10">
        <w:r w:rsidRPr="00C56A94">
          <w:rPr>
            <w:rStyle w:val="InternetLink"/>
            <w:rFonts w:ascii="Times New Roman" w:hAnsi="Times New Roman"/>
            <w:lang w:val="en-GB"/>
          </w:rPr>
          <w:t>https://clinicaltrials.gov/ct2/show/NCT03937115</w:t>
        </w:r>
      </w:hyperlink>
      <w:r w:rsidRPr="00C56A94">
        <w:rPr>
          <w:rFonts w:ascii="Times New Roman" w:hAnsi="Times New Roman"/>
          <w:lang w:val="en-GB"/>
        </w:rPr>
        <w:t xml:space="preserve">). This protocol </w:t>
      </w:r>
      <w:r w:rsidR="00B94265" w:rsidRPr="00C56A94">
        <w:rPr>
          <w:rFonts w:ascii="Times New Roman" w:hAnsi="Times New Roman"/>
          <w:lang w:val="en-GB"/>
        </w:rPr>
        <w:t>is</w:t>
      </w:r>
      <w:r w:rsidRPr="00C56A94">
        <w:rPr>
          <w:rFonts w:ascii="Times New Roman" w:hAnsi="Times New Roman"/>
          <w:lang w:val="en-GB"/>
        </w:rPr>
        <w:t xml:space="preserve"> approved by the French Committee for the Protection of Persons Est IV, under the number 18/47. It adheres to the Standard Protocol Items: Recommendations for Interventional Trials (SPIRIT) guidelines (see Additional File 1: SPIRIT Checklist – COMPETE).</w:t>
      </w:r>
    </w:p>
    <w:p w14:paraId="717378D3" w14:textId="77777777" w:rsidR="00BA6AB4" w:rsidRPr="00C56A94" w:rsidRDefault="00BA6AB4">
      <w:pPr>
        <w:pStyle w:val="Paragraphedeliste"/>
        <w:spacing w:line="360" w:lineRule="auto"/>
        <w:ind w:left="0"/>
        <w:jc w:val="both"/>
        <w:rPr>
          <w:rFonts w:ascii="Times New Roman" w:hAnsi="Times New Roman"/>
          <w:lang w:val="en-GB"/>
        </w:rPr>
      </w:pPr>
    </w:p>
    <w:p w14:paraId="75EF2E76" w14:textId="6F251EE5" w:rsidR="00BA6AB4" w:rsidRPr="00C56A94" w:rsidRDefault="006622C9">
      <w:pPr>
        <w:pStyle w:val="Paragraphedeliste"/>
        <w:spacing w:line="360" w:lineRule="auto"/>
        <w:ind w:left="0"/>
        <w:jc w:val="both"/>
        <w:rPr>
          <w:lang w:val="en-GB"/>
        </w:rPr>
      </w:pPr>
      <w:r w:rsidRPr="00C56A94">
        <w:rPr>
          <w:rFonts w:ascii="Times New Roman" w:eastAsia="Times New Roman" w:hAnsi="Times New Roman"/>
          <w:lang w:val="en-GB" w:eastAsia="fr-FR"/>
        </w:rPr>
        <w:t xml:space="preserve">Prior to enrolment, </w:t>
      </w:r>
      <w:r w:rsidR="00B94265" w:rsidRPr="00C56A94">
        <w:rPr>
          <w:rFonts w:ascii="Times New Roman" w:eastAsia="Times New Roman" w:hAnsi="Times New Roman"/>
          <w:lang w:val="en-GB" w:eastAsia="fr-FR"/>
        </w:rPr>
        <w:t xml:space="preserve">the </w:t>
      </w:r>
      <w:r w:rsidRPr="00C56A94">
        <w:rPr>
          <w:rFonts w:ascii="Times New Roman" w:eastAsia="Times New Roman" w:hAnsi="Times New Roman"/>
          <w:lang w:val="en-GB" w:eastAsia="fr-FR"/>
        </w:rPr>
        <w:t xml:space="preserve">principal investigator will provide full information about the study to the volunteers. If they agree to participate, they will sign a written informed consent. Subjects </w:t>
      </w:r>
      <w:r w:rsidRPr="00C56A94">
        <w:rPr>
          <w:rFonts w:ascii="Times New Roman" w:eastAsia="Times New Roman" w:hAnsi="Times New Roman"/>
          <w:lang w:val="en-GB" w:eastAsia="fr-FR"/>
        </w:rPr>
        <w:lastRenderedPageBreak/>
        <w:t xml:space="preserve">will be informed that taking part is </w:t>
      </w:r>
      <w:r w:rsidRPr="00C56A94">
        <w:rPr>
          <w:rFonts w:ascii="Times New Roman" w:hAnsi="Times New Roman"/>
          <w:lang w:val="en-GB"/>
        </w:rPr>
        <w:t>completely voluntary and that they are free to withdraw from the study at any time without prejudice and without having to give a reason.</w:t>
      </w:r>
    </w:p>
    <w:p w14:paraId="73D64FC9" w14:textId="77777777" w:rsidR="00BA6AB4" w:rsidRPr="00C56A94" w:rsidRDefault="00BA6AB4">
      <w:pPr>
        <w:pStyle w:val="Paragraphedeliste"/>
        <w:spacing w:line="360" w:lineRule="auto"/>
        <w:ind w:left="0"/>
        <w:jc w:val="both"/>
        <w:rPr>
          <w:rFonts w:ascii="Times New Roman" w:hAnsi="Times New Roman"/>
          <w:lang w:val="en-GB"/>
        </w:rPr>
      </w:pPr>
    </w:p>
    <w:p w14:paraId="7FBFDA03" w14:textId="77777777" w:rsidR="00BA6AB4" w:rsidRPr="00C56A94" w:rsidRDefault="006622C9">
      <w:pPr>
        <w:pStyle w:val="Paragraphedeliste"/>
        <w:spacing w:line="360" w:lineRule="auto"/>
        <w:ind w:left="0"/>
        <w:jc w:val="both"/>
        <w:rPr>
          <w:lang w:val="en-GB"/>
        </w:rPr>
      </w:pPr>
      <w:r w:rsidRPr="00C56A94">
        <w:rPr>
          <w:rFonts w:ascii="Times New Roman" w:hAnsi="Times New Roman"/>
          <w:lang w:val="en-GB"/>
        </w:rPr>
        <w:t xml:space="preserve">Data management and monitoring respect the French </w:t>
      </w:r>
      <w:proofErr w:type="spellStart"/>
      <w:r w:rsidRPr="00C56A94">
        <w:rPr>
          <w:rFonts w:ascii="Times New Roman" w:hAnsi="Times New Roman"/>
          <w:lang w:val="en-GB"/>
        </w:rPr>
        <w:t>Jardé</w:t>
      </w:r>
      <w:proofErr w:type="spellEnd"/>
      <w:r w:rsidRPr="00C56A94">
        <w:rPr>
          <w:rFonts w:ascii="Times New Roman" w:hAnsi="Times New Roman"/>
          <w:lang w:val="en-GB"/>
        </w:rPr>
        <w:t xml:space="preserve"> Law (No. 2012-300, from 5 March 2012) and the French Public Health Code’s guidance on good clinical practice to conduct trials of human participants.</w:t>
      </w:r>
    </w:p>
    <w:p w14:paraId="7E1B9900" w14:textId="77777777" w:rsidR="00BA6AB4" w:rsidRPr="00C56A94" w:rsidRDefault="00BA6AB4">
      <w:pPr>
        <w:pStyle w:val="Paragraphedeliste"/>
        <w:spacing w:line="360" w:lineRule="auto"/>
        <w:ind w:left="0"/>
        <w:jc w:val="both"/>
        <w:rPr>
          <w:rFonts w:ascii="Times New Roman" w:hAnsi="Times New Roman"/>
          <w:lang w:val="en-GB"/>
        </w:rPr>
      </w:pPr>
    </w:p>
    <w:p w14:paraId="03C99535" w14:textId="77777777" w:rsidR="00230ADB" w:rsidRPr="00C56A94" w:rsidRDefault="006622C9">
      <w:pPr>
        <w:pStyle w:val="Paragraphedeliste"/>
        <w:spacing w:line="360" w:lineRule="auto"/>
        <w:ind w:left="0"/>
        <w:jc w:val="both"/>
        <w:rPr>
          <w:lang w:val="en-GB"/>
        </w:rPr>
      </w:pPr>
      <w:r w:rsidRPr="00C56A94">
        <w:rPr>
          <w:rFonts w:ascii="Times New Roman" w:eastAsia="Times New Roman" w:hAnsi="Times New Roman"/>
          <w:lang w:val="en-GB" w:eastAsia="fr-FR"/>
        </w:rPr>
        <w:t>Dissemination will be provided by the research team through presentations at conferences and scientific publications.</w:t>
      </w:r>
    </w:p>
    <w:p w14:paraId="676DBDA3" w14:textId="77777777" w:rsidR="00E358DE" w:rsidRPr="00C56A94" w:rsidRDefault="00E358DE">
      <w:pPr>
        <w:pStyle w:val="Paragraphedeliste"/>
        <w:spacing w:line="360" w:lineRule="auto"/>
        <w:ind w:left="0"/>
        <w:jc w:val="both"/>
        <w:rPr>
          <w:rFonts w:ascii="Times New Roman" w:eastAsia="Times New Roman" w:hAnsi="Times New Roman"/>
          <w:b/>
          <w:lang w:val="en-GB" w:eastAsia="fr-FR"/>
        </w:rPr>
      </w:pPr>
    </w:p>
    <w:p w14:paraId="7810F692" w14:textId="77777777" w:rsidR="00BA6AB4" w:rsidRPr="00C56A94" w:rsidRDefault="006622C9">
      <w:pPr>
        <w:pStyle w:val="Paragraphedeliste"/>
        <w:spacing w:line="360" w:lineRule="auto"/>
        <w:ind w:left="0"/>
        <w:jc w:val="both"/>
        <w:rPr>
          <w:lang w:val="en-GB"/>
        </w:rPr>
      </w:pPr>
      <w:r w:rsidRPr="00C56A94">
        <w:rPr>
          <w:rFonts w:ascii="Times New Roman" w:eastAsia="Times New Roman" w:hAnsi="Times New Roman"/>
          <w:b/>
          <w:lang w:val="en-GB" w:eastAsia="fr-FR"/>
        </w:rPr>
        <w:t>DISCUSSION</w:t>
      </w:r>
    </w:p>
    <w:p w14:paraId="3DD02F82" w14:textId="77777777" w:rsidR="00BA6AB4" w:rsidRPr="00C56A94" w:rsidRDefault="00BA6AB4">
      <w:pPr>
        <w:pStyle w:val="Paragraphedeliste"/>
        <w:spacing w:line="360" w:lineRule="auto"/>
        <w:ind w:left="0"/>
        <w:jc w:val="both"/>
        <w:rPr>
          <w:rFonts w:ascii="Times New Roman" w:eastAsia="Times New Roman" w:hAnsi="Times New Roman"/>
          <w:b/>
          <w:lang w:val="en-GB" w:eastAsia="fr-FR"/>
        </w:rPr>
      </w:pPr>
    </w:p>
    <w:p w14:paraId="76BB5A6D" w14:textId="6133F7B0" w:rsidR="00BA6AB4" w:rsidRPr="00C56A94" w:rsidRDefault="006622C9">
      <w:pPr>
        <w:spacing w:line="360" w:lineRule="auto"/>
        <w:jc w:val="both"/>
        <w:rPr>
          <w:lang w:val="en-GB"/>
        </w:rPr>
      </w:pPr>
      <w:r w:rsidRPr="00C56A94">
        <w:rPr>
          <w:rFonts w:ascii="Times New Roman" w:hAnsi="Times New Roman"/>
          <w:lang w:val="en-GB"/>
        </w:rPr>
        <w:t>COMPETE is an ambitious protocol that will seek to understand the acute and long-term effects of tDCS on physical performance. It will compare the tDCS</w:t>
      </w:r>
      <w:r w:rsidR="00E358DE" w:rsidRPr="00C56A94">
        <w:rPr>
          <w:rFonts w:ascii="Times New Roman" w:hAnsi="Times New Roman"/>
          <w:lang w:val="en-GB"/>
        </w:rPr>
        <w:t xml:space="preserve"> effects</w:t>
      </w:r>
      <w:r w:rsidRPr="00C56A94">
        <w:rPr>
          <w:rFonts w:ascii="Times New Roman" w:hAnsi="Times New Roman"/>
          <w:lang w:val="en-GB"/>
        </w:rPr>
        <w:t xml:space="preserve"> on two types of exercises (explosive vs. endurance) using a different administration mode (single vs. repeated sessions).</w:t>
      </w:r>
    </w:p>
    <w:p w14:paraId="0C88FD63" w14:textId="77777777" w:rsidR="00C02D5D" w:rsidRPr="00C56A94" w:rsidRDefault="00C02D5D">
      <w:pPr>
        <w:spacing w:line="360" w:lineRule="auto"/>
        <w:jc w:val="both"/>
        <w:rPr>
          <w:rFonts w:ascii="Times New Roman" w:hAnsi="Times New Roman"/>
          <w:lang w:val="en-GB"/>
        </w:rPr>
      </w:pPr>
    </w:p>
    <w:p w14:paraId="7E6D871E" w14:textId="77777777" w:rsidR="00BA6AB4" w:rsidRPr="00C56A94" w:rsidRDefault="006622C9">
      <w:pPr>
        <w:spacing w:line="360" w:lineRule="auto"/>
        <w:jc w:val="both"/>
        <w:rPr>
          <w:rFonts w:ascii="Times New Roman" w:hAnsi="Times New Roman"/>
          <w:lang w:val="en-GB"/>
        </w:rPr>
      </w:pPr>
      <w:r w:rsidRPr="00C56A94">
        <w:rPr>
          <w:rFonts w:ascii="Times New Roman" w:hAnsi="Times New Roman"/>
          <w:lang w:val="en-GB"/>
        </w:rPr>
        <w:t xml:space="preserve">The challenge of this study will be to specify the </w:t>
      </w:r>
      <w:r w:rsidR="00E358DE" w:rsidRPr="00C56A94">
        <w:rPr>
          <w:rFonts w:ascii="Times New Roman" w:hAnsi="Times New Roman"/>
          <w:lang w:val="en-GB"/>
        </w:rPr>
        <w:t xml:space="preserve">action </w:t>
      </w:r>
      <w:r w:rsidRPr="00C56A94">
        <w:rPr>
          <w:rFonts w:ascii="Times New Roman" w:hAnsi="Times New Roman"/>
          <w:lang w:val="en-GB"/>
        </w:rPr>
        <w:t xml:space="preserve">mechanisms of tDCS on performance according to the </w:t>
      </w:r>
      <w:r w:rsidR="00E358DE" w:rsidRPr="00C56A94">
        <w:rPr>
          <w:rFonts w:ascii="Times New Roman" w:hAnsi="Times New Roman"/>
          <w:lang w:val="en-GB"/>
        </w:rPr>
        <w:t xml:space="preserve">exercise </w:t>
      </w:r>
      <w:r w:rsidRPr="00C56A94">
        <w:rPr>
          <w:rFonts w:ascii="Times New Roman" w:hAnsi="Times New Roman"/>
          <w:lang w:val="en-GB"/>
        </w:rPr>
        <w:t>type, the stimulated brain area, the tDCS configuration</w:t>
      </w:r>
      <w:r w:rsidR="00E358DE" w:rsidRPr="00C56A94">
        <w:rPr>
          <w:rFonts w:ascii="Times New Roman" w:hAnsi="Times New Roman"/>
          <w:lang w:val="en-GB"/>
        </w:rPr>
        <w:t xml:space="preserve"> type</w:t>
      </w:r>
      <w:r w:rsidRPr="00C56A94">
        <w:rPr>
          <w:rFonts w:ascii="Times New Roman" w:hAnsi="Times New Roman"/>
          <w:lang w:val="en-GB"/>
        </w:rPr>
        <w:t xml:space="preserve"> and the level of athletes included. </w:t>
      </w:r>
    </w:p>
    <w:p w14:paraId="4AE58707" w14:textId="77777777" w:rsidR="00C02D5D" w:rsidRPr="00C56A94" w:rsidRDefault="00C02D5D">
      <w:pPr>
        <w:spacing w:line="360" w:lineRule="auto"/>
        <w:jc w:val="both"/>
        <w:rPr>
          <w:rFonts w:ascii="Times New Roman" w:hAnsi="Times New Roman"/>
          <w:lang w:val="en-GB"/>
        </w:rPr>
      </w:pPr>
    </w:p>
    <w:p w14:paraId="6279FE91" w14:textId="21B1F47B" w:rsidR="00BA6AB4" w:rsidRPr="00C56A94" w:rsidRDefault="006622C9">
      <w:pPr>
        <w:spacing w:line="360" w:lineRule="auto"/>
        <w:jc w:val="both"/>
        <w:rPr>
          <w:rFonts w:ascii="Times New Roman" w:hAnsi="Times New Roman"/>
          <w:lang w:val="en-GB"/>
        </w:rPr>
      </w:pPr>
      <w:r w:rsidRPr="00C56A94">
        <w:rPr>
          <w:rFonts w:ascii="Times New Roman" w:hAnsi="Times New Roman"/>
          <w:lang w:val="en-GB"/>
        </w:rPr>
        <w:t>To the best of our knowledge, this study will be the first to assess the effect of tDCS on different sport performances by gathering psychometric and neuromuscular measurements.</w:t>
      </w:r>
      <w:r w:rsidR="00E358DE" w:rsidRPr="00C56A94">
        <w:rPr>
          <w:rFonts w:ascii="Times New Roman" w:hAnsi="Times New Roman"/>
          <w:lang w:val="en-GB"/>
        </w:rPr>
        <w:t xml:space="preserve"> </w:t>
      </w:r>
      <w:r w:rsidRPr="00C56A94">
        <w:rPr>
          <w:rFonts w:ascii="Times New Roman" w:hAnsi="Times New Roman"/>
          <w:lang w:val="en-GB"/>
        </w:rPr>
        <w:t>It will determine whether and how the improvement or disruption of the cognitive dimensions studied (mood, motivation and impulsivity) could affect explosive and/or endurance performance.</w:t>
      </w:r>
    </w:p>
    <w:p w14:paraId="7D27F782" w14:textId="77777777" w:rsidR="00C02D5D" w:rsidRPr="00C56A94" w:rsidRDefault="00C02D5D">
      <w:pPr>
        <w:spacing w:line="360" w:lineRule="auto"/>
        <w:jc w:val="both"/>
        <w:rPr>
          <w:rFonts w:ascii="Times New Roman" w:eastAsia="Times New Roman" w:hAnsi="Times New Roman"/>
          <w:lang w:val="en-GB" w:eastAsia="fr-FR"/>
        </w:rPr>
      </w:pPr>
    </w:p>
    <w:p w14:paraId="014F3994" w14:textId="5D6B4F0D" w:rsidR="00BA6AB4" w:rsidRPr="00C56A94" w:rsidRDefault="006622C9">
      <w:pPr>
        <w:spacing w:line="360" w:lineRule="auto"/>
        <w:jc w:val="both"/>
        <w:rPr>
          <w:rFonts w:ascii="Times New Roman" w:eastAsia="Times New Roman" w:hAnsi="Times New Roman"/>
          <w:lang w:val="en-GB" w:eastAsia="fr-FR"/>
        </w:rPr>
      </w:pPr>
      <w:r w:rsidRPr="00C56A94">
        <w:rPr>
          <w:rFonts w:ascii="Times New Roman" w:eastAsia="Times New Roman" w:hAnsi="Times New Roman"/>
          <w:lang w:val="en-GB" w:eastAsia="fr-FR"/>
        </w:rPr>
        <w:t xml:space="preserve">Finally, some authors have already argued that tDCS may be considered as a new form of doping. Many athletes use tDCS during training for several hours </w:t>
      </w:r>
      <w:r w:rsidRPr="00C56A94">
        <w:rPr>
          <w:lang w:val="en-GB"/>
        </w:rPr>
        <w:fldChar w:fldCharType="begin"/>
      </w:r>
      <w:r w:rsidRPr="00C56A94">
        <w:rPr>
          <w:rFonts w:ascii="Times New Roman" w:hAnsi="Times New Roman"/>
          <w:lang w:val="en-GB"/>
        </w:rPr>
        <w:instrText>ADDIN ZOTERO_ITEM CSL_CITATION {"citationID":"zt3mMiaa","properties":{"formattedCitation":"(24)","plainCitation":"(24)","noteIndex":0},"citationItems":[{"id":556,"uris":["http://zotero.org/users/5295060/items/FBY34VCJ"],"uri":["http://zotero.org/users/5295060/items/FBY34VCJ"],"itemData":{"id":556,"type":"article-journal","title":"Transcranial Direct Current Stimulation and Sports Performance","container-title":"Frontiers in Human Neuroscience","volume":"11","source":"PubMed Central","URL":"https://www.ncbi.nlm.nih.gov/pmc/articles/PMC5423975/","DOI":"10.3389/fnhum.2017.00243","ISSN":"1662-5161","note":"PMID: 28539880\nPMCID: PMC5423975","journalAbbreviation":"Front Hum Neurosci","author":[{"family":"Edwards","given":"Dylan J."},{"family":"Cortes","given":"Mar"},{"family":"Wortman-Jutt","given":"Susan"},{"family":"Putrino","given":"David"},{"family":"Bikson","given":"Marom"},{"family":"Thickbroom","given":"Gary"},{"family":"Pascual-Leone","given":"Alvaro"}],"issued":{"date-parts":[["2017",5,10]]},"accessed":{"date-parts":[["2019",6,6]]}}}],"schema":"https://github.com/citation-style-language/schema/raw/master/csl-citation.json"}</w:instrText>
      </w:r>
      <w:r w:rsidRPr="00C56A94">
        <w:rPr>
          <w:rFonts w:ascii="Times New Roman" w:hAnsi="Times New Roman"/>
          <w:lang w:val="en-GB"/>
        </w:rPr>
        <w:fldChar w:fldCharType="separate"/>
      </w:r>
      <w:bookmarkStart w:id="14" w:name="__Fieldmark__14_2392211667"/>
      <w:r w:rsidR="007B3745">
        <w:rPr>
          <w:rFonts w:ascii="Times New Roman" w:hAnsi="Times New Roman"/>
          <w:lang w:val="en-GB"/>
        </w:rPr>
        <w:sym w:font="Symbol" w:char="F05B"/>
      </w:r>
      <w:r w:rsidRPr="00C56A94">
        <w:rPr>
          <w:rFonts w:ascii="Times New Roman" w:hAnsi="Times New Roman"/>
          <w:lang w:val="en-GB"/>
        </w:rPr>
        <w:t>2</w:t>
      </w:r>
      <w:r w:rsidR="00693521">
        <w:rPr>
          <w:rFonts w:ascii="Times New Roman" w:hAnsi="Times New Roman"/>
          <w:lang w:val="en-GB"/>
        </w:rPr>
        <w:t>6</w:t>
      </w:r>
      <w:r w:rsidR="007B3745">
        <w:rPr>
          <w:rFonts w:ascii="Times New Roman" w:hAnsi="Times New Roman"/>
          <w:lang w:val="en-GB"/>
        </w:rPr>
        <w:sym w:font="Symbol" w:char="F05D"/>
      </w:r>
      <w:r w:rsidRPr="00C56A94">
        <w:rPr>
          <w:rFonts w:ascii="Times New Roman" w:hAnsi="Times New Roman"/>
          <w:lang w:val="en-GB"/>
        </w:rPr>
        <w:fldChar w:fldCharType="end"/>
      </w:r>
      <w:bookmarkEnd w:id="14"/>
      <w:r w:rsidRPr="00C56A94">
        <w:rPr>
          <w:rFonts w:ascii="Times New Roman" w:eastAsia="Times New Roman" w:hAnsi="Times New Roman"/>
          <w:lang w:val="en-GB" w:eastAsia="fr-FR"/>
        </w:rPr>
        <w:t xml:space="preserve"> although the effects of prolonged administration are unclear. Our study could determine if chronic use involves risks for them</w:t>
      </w:r>
      <w:r w:rsidR="004309BA">
        <w:rPr>
          <w:rFonts w:ascii="Times New Roman" w:eastAsia="Times New Roman" w:hAnsi="Times New Roman"/>
          <w:lang w:val="en-GB" w:eastAsia="fr-FR"/>
        </w:rPr>
        <w:t xml:space="preserve"> and raise the question of legislation around the free use of tDCS.</w:t>
      </w:r>
    </w:p>
    <w:p w14:paraId="5760A646" w14:textId="77777777" w:rsidR="00BA6AB4" w:rsidRPr="00C56A94" w:rsidRDefault="00BA6AB4">
      <w:pPr>
        <w:rPr>
          <w:rFonts w:ascii="Times New Roman" w:eastAsia="Times New Roman" w:hAnsi="Times New Roman"/>
          <w:b/>
          <w:lang w:val="en-GB" w:eastAsia="fr-FR"/>
        </w:rPr>
      </w:pPr>
    </w:p>
    <w:p w14:paraId="31D7BE86" w14:textId="77777777" w:rsidR="00BA6AB4" w:rsidRPr="00C56A94" w:rsidRDefault="006622C9">
      <w:pPr>
        <w:rPr>
          <w:rFonts w:ascii="Times New Roman" w:eastAsia="Times New Roman" w:hAnsi="Times New Roman"/>
          <w:b/>
          <w:lang w:val="en-GB" w:eastAsia="fr-FR"/>
        </w:rPr>
      </w:pPr>
      <w:r w:rsidRPr="00C56A94">
        <w:rPr>
          <w:rFonts w:ascii="Times New Roman" w:eastAsia="Times New Roman" w:hAnsi="Times New Roman"/>
          <w:b/>
          <w:lang w:val="en-GB" w:eastAsia="fr-FR"/>
        </w:rPr>
        <w:t>TRIAL STATUS</w:t>
      </w:r>
    </w:p>
    <w:p w14:paraId="3CB4D99F" w14:textId="46A50C4A" w:rsidR="00BA6AB4" w:rsidRPr="00C56A94" w:rsidRDefault="006622C9">
      <w:pPr>
        <w:spacing w:line="360" w:lineRule="auto"/>
        <w:jc w:val="both"/>
        <w:rPr>
          <w:rFonts w:ascii="Times New Roman" w:eastAsia="Times New Roman" w:hAnsi="Times New Roman"/>
          <w:lang w:val="en-GB" w:eastAsia="fr-FR"/>
        </w:rPr>
      </w:pPr>
      <w:r w:rsidRPr="00C56A94">
        <w:rPr>
          <w:rFonts w:ascii="Times New Roman" w:eastAsia="Times New Roman" w:hAnsi="Times New Roman"/>
          <w:lang w:val="en-GB" w:eastAsia="fr-FR"/>
        </w:rPr>
        <w:t xml:space="preserve">The study is recruiting </w:t>
      </w:r>
      <w:r w:rsidR="00E358DE" w:rsidRPr="00C56A94">
        <w:rPr>
          <w:rFonts w:ascii="Times New Roman" w:eastAsia="Times New Roman" w:hAnsi="Times New Roman"/>
          <w:lang w:val="en-GB" w:eastAsia="fr-FR"/>
        </w:rPr>
        <w:t>subjects</w:t>
      </w:r>
      <w:r w:rsidRPr="00C56A94">
        <w:rPr>
          <w:rFonts w:ascii="Times New Roman" w:eastAsia="Times New Roman" w:hAnsi="Times New Roman"/>
          <w:lang w:val="en-GB" w:eastAsia="fr-FR"/>
        </w:rPr>
        <w:t xml:space="preserve"> from November 2018 until April 2020, aiming to </w:t>
      </w:r>
      <w:proofErr w:type="spellStart"/>
      <w:r w:rsidRPr="00C56A94">
        <w:rPr>
          <w:rFonts w:ascii="Times New Roman" w:eastAsia="Times New Roman" w:hAnsi="Times New Roman"/>
          <w:lang w:val="en-GB" w:eastAsia="fr-FR"/>
        </w:rPr>
        <w:t>enroll</w:t>
      </w:r>
      <w:proofErr w:type="spellEnd"/>
      <w:r w:rsidRPr="00C56A94">
        <w:rPr>
          <w:rFonts w:ascii="Times New Roman" w:eastAsia="Times New Roman" w:hAnsi="Times New Roman"/>
          <w:lang w:val="en-GB" w:eastAsia="fr-FR"/>
        </w:rPr>
        <w:t xml:space="preserve"> 50 subjects.</w:t>
      </w:r>
      <w:r w:rsidR="008A5D08">
        <w:rPr>
          <w:rFonts w:ascii="Times New Roman" w:eastAsia="Times New Roman" w:hAnsi="Times New Roman"/>
          <w:lang w:val="en-GB" w:eastAsia="fr-FR"/>
        </w:rPr>
        <w:t xml:space="preserve"> </w:t>
      </w:r>
      <w:r w:rsidR="008A5D08" w:rsidRPr="00C56A94">
        <w:rPr>
          <w:rFonts w:ascii="Times New Roman" w:hAnsi="Times New Roman"/>
          <w:lang w:val="en-GB"/>
        </w:rPr>
        <w:t>This protocol is version 2.0, 29 May 2018</w:t>
      </w:r>
      <w:r w:rsidR="00A95F89">
        <w:rPr>
          <w:rFonts w:ascii="Times New Roman" w:hAnsi="Times New Roman"/>
          <w:lang w:val="en-GB"/>
        </w:rPr>
        <w:t>.</w:t>
      </w:r>
      <w:bookmarkStart w:id="15" w:name="_GoBack"/>
      <w:bookmarkEnd w:id="15"/>
    </w:p>
    <w:p w14:paraId="010D726C" w14:textId="77777777" w:rsidR="00BA6AB4" w:rsidRPr="00C56A94" w:rsidRDefault="00BA6AB4">
      <w:pPr>
        <w:rPr>
          <w:rFonts w:ascii="Times New Roman" w:eastAsia="Times New Roman" w:hAnsi="Times New Roman"/>
          <w:b/>
          <w:lang w:val="en-GB" w:eastAsia="fr-FR"/>
        </w:rPr>
      </w:pPr>
    </w:p>
    <w:p w14:paraId="7BEB3B8C" w14:textId="77777777" w:rsidR="00E358DE" w:rsidRPr="00C56A94" w:rsidRDefault="00E358DE">
      <w:pPr>
        <w:pStyle w:val="Paragraphedeliste"/>
        <w:ind w:left="0"/>
        <w:rPr>
          <w:rFonts w:ascii="Times New Roman" w:eastAsia="Times New Roman" w:hAnsi="Times New Roman"/>
          <w:b/>
          <w:lang w:val="en-GB" w:eastAsia="fr-FR"/>
        </w:rPr>
      </w:pPr>
    </w:p>
    <w:p w14:paraId="0A587169" w14:textId="77777777" w:rsidR="00BA6AB4" w:rsidRPr="00C56A94" w:rsidRDefault="006622C9">
      <w:pPr>
        <w:pStyle w:val="Paragraphedeliste"/>
        <w:ind w:left="0"/>
        <w:rPr>
          <w:rFonts w:ascii="Times New Roman" w:eastAsia="Times New Roman" w:hAnsi="Times New Roman"/>
          <w:b/>
          <w:lang w:val="en-GB" w:eastAsia="fr-FR"/>
        </w:rPr>
      </w:pPr>
      <w:r w:rsidRPr="00C56A94">
        <w:rPr>
          <w:rFonts w:ascii="Times New Roman" w:eastAsia="Times New Roman" w:hAnsi="Times New Roman"/>
          <w:b/>
          <w:lang w:val="en-GB" w:eastAsia="fr-FR"/>
        </w:rPr>
        <w:lastRenderedPageBreak/>
        <w:t>LIST OF ABBREVIATIONS:</w:t>
      </w:r>
    </w:p>
    <w:p w14:paraId="7E03786C" w14:textId="77777777" w:rsidR="00BA6AB4" w:rsidRPr="00C56A94" w:rsidRDefault="00BA6AB4">
      <w:pPr>
        <w:pStyle w:val="Paragraphedeliste"/>
        <w:ind w:left="0"/>
        <w:rPr>
          <w:rFonts w:ascii="Times New Roman" w:eastAsia="Times New Roman" w:hAnsi="Times New Roman"/>
          <w:b/>
          <w:lang w:val="en-GB" w:eastAsia="fr-FR"/>
        </w:rPr>
      </w:pPr>
    </w:p>
    <w:p w14:paraId="662FB8AC" w14:textId="77777777" w:rsidR="00BA6AB4" w:rsidRPr="00C56A94" w:rsidRDefault="006622C9">
      <w:pPr>
        <w:pStyle w:val="Paragraphedeliste"/>
        <w:spacing w:line="360" w:lineRule="auto"/>
        <w:ind w:left="0"/>
        <w:jc w:val="both"/>
        <w:rPr>
          <w:lang w:val="en-GB"/>
        </w:rPr>
      </w:pPr>
      <w:r w:rsidRPr="00C56A94">
        <w:rPr>
          <w:rFonts w:ascii="Times New Roman" w:eastAsia="Times New Roman" w:hAnsi="Times New Roman"/>
          <w:b/>
          <w:lang w:val="en-GB" w:eastAsia="fr-FR"/>
        </w:rPr>
        <w:t xml:space="preserve">BART </w:t>
      </w:r>
      <w:r w:rsidRPr="00C56A94">
        <w:rPr>
          <w:rFonts w:ascii="Times New Roman" w:eastAsia="Times New Roman" w:hAnsi="Times New Roman"/>
          <w:b/>
          <w:lang w:val="en-GB" w:eastAsia="fr-FR"/>
        </w:rPr>
        <w:tab/>
      </w:r>
      <w:r w:rsidRPr="00C56A94">
        <w:rPr>
          <w:rFonts w:ascii="Times New Roman" w:eastAsia="Times New Roman" w:hAnsi="Times New Roman"/>
          <w:lang w:val="en-GB" w:eastAsia="fr-FR"/>
        </w:rPr>
        <w:t>Balloon Analog Risk Task</w:t>
      </w:r>
    </w:p>
    <w:p w14:paraId="4FCC9EFC" w14:textId="77777777" w:rsidR="00BA6AB4" w:rsidRPr="00C56A94" w:rsidRDefault="006622C9">
      <w:pPr>
        <w:pStyle w:val="Paragraphedeliste"/>
        <w:spacing w:line="360" w:lineRule="auto"/>
        <w:ind w:left="0"/>
        <w:jc w:val="both"/>
        <w:rPr>
          <w:lang w:val="en-GB"/>
        </w:rPr>
      </w:pPr>
      <w:r w:rsidRPr="00C56A94">
        <w:rPr>
          <w:rFonts w:ascii="Times New Roman" w:eastAsia="Times New Roman" w:hAnsi="Times New Roman"/>
          <w:b/>
          <w:lang w:val="en-GB" w:eastAsia="fr-FR"/>
        </w:rPr>
        <w:t xml:space="preserve">BIS-10 </w:t>
      </w:r>
      <w:r w:rsidRPr="00C56A94">
        <w:rPr>
          <w:rFonts w:ascii="Times New Roman" w:eastAsia="Times New Roman" w:hAnsi="Times New Roman"/>
          <w:b/>
          <w:lang w:val="en-GB" w:eastAsia="fr-FR"/>
        </w:rPr>
        <w:tab/>
      </w:r>
      <w:r w:rsidRPr="00C56A94">
        <w:rPr>
          <w:rFonts w:ascii="Times New Roman" w:eastAsia="Times New Roman" w:hAnsi="Times New Roman"/>
          <w:lang w:val="en-GB" w:eastAsia="fr-FR"/>
        </w:rPr>
        <w:t>Barratt Impulsiveness Scale-10</w:t>
      </w:r>
    </w:p>
    <w:p w14:paraId="77FC1717" w14:textId="37C2DC87" w:rsidR="00BA6AB4" w:rsidRPr="00C56A94" w:rsidRDefault="006622C9">
      <w:pPr>
        <w:pStyle w:val="Paragraphedeliste"/>
        <w:spacing w:line="360" w:lineRule="auto"/>
        <w:ind w:left="0"/>
        <w:jc w:val="both"/>
        <w:rPr>
          <w:rFonts w:ascii="Times New Roman" w:eastAsia="Times New Roman" w:hAnsi="Times New Roman"/>
          <w:lang w:val="en-GB" w:eastAsia="fr-FR"/>
        </w:rPr>
      </w:pPr>
      <w:r w:rsidRPr="00C56A94">
        <w:rPr>
          <w:rFonts w:ascii="Times New Roman" w:eastAsia="Times New Roman" w:hAnsi="Times New Roman"/>
          <w:b/>
          <w:lang w:val="en-GB" w:eastAsia="fr-FR"/>
        </w:rPr>
        <w:t>CMJ</w:t>
      </w:r>
      <w:r w:rsidR="00CE6964" w:rsidRPr="00C56A94">
        <w:rPr>
          <w:rFonts w:ascii="Times New Roman" w:eastAsia="Times New Roman" w:hAnsi="Times New Roman"/>
          <w:b/>
          <w:lang w:val="en-GB" w:eastAsia="fr-FR"/>
        </w:rPr>
        <w:tab/>
      </w:r>
      <w:r w:rsidR="00CE6964" w:rsidRPr="00C56A94">
        <w:rPr>
          <w:rFonts w:ascii="Times New Roman" w:eastAsia="Times New Roman" w:hAnsi="Times New Roman"/>
          <w:b/>
          <w:lang w:val="en-GB" w:eastAsia="fr-FR"/>
        </w:rPr>
        <w:tab/>
      </w:r>
      <w:r w:rsidRPr="00C56A94">
        <w:rPr>
          <w:rFonts w:ascii="Times New Roman" w:eastAsia="Times New Roman" w:hAnsi="Times New Roman"/>
          <w:lang w:val="en-GB" w:eastAsia="fr-FR"/>
        </w:rPr>
        <w:t>Countermovement Jump</w:t>
      </w:r>
    </w:p>
    <w:p w14:paraId="1D0EBCA0" w14:textId="77777777" w:rsidR="00BA6AB4" w:rsidRPr="00C56A94" w:rsidRDefault="006622C9">
      <w:pPr>
        <w:pStyle w:val="Paragraphedeliste"/>
        <w:spacing w:line="360" w:lineRule="auto"/>
        <w:ind w:left="0"/>
        <w:jc w:val="both"/>
        <w:rPr>
          <w:rFonts w:ascii="Times New Roman" w:eastAsia="Times New Roman" w:hAnsi="Times New Roman"/>
          <w:lang w:val="en-GB" w:eastAsia="fr-FR"/>
        </w:rPr>
      </w:pPr>
      <w:r w:rsidRPr="00C56A94">
        <w:rPr>
          <w:rFonts w:ascii="Times New Roman" w:eastAsia="Times New Roman" w:hAnsi="Times New Roman"/>
          <w:b/>
          <w:lang w:val="en-GB" w:eastAsia="fr-FR"/>
        </w:rPr>
        <w:t>CNS</w:t>
      </w:r>
      <w:r w:rsidRPr="00C56A94">
        <w:rPr>
          <w:rFonts w:ascii="Times New Roman" w:eastAsia="Times New Roman" w:hAnsi="Times New Roman"/>
          <w:b/>
          <w:lang w:val="en-GB" w:eastAsia="fr-FR"/>
        </w:rPr>
        <w:tab/>
      </w:r>
      <w:r w:rsidRPr="00C56A94">
        <w:rPr>
          <w:rFonts w:ascii="Times New Roman" w:eastAsia="Times New Roman" w:hAnsi="Times New Roman"/>
          <w:b/>
          <w:lang w:val="en-GB" w:eastAsia="fr-FR"/>
        </w:rPr>
        <w:tab/>
      </w:r>
      <w:r w:rsidRPr="00C56A94">
        <w:rPr>
          <w:rFonts w:ascii="Times New Roman" w:eastAsia="Times New Roman" w:hAnsi="Times New Roman"/>
          <w:lang w:val="en-GB" w:eastAsia="fr-FR"/>
        </w:rPr>
        <w:t>Central Nervous System</w:t>
      </w:r>
    </w:p>
    <w:p w14:paraId="596715EC" w14:textId="77777777" w:rsidR="00BA6AB4" w:rsidRPr="00C56A94" w:rsidRDefault="006622C9">
      <w:pPr>
        <w:pStyle w:val="Paragraphedeliste"/>
        <w:spacing w:line="360" w:lineRule="auto"/>
        <w:ind w:left="0"/>
        <w:jc w:val="both"/>
        <w:rPr>
          <w:lang w:val="en-GB"/>
        </w:rPr>
      </w:pPr>
      <w:proofErr w:type="spellStart"/>
      <w:r w:rsidRPr="00C56A94">
        <w:rPr>
          <w:rFonts w:ascii="Times New Roman" w:eastAsia="Times New Roman" w:hAnsi="Times New Roman"/>
          <w:b/>
          <w:lang w:val="en-GB" w:eastAsia="fr-FR"/>
        </w:rPr>
        <w:t>dlPFC</w:t>
      </w:r>
      <w:proofErr w:type="spellEnd"/>
      <w:r w:rsidRPr="00C56A94">
        <w:rPr>
          <w:rFonts w:ascii="Times New Roman" w:eastAsia="Times New Roman" w:hAnsi="Times New Roman"/>
          <w:b/>
          <w:lang w:val="en-GB" w:eastAsia="fr-FR"/>
        </w:rPr>
        <w:t xml:space="preserve"> </w:t>
      </w:r>
      <w:r w:rsidRPr="00C56A94">
        <w:rPr>
          <w:rFonts w:ascii="Times New Roman" w:eastAsia="Times New Roman" w:hAnsi="Times New Roman"/>
          <w:b/>
          <w:lang w:val="en-GB" w:eastAsia="fr-FR"/>
        </w:rPr>
        <w:tab/>
      </w:r>
      <w:r w:rsidRPr="00C56A94">
        <w:rPr>
          <w:rFonts w:ascii="Times New Roman" w:eastAsia="Times New Roman" w:hAnsi="Times New Roman"/>
          <w:lang w:val="en-GB" w:eastAsia="fr-FR"/>
        </w:rPr>
        <w:t>Dorsolateral Prefrontal Cortex</w:t>
      </w:r>
    </w:p>
    <w:p w14:paraId="62C0E9BB" w14:textId="77777777" w:rsidR="00BA6AB4" w:rsidRPr="00C56A94" w:rsidRDefault="006622C9">
      <w:pPr>
        <w:pStyle w:val="Paragraphedeliste"/>
        <w:spacing w:line="360" w:lineRule="auto"/>
        <w:ind w:left="0"/>
        <w:jc w:val="both"/>
        <w:rPr>
          <w:rFonts w:ascii="Times New Roman" w:eastAsia="Times New Roman" w:hAnsi="Times New Roman"/>
          <w:lang w:val="en-GB" w:eastAsia="fr-FR"/>
        </w:rPr>
      </w:pPr>
      <w:proofErr w:type="spellStart"/>
      <w:r w:rsidRPr="00C56A94">
        <w:rPr>
          <w:rFonts w:ascii="Times New Roman" w:eastAsia="Times New Roman" w:hAnsi="Times New Roman"/>
          <w:b/>
          <w:lang w:val="en-GB" w:eastAsia="fr-FR"/>
        </w:rPr>
        <w:t>EEfRT</w:t>
      </w:r>
      <w:proofErr w:type="spellEnd"/>
      <w:r w:rsidRPr="00C56A94">
        <w:rPr>
          <w:rFonts w:ascii="Times New Roman" w:eastAsia="Times New Roman" w:hAnsi="Times New Roman"/>
          <w:b/>
          <w:lang w:val="en-GB" w:eastAsia="fr-FR"/>
        </w:rPr>
        <w:t xml:space="preserve">: </w:t>
      </w:r>
      <w:r w:rsidRPr="00C56A94">
        <w:rPr>
          <w:rFonts w:ascii="Times New Roman" w:eastAsia="Times New Roman" w:hAnsi="Times New Roman"/>
          <w:lang w:val="en-GB" w:eastAsia="fr-FR"/>
        </w:rPr>
        <w:tab/>
        <w:t>Effort Expenditure for Rewards Task</w:t>
      </w:r>
    </w:p>
    <w:p w14:paraId="1DD39376" w14:textId="77777777" w:rsidR="00BA6AB4" w:rsidRPr="00C56A94" w:rsidRDefault="006622C9">
      <w:pPr>
        <w:pStyle w:val="Paragraphedeliste"/>
        <w:spacing w:line="360" w:lineRule="auto"/>
        <w:ind w:left="0"/>
        <w:jc w:val="both"/>
        <w:rPr>
          <w:rFonts w:ascii="Times New Roman" w:eastAsia="Times New Roman" w:hAnsi="Times New Roman"/>
          <w:lang w:val="en-GB" w:eastAsia="fr-FR"/>
        </w:rPr>
      </w:pPr>
      <w:r w:rsidRPr="00C56A94">
        <w:rPr>
          <w:rFonts w:ascii="Times New Roman" w:eastAsia="Times New Roman" w:hAnsi="Times New Roman"/>
          <w:b/>
          <w:lang w:val="en-GB" w:eastAsia="fr-FR"/>
        </w:rPr>
        <w:t>EEG</w:t>
      </w:r>
      <w:r w:rsidRPr="00C56A94">
        <w:rPr>
          <w:rFonts w:ascii="Times New Roman" w:eastAsia="Times New Roman" w:hAnsi="Times New Roman"/>
          <w:b/>
          <w:lang w:val="en-GB" w:eastAsia="fr-FR"/>
        </w:rPr>
        <w:tab/>
      </w:r>
      <w:r w:rsidRPr="00C56A94">
        <w:rPr>
          <w:rFonts w:ascii="Times New Roman" w:eastAsia="Times New Roman" w:hAnsi="Times New Roman"/>
          <w:b/>
          <w:lang w:val="en-GB" w:eastAsia="fr-FR"/>
        </w:rPr>
        <w:tab/>
      </w:r>
      <w:r w:rsidRPr="00C56A94">
        <w:rPr>
          <w:rFonts w:ascii="Times New Roman" w:eastAsia="Times New Roman" w:hAnsi="Times New Roman"/>
          <w:lang w:val="en-GB" w:eastAsia="fr-FR"/>
        </w:rPr>
        <w:t>Electroencephalography</w:t>
      </w:r>
    </w:p>
    <w:p w14:paraId="58CCD841" w14:textId="77777777" w:rsidR="00BA6AB4" w:rsidRPr="00C56A94" w:rsidRDefault="006622C9">
      <w:pPr>
        <w:pStyle w:val="Paragraphedeliste"/>
        <w:spacing w:line="360" w:lineRule="auto"/>
        <w:ind w:left="0"/>
        <w:jc w:val="both"/>
        <w:rPr>
          <w:rFonts w:ascii="Times New Roman" w:eastAsia="Times New Roman" w:hAnsi="Times New Roman"/>
          <w:lang w:val="en-GB" w:eastAsia="fr-FR"/>
        </w:rPr>
      </w:pPr>
      <w:r w:rsidRPr="00C56A94">
        <w:rPr>
          <w:rFonts w:ascii="Times New Roman" w:eastAsia="Times New Roman" w:hAnsi="Times New Roman"/>
          <w:b/>
          <w:lang w:val="en-GB" w:eastAsia="fr-FR"/>
        </w:rPr>
        <w:t>EMG</w:t>
      </w:r>
      <w:r w:rsidRPr="00C56A94">
        <w:rPr>
          <w:rFonts w:ascii="Times New Roman" w:eastAsia="Times New Roman" w:hAnsi="Times New Roman"/>
          <w:b/>
          <w:lang w:val="en-GB" w:eastAsia="fr-FR"/>
        </w:rPr>
        <w:tab/>
      </w:r>
      <w:r w:rsidRPr="00C56A94">
        <w:rPr>
          <w:rFonts w:ascii="Times New Roman" w:eastAsia="Times New Roman" w:hAnsi="Times New Roman"/>
          <w:b/>
          <w:lang w:val="en-GB" w:eastAsia="fr-FR"/>
        </w:rPr>
        <w:tab/>
      </w:r>
      <w:r w:rsidRPr="00C56A94">
        <w:rPr>
          <w:rFonts w:ascii="Times New Roman" w:eastAsia="Times New Roman" w:hAnsi="Times New Roman"/>
          <w:lang w:val="en-GB" w:eastAsia="fr-FR"/>
        </w:rPr>
        <w:t xml:space="preserve">Electromyography </w:t>
      </w:r>
    </w:p>
    <w:p w14:paraId="45910CE8" w14:textId="77777777" w:rsidR="00BA6AB4" w:rsidRPr="00C56A94" w:rsidRDefault="006622C9">
      <w:pPr>
        <w:pStyle w:val="Paragraphedeliste"/>
        <w:spacing w:line="360" w:lineRule="auto"/>
        <w:ind w:left="0"/>
        <w:jc w:val="both"/>
        <w:rPr>
          <w:lang w:val="en-GB"/>
        </w:rPr>
      </w:pPr>
      <w:r w:rsidRPr="00C56A94">
        <w:rPr>
          <w:rFonts w:ascii="Times New Roman" w:eastAsia="Times New Roman" w:hAnsi="Times New Roman"/>
          <w:b/>
          <w:lang w:val="en-GB" w:eastAsia="fr-FR"/>
        </w:rPr>
        <w:t>M1</w:t>
      </w:r>
      <w:r w:rsidRPr="00C56A94">
        <w:rPr>
          <w:rFonts w:ascii="Times New Roman" w:eastAsia="Times New Roman" w:hAnsi="Times New Roman"/>
          <w:b/>
          <w:lang w:val="en-GB" w:eastAsia="fr-FR"/>
        </w:rPr>
        <w:tab/>
      </w:r>
      <w:r w:rsidRPr="00C56A94">
        <w:rPr>
          <w:rFonts w:ascii="Times New Roman" w:eastAsia="Times New Roman" w:hAnsi="Times New Roman"/>
          <w:b/>
          <w:lang w:val="en-GB" w:eastAsia="fr-FR"/>
        </w:rPr>
        <w:tab/>
      </w:r>
      <w:r w:rsidRPr="00C56A94">
        <w:rPr>
          <w:rFonts w:ascii="Times New Roman" w:eastAsia="Times New Roman" w:hAnsi="Times New Roman"/>
          <w:lang w:val="en-GB" w:eastAsia="fr-FR"/>
        </w:rPr>
        <w:t>Primary motor cortex</w:t>
      </w:r>
    </w:p>
    <w:p w14:paraId="68A8EB35" w14:textId="08BFD630" w:rsidR="00BA6AB4" w:rsidRPr="00C56A94" w:rsidRDefault="006622C9">
      <w:pPr>
        <w:pStyle w:val="Paragraphedeliste"/>
        <w:spacing w:line="360" w:lineRule="auto"/>
        <w:ind w:left="0"/>
        <w:jc w:val="both"/>
        <w:rPr>
          <w:lang w:val="en-GB"/>
        </w:rPr>
      </w:pPr>
      <w:r w:rsidRPr="00C56A94">
        <w:rPr>
          <w:rFonts w:ascii="Times New Roman" w:eastAsia="Times New Roman" w:hAnsi="Times New Roman"/>
          <w:b/>
          <w:lang w:val="en-GB" w:eastAsia="fr-FR"/>
        </w:rPr>
        <w:t>MCQ</w:t>
      </w:r>
      <w:r w:rsidR="00C71025" w:rsidRPr="00C56A94">
        <w:rPr>
          <w:rFonts w:ascii="Times New Roman" w:eastAsia="Times New Roman" w:hAnsi="Times New Roman"/>
          <w:b/>
          <w:lang w:val="en-GB" w:eastAsia="fr-FR"/>
        </w:rPr>
        <w:tab/>
      </w:r>
      <w:r w:rsidR="00C71025" w:rsidRPr="00C56A94">
        <w:rPr>
          <w:rFonts w:ascii="Times New Roman" w:eastAsia="Times New Roman" w:hAnsi="Times New Roman"/>
          <w:b/>
          <w:lang w:val="en-GB" w:eastAsia="fr-FR"/>
        </w:rPr>
        <w:tab/>
      </w:r>
      <w:r w:rsidRPr="00C56A94">
        <w:rPr>
          <w:rFonts w:ascii="Times New Roman" w:eastAsia="Times New Roman" w:hAnsi="Times New Roman"/>
          <w:lang w:val="en-GB" w:eastAsia="fr-FR"/>
        </w:rPr>
        <w:t>Monetary Choice Questionnaire</w:t>
      </w:r>
    </w:p>
    <w:p w14:paraId="335442AC" w14:textId="77777777" w:rsidR="00BA6AB4" w:rsidRPr="00C56A94" w:rsidRDefault="006622C9">
      <w:pPr>
        <w:pStyle w:val="Paragraphedeliste"/>
        <w:spacing w:line="360" w:lineRule="auto"/>
        <w:ind w:left="0"/>
        <w:jc w:val="both"/>
        <w:rPr>
          <w:rFonts w:ascii="Times New Roman" w:eastAsia="Times New Roman" w:hAnsi="Times New Roman"/>
          <w:lang w:val="en-GB" w:eastAsia="fr-FR"/>
        </w:rPr>
      </w:pPr>
      <w:r w:rsidRPr="00C56A94">
        <w:rPr>
          <w:rFonts w:ascii="Times New Roman" w:eastAsia="Times New Roman" w:hAnsi="Times New Roman"/>
          <w:b/>
          <w:lang w:val="en-GB" w:eastAsia="fr-FR"/>
        </w:rPr>
        <w:t>MG</w:t>
      </w:r>
      <w:r w:rsidRPr="00C56A94">
        <w:rPr>
          <w:rFonts w:ascii="Times New Roman" w:eastAsia="Times New Roman" w:hAnsi="Times New Roman"/>
          <w:b/>
          <w:lang w:val="en-GB" w:eastAsia="fr-FR"/>
        </w:rPr>
        <w:tab/>
      </w:r>
      <w:r w:rsidRPr="00C56A94">
        <w:rPr>
          <w:rFonts w:ascii="Times New Roman" w:eastAsia="Times New Roman" w:hAnsi="Times New Roman"/>
          <w:b/>
          <w:lang w:val="en-GB" w:eastAsia="fr-FR"/>
        </w:rPr>
        <w:tab/>
      </w:r>
      <w:r w:rsidRPr="00C56A94">
        <w:rPr>
          <w:rFonts w:ascii="Times New Roman" w:eastAsia="Times New Roman" w:hAnsi="Times New Roman"/>
          <w:lang w:val="en-GB" w:eastAsia="fr-FR"/>
        </w:rPr>
        <w:t>Medial Gastrocnemius</w:t>
      </w:r>
    </w:p>
    <w:p w14:paraId="428E81F9" w14:textId="77777777" w:rsidR="00E358DE" w:rsidRPr="00C56A94" w:rsidRDefault="00E358DE">
      <w:pPr>
        <w:pStyle w:val="Paragraphedeliste"/>
        <w:spacing w:line="360" w:lineRule="auto"/>
        <w:ind w:left="0"/>
        <w:jc w:val="both"/>
        <w:rPr>
          <w:rFonts w:ascii="Times New Roman" w:eastAsia="Times New Roman" w:hAnsi="Times New Roman"/>
          <w:lang w:val="en-GB" w:eastAsia="fr-FR"/>
        </w:rPr>
      </w:pPr>
      <w:r w:rsidRPr="00C56A94">
        <w:rPr>
          <w:rFonts w:ascii="Times New Roman" w:eastAsia="Times New Roman" w:hAnsi="Times New Roman"/>
          <w:b/>
          <w:lang w:val="en-GB" w:eastAsia="fr-FR"/>
        </w:rPr>
        <w:t>PFC</w:t>
      </w:r>
      <w:r w:rsidRPr="00C56A94">
        <w:rPr>
          <w:rFonts w:ascii="Times New Roman" w:eastAsia="Times New Roman" w:hAnsi="Times New Roman"/>
          <w:b/>
          <w:lang w:val="en-GB" w:eastAsia="fr-FR"/>
        </w:rPr>
        <w:tab/>
      </w:r>
      <w:r w:rsidRPr="00C56A94">
        <w:rPr>
          <w:rFonts w:ascii="Times New Roman" w:eastAsia="Times New Roman" w:hAnsi="Times New Roman"/>
          <w:b/>
          <w:lang w:val="en-GB" w:eastAsia="fr-FR"/>
        </w:rPr>
        <w:tab/>
      </w:r>
      <w:r w:rsidRPr="00C56A94">
        <w:rPr>
          <w:rFonts w:ascii="Times New Roman" w:eastAsia="Times New Roman" w:hAnsi="Times New Roman"/>
          <w:lang w:val="en-GB" w:eastAsia="fr-FR"/>
        </w:rPr>
        <w:t>Prefrontal Cortex</w:t>
      </w:r>
    </w:p>
    <w:p w14:paraId="701CFDDA" w14:textId="77777777" w:rsidR="00BA6AB4" w:rsidRPr="00C56A94" w:rsidRDefault="006622C9">
      <w:pPr>
        <w:pStyle w:val="Paragraphedeliste"/>
        <w:spacing w:line="360" w:lineRule="auto"/>
        <w:ind w:left="0"/>
        <w:jc w:val="both"/>
        <w:rPr>
          <w:rFonts w:ascii="Times New Roman" w:eastAsia="Times New Roman" w:hAnsi="Times New Roman"/>
          <w:lang w:val="en-GB" w:eastAsia="fr-FR"/>
        </w:rPr>
      </w:pPr>
      <w:r w:rsidRPr="00C56A94">
        <w:rPr>
          <w:rFonts w:ascii="Times New Roman" w:eastAsia="Times New Roman" w:hAnsi="Times New Roman"/>
          <w:b/>
          <w:lang w:val="en-GB" w:eastAsia="fr-FR"/>
        </w:rPr>
        <w:t>QIDS-C16</w:t>
      </w:r>
      <w:r w:rsidRPr="00C56A94">
        <w:rPr>
          <w:rFonts w:ascii="Times New Roman" w:eastAsia="Times New Roman" w:hAnsi="Times New Roman"/>
          <w:b/>
          <w:lang w:val="en-GB" w:eastAsia="fr-FR"/>
        </w:rPr>
        <w:tab/>
      </w:r>
      <w:r w:rsidRPr="00C56A94">
        <w:rPr>
          <w:rFonts w:ascii="Times New Roman" w:eastAsia="Times New Roman" w:hAnsi="Times New Roman"/>
          <w:lang w:val="en-GB" w:eastAsia="fr-FR"/>
        </w:rPr>
        <w:t>16-Item Quick Inventory of Depressive Symptomatology, Clinician Rating</w:t>
      </w:r>
    </w:p>
    <w:p w14:paraId="23439094" w14:textId="77777777" w:rsidR="00BA6AB4" w:rsidRPr="00C56A94" w:rsidRDefault="006622C9">
      <w:pPr>
        <w:pStyle w:val="Paragraphedeliste"/>
        <w:spacing w:line="360" w:lineRule="auto"/>
        <w:ind w:left="0"/>
        <w:jc w:val="both"/>
        <w:rPr>
          <w:lang w:val="en-GB"/>
        </w:rPr>
      </w:pPr>
      <w:r w:rsidRPr="00C56A94">
        <w:rPr>
          <w:rFonts w:ascii="Times New Roman" w:eastAsia="Times New Roman" w:hAnsi="Times New Roman"/>
          <w:b/>
          <w:lang w:val="en-GB" w:eastAsia="fr-FR"/>
        </w:rPr>
        <w:t>QIDS-SR16</w:t>
      </w:r>
      <w:r w:rsidRPr="00C56A94">
        <w:rPr>
          <w:rFonts w:ascii="Times New Roman" w:eastAsia="Times New Roman" w:hAnsi="Times New Roman"/>
          <w:b/>
          <w:lang w:val="en-GB" w:eastAsia="fr-FR"/>
        </w:rPr>
        <w:tab/>
      </w:r>
      <w:r w:rsidRPr="00C56A94">
        <w:rPr>
          <w:rFonts w:ascii="Times New Roman" w:eastAsia="Times New Roman" w:hAnsi="Times New Roman"/>
          <w:lang w:val="en-GB" w:eastAsia="fr-FR"/>
        </w:rPr>
        <w:t>16-Item Quick Inventory of Depressive Symptomatology, Self-Report</w:t>
      </w:r>
    </w:p>
    <w:p w14:paraId="720E4552" w14:textId="77777777" w:rsidR="00BA6AB4" w:rsidRPr="00C56A94" w:rsidRDefault="006622C9">
      <w:pPr>
        <w:pStyle w:val="Paragraphedeliste"/>
        <w:spacing w:line="360" w:lineRule="auto"/>
        <w:ind w:left="0"/>
        <w:jc w:val="both"/>
        <w:rPr>
          <w:rFonts w:ascii="Times New Roman" w:eastAsia="Times New Roman" w:hAnsi="Times New Roman"/>
          <w:lang w:val="en-GB" w:eastAsia="fr-FR"/>
        </w:rPr>
      </w:pPr>
      <w:r w:rsidRPr="00C56A94">
        <w:rPr>
          <w:rFonts w:ascii="Times New Roman" w:eastAsia="Times New Roman" w:hAnsi="Times New Roman"/>
          <w:b/>
          <w:lang w:val="en-GB" w:eastAsia="fr-FR"/>
        </w:rPr>
        <w:t>SJ</w:t>
      </w:r>
      <w:r w:rsidRPr="00C56A94">
        <w:rPr>
          <w:rFonts w:ascii="Times New Roman" w:eastAsia="Times New Roman" w:hAnsi="Times New Roman"/>
          <w:b/>
          <w:lang w:val="en-GB" w:eastAsia="fr-FR"/>
        </w:rPr>
        <w:tab/>
      </w:r>
      <w:r w:rsidRPr="00C56A94">
        <w:rPr>
          <w:rFonts w:ascii="Times New Roman" w:eastAsia="Times New Roman" w:hAnsi="Times New Roman"/>
          <w:b/>
          <w:lang w:val="en-GB" w:eastAsia="fr-FR"/>
        </w:rPr>
        <w:tab/>
      </w:r>
      <w:r w:rsidRPr="00C56A94">
        <w:rPr>
          <w:rFonts w:ascii="Times New Roman" w:eastAsia="Times New Roman" w:hAnsi="Times New Roman"/>
          <w:lang w:val="en-GB" w:eastAsia="fr-FR"/>
        </w:rPr>
        <w:t>Squat Jump</w:t>
      </w:r>
    </w:p>
    <w:p w14:paraId="2886468A" w14:textId="77777777" w:rsidR="00BA6AB4" w:rsidRPr="00C56A94" w:rsidRDefault="006622C9">
      <w:pPr>
        <w:pStyle w:val="Paragraphedeliste"/>
        <w:spacing w:line="360" w:lineRule="auto"/>
        <w:ind w:left="0"/>
        <w:jc w:val="both"/>
        <w:rPr>
          <w:lang w:val="en-GB"/>
        </w:rPr>
      </w:pPr>
      <w:r w:rsidRPr="00C56A94">
        <w:rPr>
          <w:rFonts w:ascii="Times New Roman" w:eastAsia="Times New Roman" w:hAnsi="Times New Roman"/>
          <w:b/>
          <w:lang w:val="en-GB" w:eastAsia="fr-FR"/>
        </w:rPr>
        <w:t>SLJ</w:t>
      </w:r>
      <w:r w:rsidRPr="00C56A94">
        <w:rPr>
          <w:rFonts w:ascii="Times New Roman" w:eastAsia="Times New Roman" w:hAnsi="Times New Roman"/>
          <w:b/>
          <w:lang w:val="en-GB" w:eastAsia="fr-FR"/>
        </w:rPr>
        <w:tab/>
      </w:r>
      <w:r w:rsidRPr="00C56A94">
        <w:rPr>
          <w:rFonts w:ascii="Times New Roman" w:eastAsia="Times New Roman" w:hAnsi="Times New Roman"/>
          <w:b/>
          <w:lang w:val="en-GB" w:eastAsia="fr-FR"/>
        </w:rPr>
        <w:tab/>
      </w:r>
      <w:r w:rsidRPr="00C56A94">
        <w:rPr>
          <w:rFonts w:ascii="Times New Roman" w:eastAsia="Times New Roman" w:hAnsi="Times New Roman"/>
          <w:lang w:val="en-GB" w:eastAsia="fr-FR"/>
        </w:rPr>
        <w:t>Standing Long Jump</w:t>
      </w:r>
    </w:p>
    <w:p w14:paraId="424CD767" w14:textId="77777777" w:rsidR="00BA6AB4" w:rsidRPr="00315A8E" w:rsidRDefault="006622C9">
      <w:pPr>
        <w:pStyle w:val="Paragraphedeliste"/>
        <w:spacing w:line="360" w:lineRule="auto"/>
        <w:ind w:left="0"/>
        <w:jc w:val="both"/>
      </w:pPr>
      <w:r w:rsidRPr="00315A8E">
        <w:rPr>
          <w:rFonts w:ascii="Times New Roman" w:eastAsia="Times New Roman" w:hAnsi="Times New Roman"/>
          <w:b/>
          <w:lang w:eastAsia="fr-FR"/>
        </w:rPr>
        <w:t>SOL</w:t>
      </w:r>
      <w:r w:rsidRPr="00315A8E">
        <w:rPr>
          <w:rFonts w:ascii="Times New Roman" w:eastAsia="Times New Roman" w:hAnsi="Times New Roman"/>
          <w:b/>
          <w:lang w:eastAsia="fr-FR"/>
        </w:rPr>
        <w:tab/>
      </w:r>
      <w:r w:rsidRPr="00315A8E">
        <w:rPr>
          <w:rFonts w:ascii="Times New Roman" w:eastAsia="Times New Roman" w:hAnsi="Times New Roman"/>
          <w:b/>
          <w:lang w:eastAsia="fr-FR"/>
        </w:rPr>
        <w:tab/>
      </w:r>
      <w:proofErr w:type="spellStart"/>
      <w:r w:rsidRPr="00315A8E">
        <w:rPr>
          <w:rFonts w:ascii="Times New Roman" w:eastAsia="Times New Roman" w:hAnsi="Times New Roman"/>
          <w:lang w:eastAsia="fr-FR"/>
        </w:rPr>
        <w:t>Soleus</w:t>
      </w:r>
      <w:proofErr w:type="spellEnd"/>
    </w:p>
    <w:p w14:paraId="18F057E6" w14:textId="77777777" w:rsidR="00BA6AB4" w:rsidRPr="00315A8E" w:rsidRDefault="006622C9">
      <w:pPr>
        <w:pStyle w:val="Paragraphedeliste"/>
        <w:spacing w:line="360" w:lineRule="auto"/>
        <w:ind w:left="708" w:hanging="708"/>
        <w:jc w:val="both"/>
        <w:rPr>
          <w:rFonts w:ascii="Times New Roman" w:eastAsia="Times New Roman" w:hAnsi="Times New Roman"/>
          <w:lang w:eastAsia="fr-FR"/>
        </w:rPr>
      </w:pPr>
      <w:r w:rsidRPr="00315A8E">
        <w:rPr>
          <w:rFonts w:ascii="Times New Roman" w:eastAsia="Times New Roman" w:hAnsi="Times New Roman"/>
          <w:b/>
          <w:lang w:eastAsia="fr-FR"/>
        </w:rPr>
        <w:t>TA</w:t>
      </w:r>
      <w:r w:rsidRPr="00315A8E">
        <w:rPr>
          <w:rFonts w:ascii="Times New Roman" w:eastAsia="Times New Roman" w:hAnsi="Times New Roman"/>
          <w:b/>
          <w:lang w:eastAsia="fr-FR"/>
        </w:rPr>
        <w:tab/>
      </w:r>
      <w:r w:rsidRPr="00315A8E">
        <w:rPr>
          <w:rFonts w:ascii="Times New Roman" w:eastAsia="Times New Roman" w:hAnsi="Times New Roman"/>
          <w:b/>
          <w:lang w:eastAsia="fr-FR"/>
        </w:rPr>
        <w:tab/>
      </w:r>
      <w:r w:rsidR="002A775E" w:rsidRPr="00315A8E">
        <w:rPr>
          <w:rFonts w:ascii="Times New Roman" w:eastAsia="Times New Roman" w:hAnsi="Times New Roman"/>
          <w:b/>
          <w:lang w:eastAsia="fr-FR"/>
        </w:rPr>
        <w:tab/>
      </w:r>
      <w:proofErr w:type="spellStart"/>
      <w:r w:rsidRPr="00315A8E">
        <w:rPr>
          <w:rFonts w:ascii="Times New Roman" w:eastAsia="Times New Roman" w:hAnsi="Times New Roman"/>
          <w:lang w:eastAsia="fr-FR"/>
        </w:rPr>
        <w:t>Tibialis</w:t>
      </w:r>
      <w:proofErr w:type="spellEnd"/>
      <w:r w:rsidRPr="00315A8E">
        <w:rPr>
          <w:rFonts w:ascii="Times New Roman" w:eastAsia="Times New Roman" w:hAnsi="Times New Roman"/>
          <w:lang w:eastAsia="fr-FR"/>
        </w:rPr>
        <w:t xml:space="preserve"> </w:t>
      </w:r>
      <w:proofErr w:type="spellStart"/>
      <w:r w:rsidRPr="00315A8E">
        <w:rPr>
          <w:rFonts w:ascii="Times New Roman" w:eastAsia="Times New Roman" w:hAnsi="Times New Roman"/>
          <w:lang w:eastAsia="fr-FR"/>
        </w:rPr>
        <w:t>Anterior</w:t>
      </w:r>
      <w:proofErr w:type="spellEnd"/>
    </w:p>
    <w:p w14:paraId="5768BEFC" w14:textId="77777777" w:rsidR="00BA6AB4" w:rsidRPr="00315A8E" w:rsidRDefault="006622C9">
      <w:pPr>
        <w:pStyle w:val="Paragraphedeliste"/>
        <w:spacing w:line="360" w:lineRule="auto"/>
        <w:ind w:left="0"/>
        <w:jc w:val="both"/>
      </w:pPr>
      <w:r w:rsidRPr="00315A8E">
        <w:rPr>
          <w:rFonts w:ascii="Times New Roman" w:eastAsia="Times New Roman" w:hAnsi="Times New Roman"/>
          <w:b/>
          <w:lang w:eastAsia="fr-FR"/>
        </w:rPr>
        <w:t>tDCS</w:t>
      </w:r>
      <w:r w:rsidRPr="00315A8E">
        <w:rPr>
          <w:rFonts w:ascii="Times New Roman" w:eastAsia="Times New Roman" w:hAnsi="Times New Roman"/>
          <w:b/>
          <w:lang w:eastAsia="fr-FR"/>
        </w:rPr>
        <w:tab/>
      </w:r>
      <w:r w:rsidRPr="00315A8E">
        <w:rPr>
          <w:rFonts w:ascii="Times New Roman" w:eastAsia="Times New Roman" w:hAnsi="Times New Roman"/>
          <w:b/>
          <w:lang w:eastAsia="fr-FR"/>
        </w:rPr>
        <w:tab/>
      </w:r>
      <w:proofErr w:type="spellStart"/>
      <w:r w:rsidRPr="00315A8E">
        <w:rPr>
          <w:rFonts w:ascii="Times New Roman" w:eastAsia="Times New Roman" w:hAnsi="Times New Roman"/>
          <w:lang w:eastAsia="fr-FR"/>
        </w:rPr>
        <w:t>Transcranial</w:t>
      </w:r>
      <w:proofErr w:type="spellEnd"/>
      <w:r w:rsidRPr="00315A8E">
        <w:rPr>
          <w:rFonts w:ascii="Times New Roman" w:eastAsia="Times New Roman" w:hAnsi="Times New Roman"/>
          <w:lang w:eastAsia="fr-FR"/>
        </w:rPr>
        <w:t xml:space="preserve"> Direct </w:t>
      </w:r>
      <w:proofErr w:type="spellStart"/>
      <w:r w:rsidRPr="00315A8E">
        <w:rPr>
          <w:rFonts w:ascii="Times New Roman" w:eastAsia="Times New Roman" w:hAnsi="Times New Roman"/>
          <w:lang w:eastAsia="fr-FR"/>
        </w:rPr>
        <w:t>Current</w:t>
      </w:r>
      <w:proofErr w:type="spellEnd"/>
      <w:r w:rsidRPr="00315A8E">
        <w:rPr>
          <w:rFonts w:ascii="Times New Roman" w:eastAsia="Times New Roman" w:hAnsi="Times New Roman"/>
          <w:lang w:eastAsia="fr-FR"/>
        </w:rPr>
        <w:t xml:space="preserve"> Stimulation</w:t>
      </w:r>
    </w:p>
    <w:p w14:paraId="6873BEBC" w14:textId="77777777" w:rsidR="00BA6AB4" w:rsidRPr="00315A8E" w:rsidRDefault="006622C9">
      <w:pPr>
        <w:pStyle w:val="Paragraphedeliste"/>
        <w:spacing w:line="360" w:lineRule="auto"/>
        <w:ind w:left="0"/>
        <w:jc w:val="both"/>
        <w:rPr>
          <w:rFonts w:ascii="Times New Roman" w:eastAsia="Times New Roman" w:hAnsi="Times New Roman"/>
          <w:lang w:eastAsia="fr-FR"/>
        </w:rPr>
      </w:pPr>
      <w:r w:rsidRPr="00315A8E">
        <w:rPr>
          <w:rFonts w:ascii="Times New Roman" w:eastAsia="Times New Roman" w:hAnsi="Times New Roman"/>
          <w:b/>
          <w:lang w:eastAsia="fr-FR"/>
        </w:rPr>
        <w:t>VL</w:t>
      </w:r>
      <w:r w:rsidRPr="00315A8E">
        <w:rPr>
          <w:rFonts w:ascii="Times New Roman" w:eastAsia="Times New Roman" w:hAnsi="Times New Roman"/>
          <w:b/>
          <w:lang w:eastAsia="fr-FR"/>
        </w:rPr>
        <w:tab/>
      </w:r>
      <w:r w:rsidRPr="00315A8E">
        <w:rPr>
          <w:rFonts w:ascii="Times New Roman" w:eastAsia="Times New Roman" w:hAnsi="Times New Roman"/>
          <w:b/>
          <w:lang w:eastAsia="fr-FR"/>
        </w:rPr>
        <w:tab/>
      </w:r>
      <w:proofErr w:type="spellStart"/>
      <w:r w:rsidRPr="00315A8E">
        <w:rPr>
          <w:rFonts w:ascii="Times New Roman" w:eastAsia="Times New Roman" w:hAnsi="Times New Roman"/>
          <w:lang w:eastAsia="fr-FR"/>
        </w:rPr>
        <w:t>Vastus</w:t>
      </w:r>
      <w:proofErr w:type="spellEnd"/>
      <w:r w:rsidRPr="00315A8E">
        <w:rPr>
          <w:rFonts w:ascii="Times New Roman" w:eastAsia="Times New Roman" w:hAnsi="Times New Roman"/>
          <w:lang w:eastAsia="fr-FR"/>
        </w:rPr>
        <w:t xml:space="preserve"> </w:t>
      </w:r>
      <w:proofErr w:type="spellStart"/>
      <w:r w:rsidRPr="00315A8E">
        <w:rPr>
          <w:rFonts w:ascii="Times New Roman" w:eastAsia="Times New Roman" w:hAnsi="Times New Roman"/>
          <w:lang w:eastAsia="fr-FR"/>
        </w:rPr>
        <w:t>Lateralis</w:t>
      </w:r>
      <w:proofErr w:type="spellEnd"/>
    </w:p>
    <w:p w14:paraId="3B690F6F" w14:textId="77777777" w:rsidR="00BA6AB4" w:rsidRPr="00315A8E" w:rsidRDefault="00BA6AB4">
      <w:pPr>
        <w:rPr>
          <w:rFonts w:ascii="Times New Roman" w:eastAsia="Times New Roman" w:hAnsi="Times New Roman"/>
          <w:lang w:eastAsia="fr-FR"/>
        </w:rPr>
      </w:pPr>
    </w:p>
    <w:p w14:paraId="4881E6B2" w14:textId="77777777" w:rsidR="00BA6AB4" w:rsidRPr="00C56A94" w:rsidRDefault="006622C9">
      <w:pPr>
        <w:rPr>
          <w:rFonts w:ascii="Times New Roman" w:hAnsi="Times New Roman"/>
          <w:b/>
          <w:lang w:val="en-GB"/>
        </w:rPr>
      </w:pPr>
      <w:r w:rsidRPr="00C56A94">
        <w:rPr>
          <w:rFonts w:ascii="Times New Roman" w:hAnsi="Times New Roman"/>
          <w:b/>
          <w:lang w:val="en-GB"/>
        </w:rPr>
        <w:t>DECLARATIONS</w:t>
      </w:r>
    </w:p>
    <w:p w14:paraId="3A7C1E8B" w14:textId="77777777" w:rsidR="00BA6AB4" w:rsidRPr="00C56A94" w:rsidRDefault="006622C9">
      <w:pPr>
        <w:rPr>
          <w:rFonts w:ascii="Times New Roman" w:hAnsi="Times New Roman"/>
          <w:b/>
          <w:i/>
          <w:lang w:val="en-GB"/>
        </w:rPr>
      </w:pPr>
      <w:r w:rsidRPr="00C56A94">
        <w:rPr>
          <w:rFonts w:ascii="Times New Roman" w:hAnsi="Times New Roman"/>
          <w:b/>
          <w:i/>
          <w:lang w:val="en-GB"/>
        </w:rPr>
        <w:t>Ethics approval and consent to participate</w:t>
      </w:r>
    </w:p>
    <w:p w14:paraId="46AC9935" w14:textId="77777777" w:rsidR="00BA6AB4" w:rsidRPr="00C56A94" w:rsidRDefault="006622C9">
      <w:pPr>
        <w:rPr>
          <w:rFonts w:ascii="Times New Roman" w:hAnsi="Times New Roman"/>
          <w:lang w:val="en-GB"/>
        </w:rPr>
      </w:pPr>
      <w:r w:rsidRPr="00C56A94">
        <w:rPr>
          <w:rFonts w:ascii="Times New Roman" w:hAnsi="Times New Roman"/>
          <w:lang w:val="en-GB"/>
        </w:rPr>
        <w:t>This protocol is version 2.0, 29 May 2018 and adheres to the Standard Protocol Items: Recommendations for Interventional Trials (SPIRIT) guidelines.</w:t>
      </w:r>
    </w:p>
    <w:p w14:paraId="667E5081" w14:textId="77777777" w:rsidR="00BA6AB4" w:rsidRPr="00C56A94" w:rsidRDefault="006622C9">
      <w:pPr>
        <w:rPr>
          <w:rFonts w:ascii="Times New Roman" w:hAnsi="Times New Roman"/>
          <w:lang w:val="en-GB"/>
        </w:rPr>
      </w:pPr>
      <w:r w:rsidRPr="00C56A94">
        <w:rPr>
          <w:rFonts w:ascii="Times New Roman" w:hAnsi="Times New Roman"/>
          <w:lang w:val="en-GB"/>
        </w:rPr>
        <w:t xml:space="preserve">Ethical approval has been confirmed from the French Committee for the Protection of Persons Est IV (number 18/41). </w:t>
      </w:r>
    </w:p>
    <w:p w14:paraId="16E3654B" w14:textId="629FA731" w:rsidR="00BA6AB4" w:rsidRPr="00C56A94" w:rsidRDefault="006622C9">
      <w:pPr>
        <w:rPr>
          <w:rFonts w:ascii="Times New Roman" w:hAnsi="Times New Roman"/>
          <w:lang w:val="en-GB"/>
        </w:rPr>
      </w:pPr>
      <w:r w:rsidRPr="00C56A94">
        <w:rPr>
          <w:rFonts w:ascii="Times New Roman" w:eastAsia="Times New Roman" w:hAnsi="Times New Roman"/>
          <w:lang w:val="en-GB" w:eastAsia="fr-FR"/>
        </w:rPr>
        <w:t>Prior to enrolment,</w:t>
      </w:r>
      <w:r w:rsidR="00B94265" w:rsidRPr="00C56A94">
        <w:rPr>
          <w:rFonts w:ascii="Times New Roman" w:eastAsia="Times New Roman" w:hAnsi="Times New Roman"/>
          <w:lang w:val="en-GB" w:eastAsia="fr-FR"/>
        </w:rPr>
        <w:t xml:space="preserve"> the</w:t>
      </w:r>
      <w:r w:rsidRPr="00C56A94">
        <w:rPr>
          <w:rFonts w:ascii="Times New Roman" w:eastAsia="Times New Roman" w:hAnsi="Times New Roman"/>
          <w:lang w:val="en-GB" w:eastAsia="fr-FR"/>
        </w:rPr>
        <w:t xml:space="preserve"> principal investigator will provide full information about the study to the volunteers. If they agree to participate, they will sign a written informed consent.</w:t>
      </w:r>
    </w:p>
    <w:p w14:paraId="2CB1AE76" w14:textId="77777777" w:rsidR="00BA6AB4" w:rsidRPr="00C56A94" w:rsidRDefault="00BA6AB4">
      <w:pPr>
        <w:rPr>
          <w:rFonts w:ascii="Times New Roman" w:hAnsi="Times New Roman"/>
          <w:b/>
          <w:i/>
          <w:lang w:val="en-GB"/>
        </w:rPr>
      </w:pPr>
    </w:p>
    <w:p w14:paraId="377EB1E5" w14:textId="77777777" w:rsidR="00BA6AB4" w:rsidRPr="00C56A94" w:rsidRDefault="006622C9">
      <w:pPr>
        <w:rPr>
          <w:rFonts w:ascii="Times New Roman" w:hAnsi="Times New Roman"/>
          <w:b/>
          <w:i/>
          <w:lang w:val="en-GB"/>
        </w:rPr>
      </w:pPr>
      <w:r w:rsidRPr="00C56A94">
        <w:rPr>
          <w:rFonts w:ascii="Times New Roman" w:hAnsi="Times New Roman"/>
          <w:b/>
          <w:i/>
          <w:lang w:val="en-GB"/>
        </w:rPr>
        <w:t>Consent for publication</w:t>
      </w:r>
    </w:p>
    <w:p w14:paraId="127B6D8B" w14:textId="77777777" w:rsidR="00BA6AB4" w:rsidRPr="00C56A94" w:rsidRDefault="006622C9">
      <w:pPr>
        <w:rPr>
          <w:rFonts w:ascii="Times New Roman" w:hAnsi="Times New Roman"/>
          <w:lang w:val="en-GB"/>
        </w:rPr>
      </w:pPr>
      <w:r w:rsidRPr="00C56A94">
        <w:rPr>
          <w:rFonts w:ascii="Times New Roman" w:hAnsi="Times New Roman"/>
          <w:lang w:val="en-GB"/>
        </w:rPr>
        <w:t>Not applicable</w:t>
      </w:r>
    </w:p>
    <w:p w14:paraId="24262EB0" w14:textId="77777777" w:rsidR="00BA6AB4" w:rsidRPr="00C56A94" w:rsidRDefault="00BA6AB4">
      <w:pPr>
        <w:rPr>
          <w:rFonts w:ascii="Times New Roman" w:hAnsi="Times New Roman"/>
          <w:b/>
          <w:i/>
          <w:lang w:val="en-GB"/>
        </w:rPr>
      </w:pPr>
    </w:p>
    <w:p w14:paraId="67D9CA76" w14:textId="77777777" w:rsidR="00BA6AB4" w:rsidRPr="00C56A94" w:rsidRDefault="006622C9">
      <w:pPr>
        <w:rPr>
          <w:rFonts w:ascii="Times New Roman" w:hAnsi="Times New Roman"/>
          <w:b/>
          <w:i/>
          <w:lang w:val="en-GB"/>
        </w:rPr>
      </w:pPr>
      <w:r w:rsidRPr="00C56A94">
        <w:rPr>
          <w:rFonts w:ascii="Times New Roman" w:hAnsi="Times New Roman"/>
          <w:b/>
          <w:i/>
          <w:lang w:val="en-GB"/>
        </w:rPr>
        <w:t>Availability of data and materials</w:t>
      </w:r>
    </w:p>
    <w:p w14:paraId="2938F75F" w14:textId="77777777" w:rsidR="00BA6AB4" w:rsidRPr="00C56A94" w:rsidRDefault="006622C9">
      <w:pPr>
        <w:rPr>
          <w:rFonts w:ascii="Times New Roman" w:hAnsi="Times New Roman"/>
          <w:lang w:val="en-GB"/>
        </w:rPr>
      </w:pPr>
      <w:r w:rsidRPr="00C56A94">
        <w:rPr>
          <w:rFonts w:ascii="Times New Roman" w:hAnsi="Times New Roman"/>
          <w:lang w:val="en-GB"/>
        </w:rPr>
        <w:t>Data sharing is not applicable to this article as datasets were not yet generated during the current study.</w:t>
      </w:r>
    </w:p>
    <w:p w14:paraId="0976BD93" w14:textId="77777777" w:rsidR="00BA6AB4" w:rsidRPr="00C56A94" w:rsidRDefault="00BA6AB4">
      <w:pPr>
        <w:rPr>
          <w:rFonts w:ascii="Times New Roman" w:hAnsi="Times New Roman"/>
          <w:b/>
          <w:i/>
          <w:lang w:val="en-GB"/>
        </w:rPr>
      </w:pPr>
    </w:p>
    <w:p w14:paraId="3FAAF878" w14:textId="77777777" w:rsidR="00254598" w:rsidRDefault="00254598">
      <w:pPr>
        <w:rPr>
          <w:rFonts w:ascii="Times New Roman" w:hAnsi="Times New Roman"/>
          <w:b/>
          <w:i/>
          <w:lang w:val="en-GB"/>
        </w:rPr>
      </w:pPr>
    </w:p>
    <w:p w14:paraId="2B535D83" w14:textId="500DE22F" w:rsidR="00BA6AB4" w:rsidRPr="00C56A94" w:rsidRDefault="006622C9">
      <w:pPr>
        <w:rPr>
          <w:rFonts w:ascii="Times New Roman" w:hAnsi="Times New Roman"/>
          <w:b/>
          <w:i/>
          <w:lang w:val="en-GB"/>
        </w:rPr>
      </w:pPr>
      <w:r w:rsidRPr="00C56A94">
        <w:rPr>
          <w:rFonts w:ascii="Times New Roman" w:hAnsi="Times New Roman"/>
          <w:b/>
          <w:i/>
          <w:lang w:val="en-GB"/>
        </w:rPr>
        <w:lastRenderedPageBreak/>
        <w:t>Competing interests:</w:t>
      </w:r>
    </w:p>
    <w:p w14:paraId="38372B67" w14:textId="77777777" w:rsidR="00BA6AB4" w:rsidRPr="00C56A94" w:rsidRDefault="006622C9">
      <w:pPr>
        <w:spacing w:line="360" w:lineRule="auto"/>
        <w:rPr>
          <w:rFonts w:ascii="Times New Roman" w:hAnsi="Times New Roman"/>
          <w:lang w:val="en-GB"/>
        </w:rPr>
      </w:pPr>
      <w:r w:rsidRPr="00C56A94">
        <w:rPr>
          <w:rFonts w:ascii="Times New Roman" w:hAnsi="Times New Roman"/>
          <w:lang w:val="en-GB"/>
        </w:rPr>
        <w:t>The authors declare that they have no competing interests.</w:t>
      </w:r>
    </w:p>
    <w:p w14:paraId="3788ECD4" w14:textId="77777777" w:rsidR="00BA6AB4" w:rsidRPr="00C56A94" w:rsidRDefault="006622C9">
      <w:pPr>
        <w:rPr>
          <w:rFonts w:ascii="Times New Roman" w:hAnsi="Times New Roman"/>
          <w:b/>
          <w:i/>
          <w:lang w:val="en-GB"/>
        </w:rPr>
      </w:pPr>
      <w:r w:rsidRPr="00C56A94">
        <w:rPr>
          <w:rFonts w:ascii="Times New Roman" w:hAnsi="Times New Roman"/>
          <w:b/>
          <w:i/>
          <w:lang w:val="en-GB"/>
        </w:rPr>
        <w:t>Funding</w:t>
      </w:r>
    </w:p>
    <w:p w14:paraId="1AF255C3" w14:textId="1E970C0F" w:rsidR="00E358DE" w:rsidRDefault="00E358DE">
      <w:pPr>
        <w:rPr>
          <w:rFonts w:ascii="Times New Roman" w:hAnsi="Times New Roman"/>
          <w:lang w:val="en-GB"/>
        </w:rPr>
      </w:pPr>
      <w:r w:rsidRPr="00C56A94">
        <w:rPr>
          <w:rFonts w:ascii="Times New Roman" w:hAnsi="Times New Roman"/>
          <w:lang w:val="en-GB"/>
        </w:rPr>
        <w:t xml:space="preserve">This study was supported by a grant from the University Hospital of </w:t>
      </w:r>
      <w:proofErr w:type="spellStart"/>
      <w:r w:rsidRPr="00C56A94">
        <w:rPr>
          <w:rFonts w:ascii="Times New Roman" w:hAnsi="Times New Roman"/>
          <w:lang w:val="en-GB"/>
        </w:rPr>
        <w:t>Besançon</w:t>
      </w:r>
      <w:proofErr w:type="spellEnd"/>
      <w:r w:rsidRPr="00C56A94">
        <w:rPr>
          <w:rFonts w:ascii="Times New Roman" w:hAnsi="Times New Roman"/>
          <w:lang w:val="en-GB"/>
        </w:rPr>
        <w:t xml:space="preserve"> and Burgundy-Franche-Comte region (Call of Project APICHU RBFC 2018) in France (protocol ID 2018-A00755-50).</w:t>
      </w:r>
    </w:p>
    <w:p w14:paraId="261553B7" w14:textId="77777777" w:rsidR="007B3745" w:rsidRDefault="007B3745" w:rsidP="007B3745">
      <w:pPr>
        <w:rPr>
          <w:rFonts w:ascii="Times New Roman" w:hAnsi="Times New Roman"/>
          <w:b/>
          <w:i/>
          <w:lang w:val="en-US"/>
        </w:rPr>
      </w:pPr>
      <w:r>
        <w:rPr>
          <w:rFonts w:ascii="Times New Roman" w:hAnsi="Times New Roman"/>
          <w:b/>
          <w:i/>
          <w:lang w:val="en-US"/>
        </w:rPr>
        <w:t>Authors’ contributions</w:t>
      </w:r>
    </w:p>
    <w:p w14:paraId="23B65CDD" w14:textId="56E2267C" w:rsidR="007B3745" w:rsidRPr="00C56A94" w:rsidRDefault="00B07BE1">
      <w:pPr>
        <w:rPr>
          <w:rFonts w:ascii="Times New Roman" w:hAnsi="Times New Roman"/>
          <w:lang w:val="en-GB"/>
        </w:rPr>
      </w:pPr>
      <w:r>
        <w:rPr>
          <w:rFonts w:ascii="Times New Roman" w:hAnsi="Times New Roman"/>
          <w:lang w:val="en-GB"/>
        </w:rPr>
        <w:t>YG and SG are co-first authors, they contributed equally to this work. YG, SG and DB contributed to manuscript preparation and revision. MN, PG and EH contributed to critical revision. All authors read and approved the final manuscript.</w:t>
      </w:r>
    </w:p>
    <w:p w14:paraId="6B23202F" w14:textId="77777777" w:rsidR="00BA6AB4" w:rsidRPr="00C56A94" w:rsidRDefault="006622C9">
      <w:pPr>
        <w:rPr>
          <w:rFonts w:ascii="Times New Roman" w:hAnsi="Times New Roman"/>
          <w:b/>
          <w:i/>
          <w:lang w:val="en-GB"/>
        </w:rPr>
      </w:pPr>
      <w:r w:rsidRPr="00C56A94">
        <w:rPr>
          <w:rFonts w:ascii="Times New Roman" w:hAnsi="Times New Roman"/>
          <w:b/>
          <w:i/>
          <w:lang w:val="en-GB"/>
        </w:rPr>
        <w:t>Acknowledgements</w:t>
      </w:r>
    </w:p>
    <w:p w14:paraId="0EC4648F" w14:textId="77777777" w:rsidR="00CE6964" w:rsidRPr="00C56A94" w:rsidRDefault="006622C9" w:rsidP="00CE6964">
      <w:pPr>
        <w:spacing w:line="360" w:lineRule="auto"/>
        <w:rPr>
          <w:rFonts w:ascii="Times New Roman" w:hAnsi="Times New Roman"/>
          <w:lang w:val="en-GB"/>
        </w:rPr>
      </w:pPr>
      <w:r w:rsidRPr="00C56A94">
        <w:rPr>
          <w:rFonts w:ascii="Times New Roman" w:hAnsi="Times New Roman"/>
          <w:lang w:val="en-GB"/>
        </w:rPr>
        <w:t>Not applicable</w:t>
      </w:r>
    </w:p>
    <w:p w14:paraId="5A6C2FE9" w14:textId="77777777" w:rsidR="00CE6964" w:rsidRPr="00C56A94" w:rsidRDefault="00CE6964" w:rsidP="00CE6964">
      <w:pPr>
        <w:spacing w:line="360" w:lineRule="auto"/>
        <w:rPr>
          <w:rFonts w:ascii="Times New Roman" w:eastAsia="Times New Roman" w:hAnsi="Times New Roman"/>
          <w:b/>
          <w:lang w:val="en-GB" w:eastAsia="fr-FR"/>
        </w:rPr>
      </w:pPr>
    </w:p>
    <w:p w14:paraId="04E7372D" w14:textId="77777777" w:rsidR="00CE6964" w:rsidRPr="00C56A94" w:rsidRDefault="00CE6964" w:rsidP="00CE6964">
      <w:pPr>
        <w:spacing w:line="360" w:lineRule="auto"/>
        <w:rPr>
          <w:rFonts w:ascii="Times New Roman" w:eastAsia="Times New Roman" w:hAnsi="Times New Roman"/>
          <w:b/>
          <w:lang w:val="en-GB" w:eastAsia="fr-FR"/>
        </w:rPr>
      </w:pPr>
    </w:p>
    <w:p w14:paraId="69517BBD" w14:textId="0376F024" w:rsidR="00BA6AB4" w:rsidRPr="00C56A94" w:rsidRDefault="006622C9" w:rsidP="00CE6964">
      <w:pPr>
        <w:spacing w:line="360" w:lineRule="auto"/>
        <w:rPr>
          <w:rFonts w:ascii="Times New Roman" w:hAnsi="Times New Roman"/>
          <w:lang w:val="en-GB"/>
        </w:rPr>
      </w:pPr>
      <w:r w:rsidRPr="00C56A94">
        <w:rPr>
          <w:rFonts w:ascii="Times New Roman" w:eastAsia="Times New Roman" w:hAnsi="Times New Roman"/>
          <w:b/>
          <w:lang w:val="en-GB" w:eastAsia="fr-FR"/>
        </w:rPr>
        <w:t>REFERENCES</w:t>
      </w:r>
    </w:p>
    <w:p w14:paraId="7604F965" w14:textId="77777777" w:rsidR="00BA6AB4" w:rsidRPr="00C56A94" w:rsidRDefault="00BA6AB4">
      <w:pPr>
        <w:rPr>
          <w:rFonts w:ascii="Times New Roman" w:eastAsia="Times New Roman" w:hAnsi="Times New Roman"/>
          <w:b/>
          <w:lang w:val="en-GB" w:eastAsia="fr-FR"/>
        </w:rPr>
      </w:pPr>
    </w:p>
    <w:p w14:paraId="37E07B92" w14:textId="77777777" w:rsidR="00BA6AB4" w:rsidRPr="00C56A94" w:rsidRDefault="006622C9">
      <w:pPr>
        <w:pStyle w:val="Bibliographie"/>
        <w:rPr>
          <w:lang w:val="en-GB"/>
        </w:rPr>
      </w:pPr>
      <w:r w:rsidRPr="00C56A94">
        <w:rPr>
          <w:lang w:val="en-GB"/>
        </w:rPr>
        <w:fldChar w:fldCharType="begin"/>
      </w:r>
      <w:r w:rsidRPr="00C56A94">
        <w:rPr>
          <w:lang w:val="en-GB"/>
        </w:rPr>
        <w:instrText>ADDIN ZOTERO_BIBL {"uncited":[],"omitted":[],"custom":[]} CSL_BIBLIOGRAPHY</w:instrText>
      </w:r>
      <w:r w:rsidRPr="00C56A94">
        <w:rPr>
          <w:lang w:val="en-GB"/>
        </w:rPr>
        <w:fldChar w:fldCharType="separate"/>
      </w:r>
      <w:r w:rsidRPr="00C56A94">
        <w:rPr>
          <w:lang w:val="en-GB"/>
        </w:rPr>
        <w:t xml:space="preserve">1. </w:t>
      </w:r>
      <w:r w:rsidRPr="00C56A94">
        <w:rPr>
          <w:lang w:val="en-GB"/>
        </w:rPr>
        <w:tab/>
        <w:t>Nitsche MA, Paulus W. Excitability changes induced in the human motor cortex by weak transcranial direct current stimulation. J Physiol. 2000;527(3):633</w:t>
      </w:r>
      <w:r w:rsidRPr="00C56A94">
        <w:rPr>
          <w:rFonts w:ascii="MS Mincho;ＭＳ 明朝" w:eastAsia="MS Mincho;ＭＳ 明朝" w:hAnsi="MS Mincho;ＭＳ 明朝" w:cs="MS Mincho;ＭＳ 明朝"/>
          <w:lang w:val="en-GB"/>
        </w:rPr>
        <w:noBreakHyphen/>
      </w:r>
      <w:r w:rsidRPr="00C56A94">
        <w:rPr>
          <w:lang w:val="en-GB"/>
        </w:rPr>
        <w:t xml:space="preserve">9. </w:t>
      </w:r>
    </w:p>
    <w:p w14:paraId="39F16ED3" w14:textId="77777777" w:rsidR="00BA6AB4" w:rsidRPr="00C56A94" w:rsidRDefault="006622C9">
      <w:pPr>
        <w:pStyle w:val="Bibliographie"/>
        <w:rPr>
          <w:lang w:val="en-GB"/>
        </w:rPr>
      </w:pPr>
      <w:r w:rsidRPr="00C56A94">
        <w:rPr>
          <w:lang w:val="en-GB"/>
        </w:rPr>
        <w:t xml:space="preserve">2. </w:t>
      </w:r>
      <w:r w:rsidRPr="00C56A94">
        <w:rPr>
          <w:lang w:val="en-GB"/>
        </w:rPr>
        <w:tab/>
        <w:t xml:space="preserve">Nitsche MA, Paulus W. Sustained excitability elevations induced by transcranial DC motor cortex stimulation in humans. Neurology. 2001;57(10):1899. </w:t>
      </w:r>
    </w:p>
    <w:p w14:paraId="7E3565DF" w14:textId="77777777" w:rsidR="00BA6AB4" w:rsidRPr="00C56A94" w:rsidRDefault="006622C9">
      <w:pPr>
        <w:pStyle w:val="Bibliographie"/>
        <w:rPr>
          <w:lang w:val="en-GB"/>
        </w:rPr>
      </w:pPr>
      <w:r w:rsidRPr="00C56A94">
        <w:rPr>
          <w:lang w:val="en-GB"/>
        </w:rPr>
        <w:t xml:space="preserve">3. </w:t>
      </w:r>
      <w:r w:rsidRPr="00C56A94">
        <w:rPr>
          <w:lang w:val="en-GB"/>
        </w:rPr>
        <w:tab/>
        <w:t>Machado DG da S, Unal G, Andrade SM, Moreira A, Altimari LR, Brunoni AR, et al. Effect of transcranial direct current stimulation on exercise performance: A systematic review and meta-analysis. Brain Stimulat. 2019;12(3):593</w:t>
      </w:r>
      <w:r w:rsidRPr="00C56A94">
        <w:rPr>
          <w:rFonts w:ascii="MS Gothic;ＭＳ ゴシック" w:eastAsia="MS Gothic;ＭＳ ゴシック" w:hAnsi="MS Gothic;ＭＳ ゴシック" w:cs="MS Gothic;ＭＳ ゴシック"/>
          <w:lang w:val="en-GB"/>
        </w:rPr>
        <w:noBreakHyphen/>
      </w:r>
      <w:r w:rsidRPr="00C56A94">
        <w:rPr>
          <w:rFonts w:cs="Calibri"/>
          <w:lang w:val="en-GB"/>
        </w:rPr>
        <w:t xml:space="preserve">605. </w:t>
      </w:r>
    </w:p>
    <w:p w14:paraId="61921851" w14:textId="77777777" w:rsidR="00BA6AB4" w:rsidRPr="00315A8E" w:rsidRDefault="006622C9">
      <w:pPr>
        <w:pStyle w:val="Bibliographie"/>
      </w:pPr>
      <w:r w:rsidRPr="00C56A94">
        <w:rPr>
          <w:lang w:val="en-GB"/>
        </w:rPr>
        <w:t xml:space="preserve">4. </w:t>
      </w:r>
      <w:r w:rsidRPr="00C56A94">
        <w:rPr>
          <w:lang w:val="en-GB"/>
        </w:rPr>
        <w:tab/>
        <w:t xml:space="preserve">Abdelmoula A, Baudry S, Duchateau J. Anodal transcranial direct current stimulation enhances time to task failure of a submaximal contraction of elbow flexors without changing corticospinal excitability. </w:t>
      </w:r>
      <w:r w:rsidRPr="00315A8E">
        <w:t>Neuroscience. 2016;322:94</w:t>
      </w:r>
      <w:r w:rsidRPr="00315A8E">
        <w:rPr>
          <w:rFonts w:ascii="MS Gothic;ＭＳ ゴシック" w:eastAsia="MS Gothic;ＭＳ ゴシック" w:hAnsi="MS Gothic;ＭＳ ゴシック" w:cs="MS Gothic;ＭＳ ゴシック"/>
        </w:rPr>
        <w:noBreakHyphen/>
      </w:r>
      <w:r w:rsidRPr="00315A8E">
        <w:rPr>
          <w:rFonts w:cs="Calibri"/>
        </w:rPr>
        <w:t xml:space="preserve">103. </w:t>
      </w:r>
    </w:p>
    <w:p w14:paraId="3CBBC274" w14:textId="77777777" w:rsidR="00BA6AB4" w:rsidRPr="00C56A94" w:rsidRDefault="006622C9">
      <w:pPr>
        <w:pStyle w:val="Bibliographie"/>
        <w:rPr>
          <w:lang w:val="en-GB"/>
        </w:rPr>
      </w:pPr>
      <w:r w:rsidRPr="00315A8E">
        <w:t xml:space="preserve">5. </w:t>
      </w:r>
      <w:r w:rsidRPr="00315A8E">
        <w:tab/>
        <w:t xml:space="preserve">Angius L, Pageaux B, Hopker J, Marcora SM, Mauger AR. </w:t>
      </w:r>
      <w:r w:rsidRPr="00C56A94">
        <w:rPr>
          <w:lang w:val="en-GB"/>
        </w:rPr>
        <w:t>Transcranial direct current stimulation improves isometric time to exhaustion of the knee extensors. Neuroscience. 2016;339:363</w:t>
      </w:r>
      <w:r w:rsidRPr="00C56A94">
        <w:rPr>
          <w:rFonts w:ascii="MS Gothic;ＭＳ ゴシック" w:eastAsia="MS Gothic;ＭＳ ゴシック" w:hAnsi="MS Gothic;ＭＳ ゴシック" w:cs="MS Gothic;ＭＳ ゴシック"/>
          <w:lang w:val="en-GB"/>
        </w:rPr>
        <w:noBreakHyphen/>
      </w:r>
      <w:r w:rsidRPr="00C56A94">
        <w:rPr>
          <w:rFonts w:cs="Calibri"/>
          <w:lang w:val="en-GB"/>
        </w:rPr>
        <w:t xml:space="preserve">75. </w:t>
      </w:r>
    </w:p>
    <w:p w14:paraId="0A1FAC9E" w14:textId="77777777" w:rsidR="00BA6AB4" w:rsidRPr="00C56A94" w:rsidRDefault="006622C9">
      <w:pPr>
        <w:pStyle w:val="Bibliographie"/>
        <w:rPr>
          <w:lang w:val="en-GB"/>
        </w:rPr>
      </w:pPr>
      <w:r w:rsidRPr="00C56A94">
        <w:rPr>
          <w:lang w:val="en-GB"/>
        </w:rPr>
        <w:t xml:space="preserve">6. </w:t>
      </w:r>
      <w:r w:rsidRPr="00C56A94">
        <w:rPr>
          <w:lang w:val="en-GB"/>
        </w:rPr>
        <w:tab/>
        <w:t>Cogiamanian F, Marceglia S, Ardolino G, Barbieri S, Priori A. Improved isometric force endurance after transcranial direct current stimulation over the human motor cortical areas. Eur J Neurosci. 2007;26(1):242</w:t>
      </w:r>
      <w:r w:rsidRPr="00C56A94">
        <w:rPr>
          <w:rFonts w:ascii="MS Gothic;ＭＳ ゴシック" w:eastAsia="MS Gothic;ＭＳ ゴシック" w:hAnsi="MS Gothic;ＭＳ ゴシック" w:cs="MS Gothic;ＭＳ ゴシック"/>
          <w:lang w:val="en-GB"/>
        </w:rPr>
        <w:noBreakHyphen/>
      </w:r>
      <w:r w:rsidRPr="00C56A94">
        <w:rPr>
          <w:rFonts w:cs="Calibri"/>
          <w:lang w:val="en-GB"/>
        </w:rPr>
        <w:t xml:space="preserve">9. </w:t>
      </w:r>
    </w:p>
    <w:p w14:paraId="7C2DE005" w14:textId="77085B72" w:rsidR="00BA6AB4" w:rsidRPr="00C56A94" w:rsidRDefault="006622C9">
      <w:pPr>
        <w:pStyle w:val="Bibliographie"/>
        <w:rPr>
          <w:lang w:val="en-GB"/>
        </w:rPr>
      </w:pPr>
      <w:r w:rsidRPr="00C56A94">
        <w:rPr>
          <w:lang w:val="en-GB"/>
        </w:rPr>
        <w:t xml:space="preserve">7. </w:t>
      </w:r>
      <w:r w:rsidRPr="00C56A94">
        <w:rPr>
          <w:lang w:val="en-GB"/>
        </w:rPr>
        <w:tab/>
        <w:t xml:space="preserve">Barwood MJ, Butterworth J, Goodall S, House JR, Laws R, Nowicky A, et al. The </w:t>
      </w:r>
      <w:r w:rsidR="00B94265" w:rsidRPr="00C56A94">
        <w:rPr>
          <w:lang w:val="en-GB"/>
        </w:rPr>
        <w:t>e</w:t>
      </w:r>
      <w:r w:rsidRPr="00C56A94">
        <w:rPr>
          <w:lang w:val="en-GB"/>
        </w:rPr>
        <w:t xml:space="preserve">ffects of </w:t>
      </w:r>
      <w:r w:rsidR="00B94265" w:rsidRPr="00C56A94">
        <w:rPr>
          <w:lang w:val="en-GB"/>
        </w:rPr>
        <w:t>d</w:t>
      </w:r>
      <w:r w:rsidRPr="00C56A94">
        <w:rPr>
          <w:lang w:val="en-GB"/>
        </w:rPr>
        <w:t xml:space="preserve">irect </w:t>
      </w:r>
      <w:r w:rsidR="00B94265" w:rsidRPr="00C56A94">
        <w:rPr>
          <w:lang w:val="en-GB"/>
        </w:rPr>
        <w:t>c</w:t>
      </w:r>
      <w:r w:rsidRPr="00C56A94">
        <w:rPr>
          <w:lang w:val="en-GB"/>
        </w:rPr>
        <w:t xml:space="preserve">urrent </w:t>
      </w:r>
      <w:r w:rsidR="00B94265" w:rsidRPr="00C56A94">
        <w:rPr>
          <w:lang w:val="en-GB"/>
        </w:rPr>
        <w:t>s</w:t>
      </w:r>
      <w:r w:rsidRPr="00C56A94">
        <w:rPr>
          <w:lang w:val="en-GB"/>
        </w:rPr>
        <w:t xml:space="preserve">timulation on </w:t>
      </w:r>
      <w:r w:rsidR="00B94265" w:rsidRPr="00C56A94">
        <w:rPr>
          <w:lang w:val="en-GB"/>
        </w:rPr>
        <w:t>e</w:t>
      </w:r>
      <w:r w:rsidRPr="00C56A94">
        <w:rPr>
          <w:lang w:val="en-GB"/>
        </w:rPr>
        <w:t xml:space="preserve">xercise Performance, </w:t>
      </w:r>
      <w:r w:rsidR="00B94265" w:rsidRPr="00C56A94">
        <w:rPr>
          <w:lang w:val="en-GB"/>
        </w:rPr>
        <w:t>p</w:t>
      </w:r>
      <w:r w:rsidRPr="00C56A94">
        <w:rPr>
          <w:lang w:val="en-GB"/>
        </w:rPr>
        <w:t xml:space="preserve">acing and </w:t>
      </w:r>
      <w:r w:rsidR="00B94265" w:rsidRPr="00C56A94">
        <w:rPr>
          <w:lang w:val="en-GB"/>
        </w:rPr>
        <w:t>p</w:t>
      </w:r>
      <w:r w:rsidRPr="00C56A94">
        <w:rPr>
          <w:lang w:val="en-GB"/>
        </w:rPr>
        <w:t xml:space="preserve">erception in </w:t>
      </w:r>
      <w:r w:rsidR="00B94265" w:rsidRPr="00C56A94">
        <w:rPr>
          <w:lang w:val="en-GB"/>
        </w:rPr>
        <w:t>t</w:t>
      </w:r>
      <w:r w:rsidRPr="00C56A94">
        <w:rPr>
          <w:lang w:val="en-GB"/>
        </w:rPr>
        <w:t xml:space="preserve">emperate and </w:t>
      </w:r>
      <w:r w:rsidR="00B94265" w:rsidRPr="00C56A94">
        <w:rPr>
          <w:lang w:val="en-GB"/>
        </w:rPr>
        <w:t>h</w:t>
      </w:r>
      <w:r w:rsidRPr="00C56A94">
        <w:rPr>
          <w:lang w:val="en-GB"/>
        </w:rPr>
        <w:t xml:space="preserve">ot </w:t>
      </w:r>
      <w:r w:rsidR="00B94265" w:rsidRPr="00C56A94">
        <w:rPr>
          <w:lang w:val="en-GB"/>
        </w:rPr>
        <w:t>e</w:t>
      </w:r>
      <w:r w:rsidRPr="00C56A94">
        <w:rPr>
          <w:lang w:val="en-GB"/>
        </w:rPr>
        <w:t>nvironments. Brain Stimulat. 2016;9(6):842</w:t>
      </w:r>
      <w:r w:rsidRPr="00C56A94">
        <w:rPr>
          <w:rFonts w:ascii="MS Gothic;ＭＳ ゴシック" w:eastAsia="MS Gothic;ＭＳ ゴシック" w:hAnsi="MS Gothic;ＭＳ ゴシック" w:cs="MS Gothic;ＭＳ ゴシック"/>
          <w:lang w:val="en-GB"/>
        </w:rPr>
        <w:noBreakHyphen/>
      </w:r>
      <w:r w:rsidRPr="00C56A94">
        <w:rPr>
          <w:rFonts w:cs="Calibri"/>
          <w:lang w:val="en-GB"/>
        </w:rPr>
        <w:t xml:space="preserve">9. </w:t>
      </w:r>
    </w:p>
    <w:p w14:paraId="06F8099E" w14:textId="77777777" w:rsidR="00BA6AB4" w:rsidRPr="00C56A94" w:rsidRDefault="006622C9">
      <w:pPr>
        <w:pStyle w:val="Bibliographie"/>
        <w:rPr>
          <w:lang w:val="en-GB"/>
        </w:rPr>
      </w:pPr>
      <w:r w:rsidRPr="00C56A94">
        <w:rPr>
          <w:lang w:val="en-GB"/>
        </w:rPr>
        <w:t xml:space="preserve">8. </w:t>
      </w:r>
      <w:r w:rsidRPr="00C56A94">
        <w:rPr>
          <w:lang w:val="en-GB"/>
        </w:rPr>
        <w:tab/>
        <w:t>Kan B, Dundas JE, Nosaka K. Effect of transcranial direct current stimulation on elbow flexor maximal voluntary isometric strength and endurance. Appl Physiol Nutr Metab. 2013;38(7):734</w:t>
      </w:r>
      <w:r w:rsidRPr="00C56A94">
        <w:rPr>
          <w:rFonts w:ascii="MS Gothic;ＭＳ ゴシック" w:eastAsia="MS Gothic;ＭＳ ゴシック" w:hAnsi="MS Gothic;ＭＳ ゴシック" w:cs="MS Gothic;ＭＳ ゴシック"/>
          <w:lang w:val="en-GB"/>
        </w:rPr>
        <w:noBreakHyphen/>
      </w:r>
      <w:r w:rsidRPr="00C56A94">
        <w:rPr>
          <w:rFonts w:cs="Calibri"/>
          <w:lang w:val="en-GB"/>
        </w:rPr>
        <w:t xml:space="preserve">9. </w:t>
      </w:r>
    </w:p>
    <w:p w14:paraId="7495B827" w14:textId="7307AB1C" w:rsidR="00BA6AB4" w:rsidRPr="00C56A94" w:rsidRDefault="006622C9">
      <w:pPr>
        <w:pStyle w:val="Bibliographie"/>
        <w:rPr>
          <w:lang w:val="en-GB"/>
        </w:rPr>
      </w:pPr>
      <w:r w:rsidRPr="00C56A94">
        <w:rPr>
          <w:lang w:val="en-GB"/>
        </w:rPr>
        <w:lastRenderedPageBreak/>
        <w:t xml:space="preserve">9. </w:t>
      </w:r>
      <w:r w:rsidRPr="00C56A94">
        <w:rPr>
          <w:lang w:val="en-GB"/>
        </w:rPr>
        <w:tab/>
        <w:t xml:space="preserve">Muthalib M, Kan B, Nosaka K, Perrey S. Effects of </w:t>
      </w:r>
      <w:r w:rsidR="00B94265" w:rsidRPr="00C56A94">
        <w:rPr>
          <w:lang w:val="en-GB"/>
        </w:rPr>
        <w:t>t</w:t>
      </w:r>
      <w:r w:rsidRPr="00C56A94">
        <w:rPr>
          <w:lang w:val="en-GB"/>
        </w:rPr>
        <w:t xml:space="preserve">ranscranial </w:t>
      </w:r>
      <w:r w:rsidR="00B94265" w:rsidRPr="00C56A94">
        <w:rPr>
          <w:lang w:val="en-GB"/>
        </w:rPr>
        <w:t>d</w:t>
      </w:r>
      <w:r w:rsidRPr="00C56A94">
        <w:rPr>
          <w:lang w:val="en-GB"/>
        </w:rPr>
        <w:t xml:space="preserve">irect </w:t>
      </w:r>
      <w:r w:rsidR="00B94265" w:rsidRPr="00C56A94">
        <w:rPr>
          <w:lang w:val="en-GB"/>
        </w:rPr>
        <w:t>c</w:t>
      </w:r>
      <w:r w:rsidRPr="00C56A94">
        <w:rPr>
          <w:lang w:val="en-GB"/>
        </w:rPr>
        <w:t xml:space="preserve">urrent </w:t>
      </w:r>
      <w:r w:rsidR="00B94265" w:rsidRPr="00C56A94">
        <w:rPr>
          <w:lang w:val="en-GB"/>
        </w:rPr>
        <w:t>s</w:t>
      </w:r>
      <w:r w:rsidRPr="00C56A94">
        <w:rPr>
          <w:lang w:val="en-GB"/>
        </w:rPr>
        <w:t xml:space="preserve">timulation of the </w:t>
      </w:r>
      <w:r w:rsidR="00B94265" w:rsidRPr="00C56A94">
        <w:rPr>
          <w:lang w:val="en-GB"/>
        </w:rPr>
        <w:t>m</w:t>
      </w:r>
      <w:r w:rsidRPr="00C56A94">
        <w:rPr>
          <w:lang w:val="en-GB"/>
        </w:rPr>
        <w:t xml:space="preserve">otor </w:t>
      </w:r>
      <w:r w:rsidR="00B94265" w:rsidRPr="00C56A94">
        <w:rPr>
          <w:lang w:val="en-GB"/>
        </w:rPr>
        <w:t>c</w:t>
      </w:r>
      <w:r w:rsidRPr="00C56A94">
        <w:rPr>
          <w:lang w:val="en-GB"/>
        </w:rPr>
        <w:t xml:space="preserve">ortex on </w:t>
      </w:r>
      <w:r w:rsidR="00B94265" w:rsidRPr="00C56A94">
        <w:rPr>
          <w:lang w:val="en-GB"/>
        </w:rPr>
        <w:t>p</w:t>
      </w:r>
      <w:r w:rsidRPr="00C56A94">
        <w:rPr>
          <w:lang w:val="en-GB"/>
        </w:rPr>
        <w:t xml:space="preserve">refrontal </w:t>
      </w:r>
      <w:r w:rsidR="00B94265" w:rsidRPr="00C56A94">
        <w:rPr>
          <w:lang w:val="en-GB"/>
        </w:rPr>
        <w:t>c</w:t>
      </w:r>
      <w:r w:rsidRPr="00C56A94">
        <w:rPr>
          <w:lang w:val="en-GB"/>
        </w:rPr>
        <w:t xml:space="preserve">ortex </w:t>
      </w:r>
      <w:r w:rsidR="00B94265" w:rsidRPr="00C56A94">
        <w:rPr>
          <w:lang w:val="en-GB"/>
        </w:rPr>
        <w:t>a</w:t>
      </w:r>
      <w:r w:rsidRPr="00C56A94">
        <w:rPr>
          <w:lang w:val="en-GB"/>
        </w:rPr>
        <w:t xml:space="preserve">ctivation </w:t>
      </w:r>
      <w:r w:rsidR="00B94265" w:rsidRPr="00C56A94">
        <w:rPr>
          <w:lang w:val="en-GB"/>
        </w:rPr>
        <w:t>d</w:t>
      </w:r>
      <w:r w:rsidRPr="00C56A94">
        <w:rPr>
          <w:lang w:val="en-GB"/>
        </w:rPr>
        <w:t xml:space="preserve">uring a </w:t>
      </w:r>
      <w:r w:rsidR="00B94265" w:rsidRPr="00C56A94">
        <w:rPr>
          <w:lang w:val="en-GB"/>
        </w:rPr>
        <w:t>n</w:t>
      </w:r>
      <w:r w:rsidRPr="00C56A94">
        <w:rPr>
          <w:lang w:val="en-GB"/>
        </w:rPr>
        <w:t xml:space="preserve">euromuscular </w:t>
      </w:r>
      <w:r w:rsidR="00B94265" w:rsidRPr="00C56A94">
        <w:rPr>
          <w:lang w:val="en-GB"/>
        </w:rPr>
        <w:t>f</w:t>
      </w:r>
      <w:r w:rsidRPr="00C56A94">
        <w:rPr>
          <w:lang w:val="en-GB"/>
        </w:rPr>
        <w:t xml:space="preserve">atigue </w:t>
      </w:r>
      <w:r w:rsidR="00B94265" w:rsidRPr="00C56A94">
        <w:rPr>
          <w:lang w:val="en-GB"/>
        </w:rPr>
        <w:t>t</w:t>
      </w:r>
      <w:r w:rsidRPr="00C56A94">
        <w:rPr>
          <w:lang w:val="en-GB"/>
        </w:rPr>
        <w:t xml:space="preserve">ask: </w:t>
      </w:r>
      <w:r w:rsidR="00B94265" w:rsidRPr="00C56A94">
        <w:rPr>
          <w:lang w:val="en-GB"/>
        </w:rPr>
        <w:t>a</w:t>
      </w:r>
      <w:r w:rsidRPr="00C56A94">
        <w:rPr>
          <w:lang w:val="en-GB"/>
        </w:rPr>
        <w:t xml:space="preserve">n fNIRS </w:t>
      </w:r>
      <w:r w:rsidR="00B94265" w:rsidRPr="00C56A94">
        <w:rPr>
          <w:lang w:val="en-GB"/>
        </w:rPr>
        <w:t>s</w:t>
      </w:r>
      <w:r w:rsidRPr="00C56A94">
        <w:rPr>
          <w:lang w:val="en-GB"/>
        </w:rPr>
        <w:t>tudy. In: Van Huffel S, Naulaers G, Caicedo A, Bruley DF, Harrison DK, editors. Oxygen Transport to Tissue XXXV. Springer New York; 2013. p. 73</w:t>
      </w:r>
      <w:r w:rsidRPr="00C56A94">
        <w:rPr>
          <w:rFonts w:ascii="MS Gothic;ＭＳ ゴシック" w:eastAsia="MS Gothic;ＭＳ ゴシック" w:hAnsi="MS Gothic;ＭＳ ゴシック" w:cs="MS Gothic;ＭＳ ゴシック"/>
          <w:lang w:val="en-GB"/>
        </w:rPr>
        <w:noBreakHyphen/>
      </w:r>
      <w:r w:rsidRPr="00C56A94">
        <w:rPr>
          <w:rFonts w:cs="Calibri"/>
          <w:lang w:val="en-GB"/>
        </w:rPr>
        <w:t xml:space="preserve">9. (Advances in Experimental Medicine and Biology). </w:t>
      </w:r>
    </w:p>
    <w:p w14:paraId="2EC6B47E" w14:textId="501B3108" w:rsidR="00BA6AB4" w:rsidRPr="00C56A94" w:rsidRDefault="006622C9">
      <w:pPr>
        <w:pStyle w:val="Bibliographie"/>
        <w:rPr>
          <w:rFonts w:cs="Calibri"/>
          <w:lang w:val="en-GB"/>
        </w:rPr>
      </w:pPr>
      <w:r w:rsidRPr="00C56A94">
        <w:rPr>
          <w:lang w:val="en-GB"/>
        </w:rPr>
        <w:t xml:space="preserve">10. </w:t>
      </w:r>
      <w:r w:rsidRPr="00C56A94">
        <w:rPr>
          <w:lang w:val="en-GB"/>
        </w:rPr>
        <w:tab/>
        <w:t xml:space="preserve">Angius L, Pascual-Leone A, Santarnecchi E. Chapter 17 - Brain stimulation and physical performance. In: Marcora S, Sarkar M, editors. </w:t>
      </w:r>
      <w:r w:rsidR="00F2124D" w:rsidRPr="00C56A94">
        <w:rPr>
          <w:lang w:val="en-GB"/>
        </w:rPr>
        <w:sym w:font="Symbol" w:char="F05B"/>
      </w:r>
      <w:r w:rsidRPr="00C56A94">
        <w:rPr>
          <w:lang w:val="en-GB"/>
        </w:rPr>
        <w:t>Progress in Brain Research]. Elsevier; 2018. p. 317</w:t>
      </w:r>
      <w:r w:rsidRPr="00C56A94">
        <w:rPr>
          <w:rFonts w:ascii="MS Gothic;ＭＳ ゴシック" w:eastAsia="MS Gothic;ＭＳ ゴシック" w:hAnsi="MS Gothic;ＭＳ ゴシック" w:cs="MS Gothic;ＭＳ ゴシック"/>
          <w:lang w:val="en-GB"/>
        </w:rPr>
        <w:noBreakHyphen/>
      </w:r>
      <w:r w:rsidRPr="00C56A94">
        <w:rPr>
          <w:rFonts w:cs="Calibri"/>
          <w:lang w:val="en-GB"/>
        </w:rPr>
        <w:t xml:space="preserve">39. </w:t>
      </w:r>
    </w:p>
    <w:p w14:paraId="18071739" w14:textId="64779FF8" w:rsidR="00BA6AB4" w:rsidRPr="00C56A94" w:rsidRDefault="006622C9">
      <w:pPr>
        <w:pStyle w:val="Bibliographie"/>
        <w:rPr>
          <w:lang w:val="en-GB"/>
        </w:rPr>
      </w:pPr>
      <w:r w:rsidRPr="00C56A94">
        <w:rPr>
          <w:lang w:val="en-GB"/>
        </w:rPr>
        <w:t xml:space="preserve">11. </w:t>
      </w:r>
      <w:r w:rsidRPr="00C56A94">
        <w:rPr>
          <w:lang w:val="en-GB"/>
        </w:rPr>
        <w:tab/>
        <w:t xml:space="preserve">Sidhu SK, Cresswell AG, Carroll TJ. Corticospinal </w:t>
      </w:r>
      <w:r w:rsidR="00B94265" w:rsidRPr="00C56A94">
        <w:rPr>
          <w:lang w:val="en-GB"/>
        </w:rPr>
        <w:t>r</w:t>
      </w:r>
      <w:r w:rsidRPr="00C56A94">
        <w:rPr>
          <w:lang w:val="en-GB"/>
        </w:rPr>
        <w:t xml:space="preserve">esponses to </w:t>
      </w:r>
      <w:r w:rsidR="00B94265" w:rsidRPr="00C56A94">
        <w:rPr>
          <w:lang w:val="en-GB"/>
        </w:rPr>
        <w:t>s</w:t>
      </w:r>
      <w:r w:rsidRPr="00C56A94">
        <w:rPr>
          <w:lang w:val="en-GB"/>
        </w:rPr>
        <w:t xml:space="preserve">ustained </w:t>
      </w:r>
      <w:r w:rsidR="00B94265" w:rsidRPr="00C56A94">
        <w:rPr>
          <w:lang w:val="en-GB"/>
        </w:rPr>
        <w:t>l</w:t>
      </w:r>
      <w:r w:rsidRPr="00C56A94">
        <w:rPr>
          <w:lang w:val="en-GB"/>
        </w:rPr>
        <w:t xml:space="preserve">ocomotor </w:t>
      </w:r>
      <w:r w:rsidR="00B94265" w:rsidRPr="00C56A94">
        <w:rPr>
          <w:lang w:val="en-GB"/>
        </w:rPr>
        <w:t>e</w:t>
      </w:r>
      <w:r w:rsidRPr="00C56A94">
        <w:rPr>
          <w:lang w:val="en-GB"/>
        </w:rPr>
        <w:t xml:space="preserve">xercises: </w:t>
      </w:r>
      <w:r w:rsidR="00B94265" w:rsidRPr="00C56A94">
        <w:rPr>
          <w:lang w:val="en-GB"/>
        </w:rPr>
        <w:t>m</w:t>
      </w:r>
      <w:r w:rsidRPr="00C56A94">
        <w:rPr>
          <w:lang w:val="en-GB"/>
        </w:rPr>
        <w:t xml:space="preserve">oving </w:t>
      </w:r>
      <w:r w:rsidR="00B94265" w:rsidRPr="00C56A94">
        <w:rPr>
          <w:lang w:val="en-GB"/>
        </w:rPr>
        <w:t>b</w:t>
      </w:r>
      <w:r w:rsidRPr="00C56A94">
        <w:rPr>
          <w:lang w:val="en-GB"/>
        </w:rPr>
        <w:t xml:space="preserve">eyond </w:t>
      </w:r>
      <w:r w:rsidR="00B94265" w:rsidRPr="00C56A94">
        <w:rPr>
          <w:lang w:val="en-GB"/>
        </w:rPr>
        <w:t>s</w:t>
      </w:r>
      <w:r w:rsidRPr="00C56A94">
        <w:rPr>
          <w:lang w:val="en-GB"/>
        </w:rPr>
        <w:t>ingle-</w:t>
      </w:r>
      <w:r w:rsidR="00B94265" w:rsidRPr="00C56A94">
        <w:rPr>
          <w:lang w:val="en-GB"/>
        </w:rPr>
        <w:t>j</w:t>
      </w:r>
      <w:r w:rsidRPr="00C56A94">
        <w:rPr>
          <w:lang w:val="en-GB"/>
        </w:rPr>
        <w:t xml:space="preserve">oint </w:t>
      </w:r>
      <w:r w:rsidR="00B94265" w:rsidRPr="00C56A94">
        <w:rPr>
          <w:lang w:val="en-GB"/>
        </w:rPr>
        <w:t>s</w:t>
      </w:r>
      <w:r w:rsidRPr="00C56A94">
        <w:rPr>
          <w:lang w:val="en-GB"/>
        </w:rPr>
        <w:t xml:space="preserve">tudies of </w:t>
      </w:r>
      <w:r w:rsidR="00B94265" w:rsidRPr="00C56A94">
        <w:rPr>
          <w:lang w:val="en-GB"/>
        </w:rPr>
        <w:t>c</w:t>
      </w:r>
      <w:r w:rsidRPr="00C56A94">
        <w:rPr>
          <w:lang w:val="en-GB"/>
        </w:rPr>
        <w:t xml:space="preserve">entral </w:t>
      </w:r>
      <w:r w:rsidR="00B94265" w:rsidRPr="00C56A94">
        <w:rPr>
          <w:lang w:val="en-GB"/>
        </w:rPr>
        <w:t>f</w:t>
      </w:r>
      <w:r w:rsidRPr="00C56A94">
        <w:rPr>
          <w:lang w:val="en-GB"/>
        </w:rPr>
        <w:t>atigue. Sports Med. 2013;43(6):437</w:t>
      </w:r>
      <w:r w:rsidRPr="00C56A94">
        <w:rPr>
          <w:rFonts w:ascii="MS Gothic;ＭＳ ゴシック" w:eastAsia="MS Gothic;ＭＳ ゴシック" w:hAnsi="MS Gothic;ＭＳ ゴシック" w:cs="MS Gothic;ＭＳ ゴシック"/>
          <w:lang w:val="en-GB"/>
        </w:rPr>
        <w:noBreakHyphen/>
      </w:r>
      <w:r w:rsidRPr="00C56A94">
        <w:rPr>
          <w:rFonts w:cs="Calibri"/>
          <w:lang w:val="en-GB"/>
        </w:rPr>
        <w:t xml:space="preserve">49. </w:t>
      </w:r>
    </w:p>
    <w:p w14:paraId="6312AA31" w14:textId="77777777" w:rsidR="00BA6AB4" w:rsidRPr="00C56A94" w:rsidRDefault="006622C9">
      <w:pPr>
        <w:pStyle w:val="Bibliographie"/>
        <w:rPr>
          <w:lang w:val="en-GB"/>
        </w:rPr>
      </w:pPr>
      <w:r w:rsidRPr="00C56A94">
        <w:rPr>
          <w:lang w:val="en-GB"/>
        </w:rPr>
        <w:t xml:space="preserve">12. </w:t>
      </w:r>
      <w:r w:rsidRPr="00C56A94">
        <w:rPr>
          <w:lang w:val="en-GB"/>
        </w:rPr>
        <w:tab/>
        <w:t>McNeil CJ, Giesebrecht S, Gandevia SC, Taylor JL. Behaviour of the motoneurone pool in a fatiguing submaximal contraction. J Physiol. 2011;589(14):3533</w:t>
      </w:r>
      <w:r w:rsidRPr="00C56A94">
        <w:rPr>
          <w:rFonts w:ascii="MS Gothic;ＭＳ ゴシック" w:eastAsia="MS Gothic;ＭＳ ゴシック" w:hAnsi="MS Gothic;ＭＳ ゴシック" w:cs="MS Gothic;ＭＳ ゴシック"/>
          <w:lang w:val="en-GB"/>
        </w:rPr>
        <w:noBreakHyphen/>
      </w:r>
      <w:r w:rsidRPr="00C56A94">
        <w:rPr>
          <w:rFonts w:cs="Calibri"/>
          <w:lang w:val="en-GB"/>
        </w:rPr>
        <w:t xml:space="preserve">44. </w:t>
      </w:r>
    </w:p>
    <w:p w14:paraId="5E17F463" w14:textId="60FFBF05" w:rsidR="00BA6AB4" w:rsidRPr="00C56A94" w:rsidRDefault="006622C9">
      <w:pPr>
        <w:pStyle w:val="Bibliographie"/>
        <w:rPr>
          <w:lang w:val="en-GB"/>
        </w:rPr>
      </w:pPr>
      <w:r w:rsidRPr="00C56A94">
        <w:rPr>
          <w:lang w:val="en-GB"/>
        </w:rPr>
        <w:t xml:space="preserve">13. </w:t>
      </w:r>
      <w:r w:rsidRPr="00C56A94">
        <w:rPr>
          <w:lang w:val="en-GB"/>
        </w:rPr>
        <w:tab/>
        <w:t xml:space="preserve">Taylor JL, Todd G, Gandevia SC. Evidence for a </w:t>
      </w:r>
      <w:r w:rsidR="00B94265" w:rsidRPr="00C56A94">
        <w:rPr>
          <w:lang w:val="en-GB"/>
        </w:rPr>
        <w:t>s</w:t>
      </w:r>
      <w:r w:rsidRPr="00C56A94">
        <w:rPr>
          <w:lang w:val="en-GB"/>
        </w:rPr>
        <w:t xml:space="preserve">upraspinal </w:t>
      </w:r>
      <w:r w:rsidR="00B94265" w:rsidRPr="00C56A94">
        <w:rPr>
          <w:lang w:val="en-GB"/>
        </w:rPr>
        <w:t>c</w:t>
      </w:r>
      <w:r w:rsidRPr="00C56A94">
        <w:rPr>
          <w:lang w:val="en-GB"/>
        </w:rPr>
        <w:t xml:space="preserve">ontribution to </w:t>
      </w:r>
      <w:r w:rsidR="00B94265" w:rsidRPr="00C56A94">
        <w:rPr>
          <w:lang w:val="en-GB"/>
        </w:rPr>
        <w:t>h</w:t>
      </w:r>
      <w:r w:rsidRPr="00C56A94">
        <w:rPr>
          <w:lang w:val="en-GB"/>
        </w:rPr>
        <w:t xml:space="preserve">uman </w:t>
      </w:r>
      <w:r w:rsidR="00B94265" w:rsidRPr="00C56A94">
        <w:rPr>
          <w:lang w:val="en-GB"/>
        </w:rPr>
        <w:t>m</w:t>
      </w:r>
      <w:r w:rsidRPr="00C56A94">
        <w:rPr>
          <w:lang w:val="en-GB"/>
        </w:rPr>
        <w:t xml:space="preserve">uscle </w:t>
      </w:r>
      <w:r w:rsidR="00B94265" w:rsidRPr="00C56A94">
        <w:rPr>
          <w:lang w:val="en-GB"/>
        </w:rPr>
        <w:t>f</w:t>
      </w:r>
      <w:r w:rsidRPr="00C56A94">
        <w:rPr>
          <w:lang w:val="en-GB"/>
        </w:rPr>
        <w:t>atigue. Clin Exp Pharmacol Physiol. 2006;33(4):400</w:t>
      </w:r>
      <w:r w:rsidRPr="00C56A94">
        <w:rPr>
          <w:rFonts w:ascii="MS Gothic;ＭＳ ゴシック" w:eastAsia="MS Gothic;ＭＳ ゴシック" w:hAnsi="MS Gothic;ＭＳ ゴシック" w:cs="MS Gothic;ＭＳ ゴシック"/>
          <w:lang w:val="en-GB"/>
        </w:rPr>
        <w:noBreakHyphen/>
      </w:r>
      <w:r w:rsidRPr="00C56A94">
        <w:rPr>
          <w:rFonts w:cs="Calibri"/>
          <w:lang w:val="en-GB"/>
        </w:rPr>
        <w:t xml:space="preserve">5. </w:t>
      </w:r>
    </w:p>
    <w:p w14:paraId="58076AF5" w14:textId="77777777" w:rsidR="00BA6AB4" w:rsidRPr="00C56A94" w:rsidRDefault="006622C9">
      <w:pPr>
        <w:pStyle w:val="Bibliographie"/>
        <w:rPr>
          <w:lang w:val="en-GB"/>
        </w:rPr>
      </w:pPr>
      <w:r w:rsidRPr="00C56A94">
        <w:rPr>
          <w:lang w:val="en-GB"/>
        </w:rPr>
        <w:t xml:space="preserve">14. </w:t>
      </w:r>
      <w:r w:rsidRPr="00C56A94">
        <w:rPr>
          <w:lang w:val="en-GB"/>
        </w:rPr>
        <w:tab/>
        <w:t>Nitsche MA, Seeber A, Frommann K, Klein CC, Rochford C, Nitsche MS, et al. Modulating parameters of excitability during and after transcranial direct current stimulation of the human motor cortex. J Physiol. 2005;568(1):291</w:t>
      </w:r>
      <w:r w:rsidRPr="00C56A94">
        <w:rPr>
          <w:rFonts w:ascii="MS Gothic;ＭＳ ゴシック" w:eastAsia="MS Gothic;ＭＳ ゴシック" w:hAnsi="MS Gothic;ＭＳ ゴシック" w:cs="MS Gothic;ＭＳ ゴシック"/>
          <w:lang w:val="en-GB"/>
        </w:rPr>
        <w:noBreakHyphen/>
      </w:r>
      <w:r w:rsidRPr="00C56A94">
        <w:rPr>
          <w:rFonts w:cs="Calibri"/>
          <w:lang w:val="en-GB"/>
        </w:rPr>
        <w:t xml:space="preserve">303. </w:t>
      </w:r>
    </w:p>
    <w:p w14:paraId="2F9F0F8C" w14:textId="77777777" w:rsidR="00BA6AB4" w:rsidRPr="00C56A94" w:rsidRDefault="006622C9">
      <w:pPr>
        <w:pStyle w:val="Bibliographie"/>
        <w:rPr>
          <w:lang w:val="en-GB"/>
        </w:rPr>
      </w:pPr>
      <w:r w:rsidRPr="00C56A94">
        <w:rPr>
          <w:lang w:val="en-GB"/>
        </w:rPr>
        <w:t xml:space="preserve">15. </w:t>
      </w:r>
      <w:r w:rsidRPr="00C56A94">
        <w:rPr>
          <w:lang w:val="en-GB"/>
        </w:rPr>
        <w:tab/>
        <w:t>Thomas R, Stephane P. Prefrontal cortex oxygenation and neuromuscular responses to exhaustive exercise. Eur J Appl Physiol. 2008;102(2):153</w:t>
      </w:r>
      <w:r w:rsidRPr="00C56A94">
        <w:rPr>
          <w:rFonts w:ascii="MS Gothic;ＭＳ ゴシック" w:eastAsia="MS Gothic;ＭＳ ゴシック" w:hAnsi="MS Gothic;ＭＳ ゴシック" w:cs="MS Gothic;ＭＳ ゴシック"/>
          <w:lang w:val="en-GB"/>
        </w:rPr>
        <w:noBreakHyphen/>
      </w:r>
      <w:r w:rsidRPr="00C56A94">
        <w:rPr>
          <w:rFonts w:cs="Calibri"/>
          <w:lang w:val="en-GB"/>
        </w:rPr>
        <w:t xml:space="preserve">63. </w:t>
      </w:r>
    </w:p>
    <w:p w14:paraId="04243FD6" w14:textId="583B7D28" w:rsidR="00BA6AB4" w:rsidRPr="00C56A94" w:rsidRDefault="006622C9">
      <w:pPr>
        <w:pStyle w:val="Bibliographie"/>
        <w:rPr>
          <w:lang w:val="en-GB"/>
        </w:rPr>
      </w:pPr>
      <w:r w:rsidRPr="00C56A94">
        <w:rPr>
          <w:lang w:val="en-GB"/>
        </w:rPr>
        <w:t xml:space="preserve">16. </w:t>
      </w:r>
      <w:r w:rsidRPr="00C56A94">
        <w:rPr>
          <w:lang w:val="en-GB"/>
        </w:rPr>
        <w:tab/>
        <w:t xml:space="preserve">Pageaux B. The </w:t>
      </w:r>
      <w:r w:rsidR="00B94265" w:rsidRPr="00C56A94">
        <w:rPr>
          <w:lang w:val="en-GB"/>
        </w:rPr>
        <w:t>p</w:t>
      </w:r>
      <w:r w:rsidRPr="00C56A94">
        <w:rPr>
          <w:lang w:val="en-GB"/>
        </w:rPr>
        <w:t xml:space="preserve">sychobiological </w:t>
      </w:r>
      <w:r w:rsidR="00B94265" w:rsidRPr="00C56A94">
        <w:rPr>
          <w:lang w:val="en-GB"/>
        </w:rPr>
        <w:t>m</w:t>
      </w:r>
      <w:r w:rsidRPr="00C56A94">
        <w:rPr>
          <w:lang w:val="en-GB"/>
        </w:rPr>
        <w:t xml:space="preserve">odel of </w:t>
      </w:r>
      <w:r w:rsidR="00B94265" w:rsidRPr="00C56A94">
        <w:rPr>
          <w:lang w:val="en-GB"/>
        </w:rPr>
        <w:t>e</w:t>
      </w:r>
      <w:r w:rsidRPr="00C56A94">
        <w:rPr>
          <w:lang w:val="en-GB"/>
        </w:rPr>
        <w:t xml:space="preserve">ndurance </w:t>
      </w:r>
      <w:r w:rsidR="00B94265" w:rsidRPr="00C56A94">
        <w:rPr>
          <w:lang w:val="en-GB"/>
        </w:rPr>
        <w:t>p</w:t>
      </w:r>
      <w:r w:rsidRPr="00C56A94">
        <w:rPr>
          <w:lang w:val="en-GB"/>
        </w:rPr>
        <w:t xml:space="preserve">erformance: </w:t>
      </w:r>
      <w:r w:rsidR="00B94265" w:rsidRPr="00C56A94">
        <w:rPr>
          <w:lang w:val="en-GB"/>
        </w:rPr>
        <w:t>a</w:t>
      </w:r>
      <w:r w:rsidRPr="00C56A94">
        <w:rPr>
          <w:lang w:val="en-GB"/>
        </w:rPr>
        <w:t xml:space="preserve">n </w:t>
      </w:r>
      <w:r w:rsidR="00B94265" w:rsidRPr="00C56A94">
        <w:rPr>
          <w:lang w:val="en-GB"/>
        </w:rPr>
        <w:t>e</w:t>
      </w:r>
      <w:r w:rsidRPr="00C56A94">
        <w:rPr>
          <w:lang w:val="en-GB"/>
        </w:rPr>
        <w:t>ffort-</w:t>
      </w:r>
      <w:r w:rsidR="00B94265" w:rsidRPr="00C56A94">
        <w:rPr>
          <w:lang w:val="en-GB"/>
        </w:rPr>
        <w:t>b</w:t>
      </w:r>
      <w:r w:rsidRPr="00C56A94">
        <w:rPr>
          <w:lang w:val="en-GB"/>
        </w:rPr>
        <w:t xml:space="preserve">ased </w:t>
      </w:r>
      <w:r w:rsidR="00B94265" w:rsidRPr="00C56A94">
        <w:rPr>
          <w:lang w:val="en-GB"/>
        </w:rPr>
        <w:t>d</w:t>
      </w:r>
      <w:r w:rsidRPr="00C56A94">
        <w:rPr>
          <w:lang w:val="en-GB"/>
        </w:rPr>
        <w:t>ecision-</w:t>
      </w:r>
      <w:r w:rsidR="00B94265" w:rsidRPr="00C56A94">
        <w:rPr>
          <w:lang w:val="en-GB"/>
        </w:rPr>
        <w:t>m</w:t>
      </w:r>
      <w:r w:rsidRPr="00C56A94">
        <w:rPr>
          <w:lang w:val="en-GB"/>
        </w:rPr>
        <w:t xml:space="preserve">aking </w:t>
      </w:r>
      <w:r w:rsidR="00B94265" w:rsidRPr="00C56A94">
        <w:rPr>
          <w:lang w:val="en-GB"/>
        </w:rPr>
        <w:t>t</w:t>
      </w:r>
      <w:r w:rsidRPr="00C56A94">
        <w:rPr>
          <w:lang w:val="en-GB"/>
        </w:rPr>
        <w:t xml:space="preserve">heory to </w:t>
      </w:r>
      <w:r w:rsidR="00B94265" w:rsidRPr="00C56A94">
        <w:rPr>
          <w:lang w:val="en-GB"/>
        </w:rPr>
        <w:t>e</w:t>
      </w:r>
      <w:r w:rsidRPr="00C56A94">
        <w:rPr>
          <w:lang w:val="en-GB"/>
        </w:rPr>
        <w:t xml:space="preserve">xplain </w:t>
      </w:r>
      <w:r w:rsidR="00B94265" w:rsidRPr="00C56A94">
        <w:rPr>
          <w:lang w:val="en-GB"/>
        </w:rPr>
        <w:t>s</w:t>
      </w:r>
      <w:r w:rsidRPr="00C56A94">
        <w:rPr>
          <w:lang w:val="en-GB"/>
        </w:rPr>
        <w:t>elf-</w:t>
      </w:r>
      <w:r w:rsidR="00B94265" w:rsidRPr="00C56A94">
        <w:rPr>
          <w:lang w:val="en-GB"/>
        </w:rPr>
        <w:t>p</w:t>
      </w:r>
      <w:r w:rsidRPr="00C56A94">
        <w:rPr>
          <w:lang w:val="en-GB"/>
        </w:rPr>
        <w:t xml:space="preserve">aced </w:t>
      </w:r>
      <w:r w:rsidR="00B94265" w:rsidRPr="00C56A94">
        <w:rPr>
          <w:lang w:val="en-GB"/>
        </w:rPr>
        <w:t>e</w:t>
      </w:r>
      <w:r w:rsidRPr="00C56A94">
        <w:rPr>
          <w:lang w:val="en-GB"/>
        </w:rPr>
        <w:t xml:space="preserve">ndurance </w:t>
      </w:r>
      <w:r w:rsidR="00B94265" w:rsidRPr="00C56A94">
        <w:rPr>
          <w:lang w:val="en-GB"/>
        </w:rPr>
        <w:t>p</w:t>
      </w:r>
      <w:r w:rsidRPr="00C56A94">
        <w:rPr>
          <w:lang w:val="en-GB"/>
        </w:rPr>
        <w:t>erformance. Sports Med. 2014;44(9):1319</w:t>
      </w:r>
      <w:r w:rsidRPr="00C56A94">
        <w:rPr>
          <w:rFonts w:ascii="MS Gothic;ＭＳ ゴシック" w:eastAsia="MS Gothic;ＭＳ ゴシック" w:hAnsi="MS Gothic;ＭＳ ゴシック" w:cs="MS Gothic;ＭＳ ゴシック"/>
          <w:lang w:val="en-GB"/>
        </w:rPr>
        <w:noBreakHyphen/>
      </w:r>
      <w:r w:rsidRPr="00C56A94">
        <w:rPr>
          <w:rFonts w:cs="Calibri"/>
          <w:lang w:val="en-GB"/>
        </w:rPr>
        <w:t xml:space="preserve">20. </w:t>
      </w:r>
    </w:p>
    <w:p w14:paraId="7DB19D46" w14:textId="77777777" w:rsidR="00BA6AB4" w:rsidRPr="00C56A94" w:rsidRDefault="006622C9">
      <w:pPr>
        <w:pStyle w:val="Bibliographie"/>
        <w:rPr>
          <w:lang w:val="en-GB"/>
        </w:rPr>
      </w:pPr>
      <w:r w:rsidRPr="00C56A94">
        <w:rPr>
          <w:lang w:val="en-GB"/>
        </w:rPr>
        <w:t xml:space="preserve">17. </w:t>
      </w:r>
      <w:r w:rsidRPr="00C56A94">
        <w:rPr>
          <w:lang w:val="en-GB"/>
        </w:rPr>
        <w:tab/>
        <w:t>Robertson CV, Marino FE. A role for the prefrontal cortex in exercise tolerance and termination. J Appl Physiol. 2016;120(4):464</w:t>
      </w:r>
      <w:r w:rsidRPr="00C56A94">
        <w:rPr>
          <w:rFonts w:ascii="MS Gothic;ＭＳ ゴシック" w:eastAsia="MS Gothic;ＭＳ ゴシック" w:hAnsi="MS Gothic;ＭＳ ゴシック" w:cs="MS Gothic;ＭＳ ゴシック"/>
          <w:lang w:val="en-GB"/>
        </w:rPr>
        <w:noBreakHyphen/>
      </w:r>
      <w:r w:rsidRPr="00C56A94">
        <w:rPr>
          <w:rFonts w:cs="Calibri"/>
          <w:lang w:val="en-GB"/>
        </w:rPr>
        <w:t xml:space="preserve">6. </w:t>
      </w:r>
    </w:p>
    <w:p w14:paraId="21EB90E6" w14:textId="77777777" w:rsidR="00BA6AB4" w:rsidRPr="00C56A94" w:rsidRDefault="006622C9">
      <w:pPr>
        <w:pStyle w:val="Bibliographie"/>
        <w:rPr>
          <w:lang w:val="en-GB"/>
        </w:rPr>
      </w:pPr>
      <w:r w:rsidRPr="00C56A94">
        <w:rPr>
          <w:lang w:val="en-GB"/>
        </w:rPr>
        <w:t xml:space="preserve">18. </w:t>
      </w:r>
      <w:r w:rsidRPr="00C56A94">
        <w:rPr>
          <w:lang w:val="en-GB"/>
        </w:rPr>
        <w:tab/>
        <w:t xml:space="preserve">Bennabi D, Pedron S, Haffen E, Monnin J, Peterschmitt Y, Van Waes V. Transcranial direct current stimulation for memory enhancement: from clinical research to animal models. Front Syst Neurosci. 2014;8. </w:t>
      </w:r>
    </w:p>
    <w:p w14:paraId="652294CE" w14:textId="7A995ADA" w:rsidR="00BA6AB4" w:rsidRPr="00C56A94" w:rsidRDefault="006622C9">
      <w:pPr>
        <w:pStyle w:val="Bibliographie"/>
        <w:rPr>
          <w:lang w:val="en-GB"/>
        </w:rPr>
      </w:pPr>
      <w:r w:rsidRPr="00C56A94">
        <w:rPr>
          <w:lang w:val="en-GB"/>
        </w:rPr>
        <w:t xml:space="preserve">19. </w:t>
      </w:r>
      <w:r w:rsidRPr="00C56A94">
        <w:rPr>
          <w:lang w:val="en-GB"/>
        </w:rPr>
        <w:tab/>
        <w:t xml:space="preserve">Koechlin E, Ody C, Kouneiher F. The </w:t>
      </w:r>
      <w:r w:rsidR="00B94265" w:rsidRPr="00C56A94">
        <w:rPr>
          <w:lang w:val="en-GB"/>
        </w:rPr>
        <w:t>a</w:t>
      </w:r>
      <w:r w:rsidRPr="00C56A94">
        <w:rPr>
          <w:lang w:val="en-GB"/>
        </w:rPr>
        <w:t xml:space="preserve">rchitecture of </w:t>
      </w:r>
      <w:r w:rsidR="00B94265" w:rsidRPr="00C56A94">
        <w:rPr>
          <w:lang w:val="en-GB"/>
        </w:rPr>
        <w:t>c</w:t>
      </w:r>
      <w:r w:rsidRPr="00C56A94">
        <w:rPr>
          <w:lang w:val="en-GB"/>
        </w:rPr>
        <w:t xml:space="preserve">ognitive </w:t>
      </w:r>
      <w:r w:rsidR="00B94265" w:rsidRPr="00C56A94">
        <w:rPr>
          <w:lang w:val="en-GB"/>
        </w:rPr>
        <w:t>c</w:t>
      </w:r>
      <w:r w:rsidRPr="00C56A94">
        <w:rPr>
          <w:lang w:val="en-GB"/>
        </w:rPr>
        <w:t xml:space="preserve">ontrol in the </w:t>
      </w:r>
      <w:r w:rsidR="00B94265" w:rsidRPr="00C56A94">
        <w:rPr>
          <w:lang w:val="en-GB"/>
        </w:rPr>
        <w:t>h</w:t>
      </w:r>
      <w:r w:rsidRPr="00C56A94">
        <w:rPr>
          <w:lang w:val="en-GB"/>
        </w:rPr>
        <w:t xml:space="preserve">uman </w:t>
      </w:r>
      <w:r w:rsidR="00B94265" w:rsidRPr="00C56A94">
        <w:rPr>
          <w:lang w:val="en-GB"/>
        </w:rPr>
        <w:t>p</w:t>
      </w:r>
      <w:r w:rsidRPr="00C56A94">
        <w:rPr>
          <w:lang w:val="en-GB"/>
        </w:rPr>
        <w:t xml:space="preserve">refrontal </w:t>
      </w:r>
      <w:r w:rsidR="00B94265" w:rsidRPr="00C56A94">
        <w:rPr>
          <w:lang w:val="en-GB"/>
        </w:rPr>
        <w:t>c</w:t>
      </w:r>
      <w:r w:rsidRPr="00C56A94">
        <w:rPr>
          <w:lang w:val="en-GB"/>
        </w:rPr>
        <w:t>ortex. Science. 2003;302(5648):1181</w:t>
      </w:r>
      <w:r w:rsidRPr="00C56A94">
        <w:rPr>
          <w:rFonts w:ascii="MS Gothic;ＭＳ ゴシック" w:eastAsia="MS Gothic;ＭＳ ゴシック" w:hAnsi="MS Gothic;ＭＳ ゴシック" w:cs="MS Gothic;ＭＳ ゴシック"/>
          <w:lang w:val="en-GB"/>
        </w:rPr>
        <w:noBreakHyphen/>
      </w:r>
      <w:r w:rsidRPr="00C56A94">
        <w:rPr>
          <w:rFonts w:cs="Calibri"/>
          <w:lang w:val="en-GB"/>
        </w:rPr>
        <w:t xml:space="preserve">5. </w:t>
      </w:r>
    </w:p>
    <w:p w14:paraId="7AB38716" w14:textId="10F5DDE9" w:rsidR="00BA6AB4" w:rsidRPr="00C56A94" w:rsidRDefault="006622C9">
      <w:pPr>
        <w:pStyle w:val="Bibliographie"/>
        <w:rPr>
          <w:lang w:val="en-GB"/>
        </w:rPr>
      </w:pPr>
      <w:r w:rsidRPr="00C56A94">
        <w:rPr>
          <w:lang w:val="en-GB"/>
        </w:rPr>
        <w:t xml:space="preserve">20. </w:t>
      </w:r>
      <w:r w:rsidRPr="00C56A94">
        <w:rPr>
          <w:lang w:val="en-GB"/>
        </w:rPr>
        <w:tab/>
        <w:t xml:space="preserve">MacDonald AW, Cohen JD, Stenger VA, Carter CS. Dissociating the </w:t>
      </w:r>
      <w:r w:rsidR="00B94265" w:rsidRPr="00C56A94">
        <w:rPr>
          <w:lang w:val="en-GB"/>
        </w:rPr>
        <w:t>r</w:t>
      </w:r>
      <w:r w:rsidRPr="00C56A94">
        <w:rPr>
          <w:lang w:val="en-GB"/>
        </w:rPr>
        <w:t xml:space="preserve">ole of the </w:t>
      </w:r>
      <w:r w:rsidR="00B94265" w:rsidRPr="00C56A94">
        <w:rPr>
          <w:lang w:val="en-GB"/>
        </w:rPr>
        <w:t>d</w:t>
      </w:r>
      <w:r w:rsidRPr="00C56A94">
        <w:rPr>
          <w:lang w:val="en-GB"/>
        </w:rPr>
        <w:t xml:space="preserve">orsolateral </w:t>
      </w:r>
      <w:r w:rsidR="00B94265" w:rsidRPr="00C56A94">
        <w:rPr>
          <w:lang w:val="en-GB"/>
        </w:rPr>
        <w:t>p</w:t>
      </w:r>
      <w:r w:rsidRPr="00C56A94">
        <w:rPr>
          <w:lang w:val="en-GB"/>
        </w:rPr>
        <w:t xml:space="preserve">refrontal and </w:t>
      </w:r>
      <w:r w:rsidR="00B94265" w:rsidRPr="00C56A94">
        <w:rPr>
          <w:lang w:val="en-GB"/>
        </w:rPr>
        <w:t>a</w:t>
      </w:r>
      <w:r w:rsidRPr="00C56A94">
        <w:rPr>
          <w:lang w:val="en-GB"/>
        </w:rPr>
        <w:t xml:space="preserve">nterior </w:t>
      </w:r>
      <w:r w:rsidR="00B94265" w:rsidRPr="00C56A94">
        <w:rPr>
          <w:lang w:val="en-GB"/>
        </w:rPr>
        <w:t>c</w:t>
      </w:r>
      <w:r w:rsidRPr="00C56A94">
        <w:rPr>
          <w:lang w:val="en-GB"/>
        </w:rPr>
        <w:t xml:space="preserve">ingulate </w:t>
      </w:r>
      <w:r w:rsidR="00B94265" w:rsidRPr="00C56A94">
        <w:rPr>
          <w:lang w:val="en-GB"/>
        </w:rPr>
        <w:t>c</w:t>
      </w:r>
      <w:r w:rsidRPr="00C56A94">
        <w:rPr>
          <w:lang w:val="en-GB"/>
        </w:rPr>
        <w:t xml:space="preserve">ortex in </w:t>
      </w:r>
      <w:r w:rsidR="00B94265" w:rsidRPr="00C56A94">
        <w:rPr>
          <w:lang w:val="en-GB"/>
        </w:rPr>
        <w:t>c</w:t>
      </w:r>
      <w:r w:rsidRPr="00C56A94">
        <w:rPr>
          <w:lang w:val="en-GB"/>
        </w:rPr>
        <w:t xml:space="preserve">ognitive </w:t>
      </w:r>
      <w:r w:rsidR="00B94265" w:rsidRPr="00C56A94">
        <w:rPr>
          <w:lang w:val="en-GB"/>
        </w:rPr>
        <w:t>c</w:t>
      </w:r>
      <w:r w:rsidRPr="00C56A94">
        <w:rPr>
          <w:lang w:val="en-GB"/>
        </w:rPr>
        <w:t>ontrol. Science. 2000;288(5472):1835</w:t>
      </w:r>
      <w:r w:rsidRPr="00C56A94">
        <w:rPr>
          <w:rFonts w:ascii="MS Gothic;ＭＳ ゴシック" w:eastAsia="MS Gothic;ＭＳ ゴシック" w:hAnsi="MS Gothic;ＭＳ ゴシック" w:cs="MS Gothic;ＭＳ ゴシック"/>
          <w:lang w:val="en-GB"/>
        </w:rPr>
        <w:noBreakHyphen/>
      </w:r>
      <w:r w:rsidRPr="00C56A94">
        <w:rPr>
          <w:rFonts w:cs="Calibri"/>
          <w:lang w:val="en-GB"/>
        </w:rPr>
        <w:t xml:space="preserve">8. </w:t>
      </w:r>
    </w:p>
    <w:p w14:paraId="5452588B" w14:textId="35305B9D" w:rsidR="00BA6AB4" w:rsidRPr="00C56A94" w:rsidRDefault="006622C9">
      <w:pPr>
        <w:pStyle w:val="Bibliographie"/>
        <w:rPr>
          <w:lang w:val="en-GB"/>
        </w:rPr>
      </w:pPr>
      <w:r w:rsidRPr="00C56A94">
        <w:rPr>
          <w:lang w:val="en-GB"/>
        </w:rPr>
        <w:t xml:space="preserve">21. </w:t>
      </w:r>
      <w:r w:rsidRPr="00C56A94">
        <w:rPr>
          <w:lang w:val="en-GB"/>
        </w:rPr>
        <w:tab/>
        <w:t xml:space="preserve">Rutherford HJV, Lindell AK. Thriving and </w:t>
      </w:r>
      <w:r w:rsidR="00B94265" w:rsidRPr="00C56A94">
        <w:rPr>
          <w:lang w:val="en-GB"/>
        </w:rPr>
        <w:t>s</w:t>
      </w:r>
      <w:r w:rsidRPr="00C56A94">
        <w:rPr>
          <w:lang w:val="en-GB"/>
        </w:rPr>
        <w:t xml:space="preserve">urviving: </w:t>
      </w:r>
      <w:r w:rsidR="00B94265" w:rsidRPr="00C56A94">
        <w:rPr>
          <w:lang w:val="en-GB"/>
        </w:rPr>
        <w:t>a</w:t>
      </w:r>
      <w:r w:rsidRPr="00C56A94">
        <w:rPr>
          <w:lang w:val="en-GB"/>
        </w:rPr>
        <w:t xml:space="preserve">pproach and </w:t>
      </w:r>
      <w:r w:rsidR="00B94265" w:rsidRPr="00C56A94">
        <w:rPr>
          <w:lang w:val="en-GB"/>
        </w:rPr>
        <w:t>a</w:t>
      </w:r>
      <w:r w:rsidRPr="00C56A94">
        <w:rPr>
          <w:lang w:val="en-GB"/>
        </w:rPr>
        <w:t xml:space="preserve">voidance </w:t>
      </w:r>
      <w:r w:rsidR="00B94265" w:rsidRPr="00C56A94">
        <w:rPr>
          <w:lang w:val="en-GB"/>
        </w:rPr>
        <w:t>m</w:t>
      </w:r>
      <w:r w:rsidRPr="00C56A94">
        <w:rPr>
          <w:lang w:val="en-GB"/>
        </w:rPr>
        <w:t xml:space="preserve">otivation and </w:t>
      </w:r>
      <w:r w:rsidR="00B94265" w:rsidRPr="00C56A94">
        <w:rPr>
          <w:lang w:val="en-GB"/>
        </w:rPr>
        <w:t>l</w:t>
      </w:r>
      <w:r w:rsidRPr="00C56A94">
        <w:rPr>
          <w:lang w:val="en-GB"/>
        </w:rPr>
        <w:t>ateralization. Emot Rev. 2011;3(3):333</w:t>
      </w:r>
      <w:r w:rsidRPr="00C56A94">
        <w:rPr>
          <w:rFonts w:ascii="MS Gothic;ＭＳ ゴシック" w:eastAsia="MS Gothic;ＭＳ ゴシック" w:hAnsi="MS Gothic;ＭＳ ゴシック" w:cs="MS Gothic;ＭＳ ゴシック"/>
          <w:lang w:val="en-GB"/>
        </w:rPr>
        <w:noBreakHyphen/>
      </w:r>
      <w:r w:rsidRPr="00C56A94">
        <w:rPr>
          <w:rFonts w:cs="Calibri"/>
          <w:lang w:val="en-GB"/>
        </w:rPr>
        <w:t xml:space="preserve">43. </w:t>
      </w:r>
    </w:p>
    <w:p w14:paraId="761BA894" w14:textId="77777777" w:rsidR="00BA6AB4" w:rsidRPr="00C56A94" w:rsidRDefault="006622C9">
      <w:pPr>
        <w:pStyle w:val="Bibliographie"/>
        <w:rPr>
          <w:lang w:val="en-GB"/>
        </w:rPr>
      </w:pPr>
      <w:r w:rsidRPr="00C56A94">
        <w:rPr>
          <w:lang w:val="en-GB"/>
        </w:rPr>
        <w:lastRenderedPageBreak/>
        <w:t xml:space="preserve">22. </w:t>
      </w:r>
      <w:r w:rsidRPr="00C56A94">
        <w:rPr>
          <w:lang w:val="en-GB"/>
        </w:rPr>
        <w:tab/>
        <w:t>Lattari E, Campos C, Lamego MK, Passos S de S, Neto GM, Rocha NB, et al. Can transcranial direct current stimulation improve muscle power in individuals with advanced resistance training experience? J Strength Cond Res. 2017.</w:t>
      </w:r>
    </w:p>
    <w:p w14:paraId="1E1F3F09" w14:textId="18548FD7" w:rsidR="00BA6AB4" w:rsidRDefault="006622C9" w:rsidP="00693521">
      <w:pPr>
        <w:pStyle w:val="Bibliographie"/>
        <w:rPr>
          <w:lang w:val="en-GB"/>
        </w:rPr>
      </w:pPr>
      <w:r w:rsidRPr="00C56A94">
        <w:rPr>
          <w:lang w:val="en-GB"/>
        </w:rPr>
        <w:t xml:space="preserve">23. Seidel O, Ragert P. Effects of </w:t>
      </w:r>
      <w:r w:rsidR="00B94265" w:rsidRPr="00C56A94">
        <w:rPr>
          <w:lang w:val="en-GB"/>
        </w:rPr>
        <w:t>t</w:t>
      </w:r>
      <w:r w:rsidRPr="00C56A94">
        <w:rPr>
          <w:lang w:val="en-GB"/>
        </w:rPr>
        <w:t xml:space="preserve">ranscranial </w:t>
      </w:r>
      <w:r w:rsidR="00B94265" w:rsidRPr="00C56A94">
        <w:rPr>
          <w:lang w:val="en-GB"/>
        </w:rPr>
        <w:t>d</w:t>
      </w:r>
      <w:r w:rsidRPr="00C56A94">
        <w:rPr>
          <w:lang w:val="en-GB"/>
        </w:rPr>
        <w:t xml:space="preserve">irect </w:t>
      </w:r>
      <w:r w:rsidR="00B94265" w:rsidRPr="00C56A94">
        <w:rPr>
          <w:lang w:val="en-GB"/>
        </w:rPr>
        <w:t>c</w:t>
      </w:r>
      <w:r w:rsidRPr="00C56A94">
        <w:rPr>
          <w:lang w:val="en-GB"/>
        </w:rPr>
        <w:t xml:space="preserve">urrent </w:t>
      </w:r>
      <w:r w:rsidR="00B94265" w:rsidRPr="00C56A94">
        <w:rPr>
          <w:lang w:val="en-GB"/>
        </w:rPr>
        <w:t>s</w:t>
      </w:r>
      <w:r w:rsidRPr="00C56A94">
        <w:rPr>
          <w:lang w:val="en-GB"/>
        </w:rPr>
        <w:t xml:space="preserve">timulation of </w:t>
      </w:r>
      <w:r w:rsidR="00B94265" w:rsidRPr="00C56A94">
        <w:rPr>
          <w:lang w:val="en-GB"/>
        </w:rPr>
        <w:t>p</w:t>
      </w:r>
      <w:r w:rsidRPr="00C56A94">
        <w:rPr>
          <w:lang w:val="en-GB"/>
        </w:rPr>
        <w:t xml:space="preserve">rimary </w:t>
      </w:r>
      <w:r w:rsidR="00B94265" w:rsidRPr="00C56A94">
        <w:rPr>
          <w:lang w:val="en-GB"/>
        </w:rPr>
        <w:t>m</w:t>
      </w:r>
      <w:r w:rsidRPr="00C56A94">
        <w:rPr>
          <w:lang w:val="en-GB"/>
        </w:rPr>
        <w:t>otor</w:t>
      </w:r>
      <w:r w:rsidR="00693521">
        <w:rPr>
          <w:lang w:val="en-GB"/>
        </w:rPr>
        <w:t xml:space="preserve"> </w:t>
      </w:r>
      <w:r w:rsidR="00B94265" w:rsidRPr="00C56A94">
        <w:rPr>
          <w:lang w:val="en-GB"/>
        </w:rPr>
        <w:t>c</w:t>
      </w:r>
      <w:r w:rsidRPr="00C56A94">
        <w:rPr>
          <w:lang w:val="en-GB"/>
        </w:rPr>
        <w:t xml:space="preserve">ortex on </w:t>
      </w:r>
      <w:r w:rsidR="00B94265" w:rsidRPr="00C56A94">
        <w:rPr>
          <w:lang w:val="en-GB"/>
        </w:rPr>
        <w:t>r</w:t>
      </w:r>
      <w:r w:rsidRPr="00C56A94">
        <w:rPr>
          <w:lang w:val="en-GB"/>
        </w:rPr>
        <w:t xml:space="preserve">eaction </w:t>
      </w:r>
      <w:r w:rsidR="00B94265" w:rsidRPr="00C56A94">
        <w:rPr>
          <w:lang w:val="en-GB"/>
        </w:rPr>
        <w:t>t</w:t>
      </w:r>
      <w:r w:rsidRPr="00C56A94">
        <w:rPr>
          <w:lang w:val="en-GB"/>
        </w:rPr>
        <w:t xml:space="preserve">ime and </w:t>
      </w:r>
      <w:r w:rsidR="00B94265" w:rsidRPr="00C56A94">
        <w:rPr>
          <w:lang w:val="en-GB"/>
        </w:rPr>
        <w:t>t</w:t>
      </w:r>
      <w:r w:rsidRPr="00C56A94">
        <w:rPr>
          <w:lang w:val="en-GB"/>
        </w:rPr>
        <w:t xml:space="preserve">apping </w:t>
      </w:r>
      <w:r w:rsidR="00B94265" w:rsidRPr="00C56A94">
        <w:rPr>
          <w:lang w:val="en-GB"/>
        </w:rPr>
        <w:t>p</w:t>
      </w:r>
      <w:r w:rsidRPr="00C56A94">
        <w:rPr>
          <w:lang w:val="en-GB"/>
        </w:rPr>
        <w:t xml:space="preserve">erformance: </w:t>
      </w:r>
      <w:r w:rsidR="00B94265" w:rsidRPr="00C56A94">
        <w:rPr>
          <w:lang w:val="en-GB"/>
        </w:rPr>
        <w:t>a</w:t>
      </w:r>
      <w:r w:rsidRPr="00C56A94">
        <w:rPr>
          <w:lang w:val="en-GB"/>
        </w:rPr>
        <w:t xml:space="preserve"> </w:t>
      </w:r>
      <w:r w:rsidR="00B94265" w:rsidRPr="00C56A94">
        <w:rPr>
          <w:lang w:val="en-GB"/>
        </w:rPr>
        <w:t>c</w:t>
      </w:r>
      <w:r w:rsidRPr="00C56A94">
        <w:rPr>
          <w:lang w:val="en-GB"/>
        </w:rPr>
        <w:t xml:space="preserve">omparison </w:t>
      </w:r>
      <w:r w:rsidR="00B94265" w:rsidRPr="00C56A94">
        <w:rPr>
          <w:lang w:val="en-GB"/>
        </w:rPr>
        <w:t>b</w:t>
      </w:r>
      <w:r w:rsidRPr="00C56A94">
        <w:rPr>
          <w:lang w:val="en-GB"/>
        </w:rPr>
        <w:t xml:space="preserve">etween </w:t>
      </w:r>
      <w:r w:rsidR="00B94265" w:rsidRPr="00C56A94">
        <w:rPr>
          <w:lang w:val="en-GB"/>
        </w:rPr>
        <w:t>a</w:t>
      </w:r>
      <w:r w:rsidRPr="00C56A94">
        <w:rPr>
          <w:lang w:val="en-GB"/>
        </w:rPr>
        <w:t xml:space="preserve">thletes and </w:t>
      </w:r>
      <w:r w:rsidR="00B94265" w:rsidRPr="00C56A94">
        <w:rPr>
          <w:lang w:val="en-GB"/>
        </w:rPr>
        <w:t>n</w:t>
      </w:r>
      <w:r w:rsidRPr="00C56A94">
        <w:rPr>
          <w:lang w:val="en-GB"/>
        </w:rPr>
        <w:t xml:space="preserve">on-athletes. Front Hum Neurosci. 2019;13. </w:t>
      </w:r>
    </w:p>
    <w:p w14:paraId="7EA324E3" w14:textId="17C69F21" w:rsidR="00693521" w:rsidRDefault="00693521" w:rsidP="00693521">
      <w:pPr>
        <w:rPr>
          <w:lang w:val="en-US"/>
        </w:rPr>
      </w:pPr>
      <w:r w:rsidRPr="00693521">
        <w:rPr>
          <w:lang w:val="en-US"/>
        </w:rPr>
        <w:t>24. Grosprêtre S, Gimenez P, Martin A. Neuromuscular and elec</w:t>
      </w:r>
      <w:r>
        <w:rPr>
          <w:lang w:val="en-US"/>
        </w:rPr>
        <w:t>tromechanical properties of ultra-power athletes: the traceurs. Eur J Appl Physiol. 2018;118(7): 1361-71.</w:t>
      </w:r>
    </w:p>
    <w:p w14:paraId="4C7E3504" w14:textId="20C4B2A5" w:rsidR="00693521" w:rsidRDefault="00693521" w:rsidP="00693521">
      <w:pPr>
        <w:rPr>
          <w:lang w:val="en-US"/>
        </w:rPr>
      </w:pPr>
    </w:p>
    <w:p w14:paraId="350635C4" w14:textId="01F910C4" w:rsidR="00693521" w:rsidRDefault="00693521" w:rsidP="00693521">
      <w:pPr>
        <w:rPr>
          <w:lang w:val="en-US"/>
        </w:rPr>
      </w:pPr>
      <w:r>
        <w:rPr>
          <w:lang w:val="en-US"/>
        </w:rPr>
        <w:t>25. Grosprêtre S, Martin A. H reflex and spinal excitability: methodological considerations. Journal of Neurophysiology. 2011;107(6):1649-54.</w:t>
      </w:r>
    </w:p>
    <w:p w14:paraId="791578EE" w14:textId="77777777" w:rsidR="00693521" w:rsidRPr="00693521" w:rsidRDefault="00693521" w:rsidP="00693521">
      <w:pPr>
        <w:rPr>
          <w:lang w:val="en-US"/>
        </w:rPr>
      </w:pPr>
    </w:p>
    <w:p w14:paraId="2FC20D1E" w14:textId="38922771" w:rsidR="00BA6AB4" w:rsidRPr="00C56A94" w:rsidRDefault="006622C9">
      <w:pPr>
        <w:pStyle w:val="Bibliographie"/>
        <w:rPr>
          <w:lang w:val="en-GB"/>
        </w:rPr>
      </w:pPr>
      <w:r w:rsidRPr="00693521">
        <w:rPr>
          <w:lang w:val="en-US"/>
        </w:rPr>
        <w:t>2</w:t>
      </w:r>
      <w:r w:rsidR="00693521" w:rsidRPr="00693521">
        <w:rPr>
          <w:lang w:val="en-US"/>
        </w:rPr>
        <w:t>6</w:t>
      </w:r>
      <w:r w:rsidRPr="00693521">
        <w:rPr>
          <w:lang w:val="en-US"/>
        </w:rPr>
        <w:t xml:space="preserve">. </w:t>
      </w:r>
      <w:r w:rsidRPr="00693521">
        <w:rPr>
          <w:lang w:val="en-US"/>
        </w:rPr>
        <w:tab/>
      </w:r>
      <w:r w:rsidRPr="00C56A94">
        <w:rPr>
          <w:lang w:val="en-GB"/>
        </w:rPr>
        <w:t xml:space="preserve">Edwards DJ, Cortes M, Wortman-Jutt S, Putrino D, Bikson M, Thickbroom G, et al. Transcranial </w:t>
      </w:r>
      <w:r w:rsidR="00B94265" w:rsidRPr="00C56A94">
        <w:rPr>
          <w:lang w:val="en-GB"/>
        </w:rPr>
        <w:t>d</w:t>
      </w:r>
      <w:r w:rsidRPr="00C56A94">
        <w:rPr>
          <w:lang w:val="en-GB"/>
        </w:rPr>
        <w:t xml:space="preserve">irect </w:t>
      </w:r>
      <w:r w:rsidR="00B94265" w:rsidRPr="00C56A94">
        <w:rPr>
          <w:lang w:val="en-GB"/>
        </w:rPr>
        <w:t>c</w:t>
      </w:r>
      <w:r w:rsidRPr="00C56A94">
        <w:rPr>
          <w:lang w:val="en-GB"/>
        </w:rPr>
        <w:t xml:space="preserve">urrent </w:t>
      </w:r>
      <w:r w:rsidR="00B94265" w:rsidRPr="00C56A94">
        <w:rPr>
          <w:lang w:val="en-GB"/>
        </w:rPr>
        <w:t>s</w:t>
      </w:r>
      <w:r w:rsidRPr="00C56A94">
        <w:rPr>
          <w:lang w:val="en-GB"/>
        </w:rPr>
        <w:t xml:space="preserve">timulation and </w:t>
      </w:r>
      <w:r w:rsidR="00B94265" w:rsidRPr="00C56A94">
        <w:rPr>
          <w:lang w:val="en-GB"/>
        </w:rPr>
        <w:t>s</w:t>
      </w:r>
      <w:r w:rsidRPr="00C56A94">
        <w:rPr>
          <w:lang w:val="en-GB"/>
        </w:rPr>
        <w:t xml:space="preserve">ports </w:t>
      </w:r>
      <w:r w:rsidR="00B94265" w:rsidRPr="00C56A94">
        <w:rPr>
          <w:lang w:val="en-GB"/>
        </w:rPr>
        <w:t>p</w:t>
      </w:r>
      <w:r w:rsidRPr="00C56A94">
        <w:rPr>
          <w:lang w:val="en-GB"/>
        </w:rPr>
        <w:t xml:space="preserve">erformance. Front Hum Neurosci. 2017;11. </w:t>
      </w:r>
    </w:p>
    <w:bookmarkStart w:id="16" w:name="__Fieldmark__15_2392211667"/>
    <w:p w14:paraId="427E115D" w14:textId="77777777" w:rsidR="00BA6AB4" w:rsidRPr="00C56A94" w:rsidRDefault="006622C9">
      <w:pPr>
        <w:rPr>
          <w:lang w:val="en-GB"/>
        </w:rPr>
      </w:pPr>
      <w:r w:rsidRPr="00C56A94">
        <w:rPr>
          <w:lang w:val="en-GB"/>
        </w:rPr>
        <w:fldChar w:fldCharType="end"/>
      </w:r>
      <w:bookmarkEnd w:id="16"/>
    </w:p>
    <w:sectPr w:rsidR="00BA6AB4" w:rsidRPr="00C56A94">
      <w:footerReference w:type="default" r:id="rId11"/>
      <w:pgSz w:w="11906" w:h="16838"/>
      <w:pgMar w:top="1417" w:right="1417" w:bottom="1417" w:left="1417"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8CD84" w14:textId="77777777" w:rsidR="00EE126E" w:rsidRDefault="00EE126E">
      <w:r>
        <w:separator/>
      </w:r>
    </w:p>
  </w:endnote>
  <w:endnote w:type="continuationSeparator" w:id="0">
    <w:p w14:paraId="05A880DD" w14:textId="77777777" w:rsidR="00EE126E" w:rsidRDefault="00EE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panose1 w:val="020B0604020202020204"/>
    <w:charset w:val="01"/>
    <w:family w:val="roman"/>
    <w:pitch w:val="variable"/>
  </w:font>
  <w:font w:name="Noto Sans CJK SC DemiLight">
    <w:panose1 w:val="020B0604020202020204"/>
    <w:charset w:val="00"/>
    <w:family w:val="roman"/>
    <w:pitch w:val="default"/>
  </w:font>
  <w:font w:name="Noto Sans Devanagari">
    <w:altName w:val="Cambri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8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MS Mincho;ＭＳ 明朝">
    <w:altName w:val="Yu Gothic"/>
    <w:panose1 w:val="020B0604020202020204"/>
    <w:charset w:val="80"/>
    <w:family w:val="roman"/>
    <w:notTrueType/>
    <w:pitch w:val="default"/>
  </w:font>
  <w:font w:name="MS Gothic;ＭＳ ゴシック">
    <w:altName w:val="Yu Gothic"/>
    <w:panose1 w:val="020B0604020202020204"/>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60425" w14:textId="77777777" w:rsidR="00BA6AB4" w:rsidRDefault="006622C9">
    <w:pPr>
      <w:pStyle w:val="Pieddepage"/>
      <w:jc w:val="right"/>
    </w:pPr>
    <w:r>
      <w:fldChar w:fldCharType="begin"/>
    </w:r>
    <w:r>
      <w:instrText>PAGE</w:instrText>
    </w:r>
    <w:r>
      <w:fldChar w:fldCharType="separate"/>
    </w:r>
    <w:r>
      <w:t>21</w:t>
    </w:r>
    <w:r>
      <w:fldChar w:fldCharType="end"/>
    </w:r>
  </w:p>
  <w:p w14:paraId="1169C3B4" w14:textId="77777777" w:rsidR="00BA6AB4" w:rsidRDefault="00BA6A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FE177" w14:textId="77777777" w:rsidR="00EE126E" w:rsidRDefault="00EE126E">
      <w:r>
        <w:separator/>
      </w:r>
    </w:p>
  </w:footnote>
  <w:footnote w:type="continuationSeparator" w:id="0">
    <w:p w14:paraId="5AA7525F" w14:textId="77777777" w:rsidR="00EE126E" w:rsidRDefault="00EE1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87EEA"/>
    <w:multiLevelType w:val="multilevel"/>
    <w:tmpl w:val="5A8630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2D30CCF"/>
    <w:multiLevelType w:val="multilevel"/>
    <w:tmpl w:val="38E2A6F2"/>
    <w:lvl w:ilvl="0">
      <w:start w:val="1"/>
      <w:numFmt w:val="lowerLetter"/>
      <w:lvlText w:val="(%1)"/>
      <w:lvlJc w:val="left"/>
      <w:pPr>
        <w:ind w:left="720" w:hanging="360"/>
      </w:pPr>
      <w:rPr>
        <w:rFonts w:ascii="Times New Roman" w:eastAsia="Times New Roman" w:hAnsi="Times New Roman" w:cs="Times New Roman"/>
        <w:lang w:val="en-US" w:eastAsia="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62A1B31"/>
    <w:multiLevelType w:val="multilevel"/>
    <w:tmpl w:val="B30E8EF8"/>
    <w:lvl w:ilvl="0">
      <w:numFmt w:val="bullet"/>
      <w:lvlText w:val="-"/>
      <w:lvlJc w:val="left"/>
      <w:pPr>
        <w:ind w:left="720" w:hanging="360"/>
      </w:pPr>
      <w:rPr>
        <w:rFonts w:ascii="Cambria" w:hAnsi="Cambria" w:cs="Times New Roman" w:hint="defaul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AB4"/>
    <w:rsid w:val="000314A8"/>
    <w:rsid w:val="00147C40"/>
    <w:rsid w:val="00153811"/>
    <w:rsid w:val="00230ADB"/>
    <w:rsid w:val="0024168A"/>
    <w:rsid w:val="00254598"/>
    <w:rsid w:val="002573B1"/>
    <w:rsid w:val="002A775E"/>
    <w:rsid w:val="00315A8E"/>
    <w:rsid w:val="00375538"/>
    <w:rsid w:val="003C6E5B"/>
    <w:rsid w:val="004309BA"/>
    <w:rsid w:val="00453B1F"/>
    <w:rsid w:val="004E3982"/>
    <w:rsid w:val="00583BB8"/>
    <w:rsid w:val="005923F4"/>
    <w:rsid w:val="005A26FB"/>
    <w:rsid w:val="006622C9"/>
    <w:rsid w:val="00693521"/>
    <w:rsid w:val="00743CA3"/>
    <w:rsid w:val="007B3745"/>
    <w:rsid w:val="007B7C05"/>
    <w:rsid w:val="00804503"/>
    <w:rsid w:val="00841D03"/>
    <w:rsid w:val="008921DB"/>
    <w:rsid w:val="008A5D08"/>
    <w:rsid w:val="008E613C"/>
    <w:rsid w:val="00955E93"/>
    <w:rsid w:val="00A17B3D"/>
    <w:rsid w:val="00A578A2"/>
    <w:rsid w:val="00A95F89"/>
    <w:rsid w:val="00AB42D0"/>
    <w:rsid w:val="00B07BE1"/>
    <w:rsid w:val="00B94265"/>
    <w:rsid w:val="00BA6AB4"/>
    <w:rsid w:val="00C02D5D"/>
    <w:rsid w:val="00C56A94"/>
    <w:rsid w:val="00C71025"/>
    <w:rsid w:val="00CA277B"/>
    <w:rsid w:val="00CE6964"/>
    <w:rsid w:val="00D00C73"/>
    <w:rsid w:val="00D86847"/>
    <w:rsid w:val="00DC5597"/>
    <w:rsid w:val="00DC5796"/>
    <w:rsid w:val="00E358DE"/>
    <w:rsid w:val="00E56FFD"/>
    <w:rsid w:val="00EB6086"/>
    <w:rsid w:val="00EE126E"/>
    <w:rsid w:val="00F2124D"/>
    <w:rsid w:val="00F57F22"/>
    <w:rsid w:val="00FA1DA6"/>
    <w:rsid w:val="00FC4C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86036"/>
  <w15:docId w15:val="{3C0BAF35-42D1-CF40-B108-80F5EADA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DemiLight" w:hAnsi="Liberation Serif" w:cs="Noto Sans Devanagari"/>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Times New Roman"/>
      <w:sz w:val="24"/>
      <w:lang w:val="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Cambria" w:eastAsia="Times New Roman" w:hAnsi="Cambria" w:cs="Times New Roman"/>
      <w:lang w:val="en-US"/>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Times New Roman" w:eastAsia="Times New Roman" w:hAnsi="Times New Roman" w:cs="Times New Roman"/>
      <w:lang w:val="en-US" w:eastAsia="fr-FR"/>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styleId="Marquedecommentaire">
    <w:name w:val="annotation reference"/>
    <w:basedOn w:val="Policepardfaut"/>
    <w:qFormat/>
    <w:rPr>
      <w:sz w:val="16"/>
      <w:szCs w:val="16"/>
    </w:rPr>
  </w:style>
  <w:style w:type="character" w:customStyle="1" w:styleId="CommentaireCar">
    <w:name w:val="Commentaire Car"/>
    <w:basedOn w:val="Policepardfaut"/>
    <w:qFormat/>
    <w:rPr>
      <w:sz w:val="20"/>
      <w:szCs w:val="20"/>
    </w:rPr>
  </w:style>
  <w:style w:type="character" w:customStyle="1" w:styleId="TextedebullesCar">
    <w:name w:val="Texte de bulles Car"/>
    <w:basedOn w:val="Policepardfaut"/>
    <w:qFormat/>
    <w:rPr>
      <w:rFonts w:ascii="Tahoma" w:hAnsi="Tahoma" w:cs="Tahoma"/>
      <w:sz w:val="16"/>
      <w:szCs w:val="16"/>
    </w:rPr>
  </w:style>
  <w:style w:type="character" w:customStyle="1" w:styleId="InternetLink">
    <w:name w:val="Internet Link"/>
    <w:basedOn w:val="Policepardfaut"/>
    <w:rPr>
      <w:color w:val="0000FF"/>
      <w:u w:val="single"/>
    </w:rPr>
  </w:style>
  <w:style w:type="character" w:customStyle="1" w:styleId="En-tteCar">
    <w:name w:val="En-tête Car"/>
    <w:basedOn w:val="Policepardfaut"/>
    <w:qFormat/>
    <w:rPr>
      <w:sz w:val="24"/>
      <w:szCs w:val="24"/>
    </w:rPr>
  </w:style>
  <w:style w:type="character" w:customStyle="1" w:styleId="PieddepageCar">
    <w:name w:val="Pied de page Car"/>
    <w:basedOn w:val="Policepardfaut"/>
    <w:qFormat/>
    <w:rPr>
      <w:sz w:val="24"/>
      <w:szCs w:val="24"/>
    </w:rPr>
  </w:style>
  <w:style w:type="character" w:customStyle="1" w:styleId="e24kjd">
    <w:name w:val="e24kjd"/>
    <w:basedOn w:val="Policepardfaut"/>
    <w:qFormat/>
  </w:style>
  <w:style w:type="character" w:customStyle="1" w:styleId="hitinf">
    <w:name w:val="hit_inf"/>
    <w:basedOn w:val="Policepardfaut"/>
    <w:qFormat/>
  </w:style>
  <w:style w:type="paragraph" w:customStyle="1" w:styleId="Heading">
    <w:name w:val="Heading"/>
    <w:basedOn w:val="Normal"/>
    <w:next w:val="Corpsdetexte"/>
    <w:qFormat/>
    <w:pPr>
      <w:keepNext/>
      <w:spacing w:before="240" w:after="120"/>
    </w:pPr>
    <w:rPr>
      <w:rFonts w:ascii="Liberation Sans" w:eastAsia="Noto Sans CJK SC DemiLight" w:hAnsi="Liberation Sans" w:cs="Noto Sans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Noto Sans Devanagari"/>
    </w:rPr>
  </w:style>
  <w:style w:type="paragraph" w:styleId="Lgende">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styleId="Bibliographie">
    <w:name w:val="Bibliography"/>
    <w:basedOn w:val="Normal"/>
    <w:next w:val="Normal"/>
    <w:qFormat/>
    <w:pPr>
      <w:tabs>
        <w:tab w:val="left" w:pos="384"/>
      </w:tabs>
      <w:spacing w:after="240"/>
      <w:ind w:left="384" w:hanging="384"/>
    </w:pPr>
  </w:style>
  <w:style w:type="paragraph" w:styleId="Commentaire">
    <w:name w:val="annotation text"/>
    <w:basedOn w:val="Normal"/>
    <w:link w:val="CommentaireCar1"/>
    <w:qFormat/>
    <w:rPr>
      <w:sz w:val="20"/>
      <w:szCs w:val="20"/>
    </w:rPr>
  </w:style>
  <w:style w:type="paragraph" w:styleId="Textedebulles">
    <w:name w:val="Balloon Text"/>
    <w:basedOn w:val="Normal"/>
    <w:qFormat/>
    <w:rPr>
      <w:rFonts w:ascii="Tahoma" w:hAnsi="Tahoma" w:cs="Tahoma"/>
      <w:sz w:val="16"/>
      <w:szCs w:val="16"/>
    </w:rPr>
  </w:style>
  <w:style w:type="paragraph" w:styleId="Paragraphedeliste">
    <w:name w:val="List Paragraph"/>
    <w:basedOn w:val="Normal"/>
    <w:qFormat/>
    <w:pPr>
      <w:ind w:left="720"/>
      <w:contextualSpacing/>
    </w:pPr>
  </w:style>
  <w:style w:type="paragraph" w:styleId="NormalWeb">
    <w:name w:val="Normal (Web)"/>
    <w:basedOn w:val="Normal"/>
    <w:uiPriority w:val="99"/>
    <w:qFormat/>
    <w:pPr>
      <w:spacing w:before="280" w:after="280"/>
    </w:pPr>
    <w:rPr>
      <w:rFonts w:ascii="Times New Roman" w:eastAsia="Times New Roman" w:hAnsi="Times New Roman"/>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paragraph" w:styleId="Objetducommentaire">
    <w:name w:val="annotation subject"/>
    <w:basedOn w:val="Commentaire"/>
    <w:next w:val="Commentaire"/>
    <w:link w:val="ObjetducommentaireCar"/>
    <w:uiPriority w:val="99"/>
    <w:semiHidden/>
    <w:unhideWhenUsed/>
    <w:rsid w:val="00E358DE"/>
    <w:rPr>
      <w:b/>
      <w:bCs/>
    </w:rPr>
  </w:style>
  <w:style w:type="character" w:customStyle="1" w:styleId="CommentaireCar1">
    <w:name w:val="Commentaire Car1"/>
    <w:basedOn w:val="Policepardfaut"/>
    <w:link w:val="Commentaire"/>
    <w:rsid w:val="00E358DE"/>
    <w:rPr>
      <w:rFonts w:ascii="Calibri" w:eastAsia="Calibri" w:hAnsi="Calibri" w:cs="Times New Roman"/>
      <w:szCs w:val="20"/>
      <w:lang w:val="fr-FR" w:bidi="ar-SA"/>
    </w:rPr>
  </w:style>
  <w:style w:type="character" w:customStyle="1" w:styleId="ObjetducommentaireCar">
    <w:name w:val="Objet du commentaire Car"/>
    <w:basedOn w:val="CommentaireCar1"/>
    <w:link w:val="Objetducommentaire"/>
    <w:uiPriority w:val="99"/>
    <w:semiHidden/>
    <w:rsid w:val="00E358DE"/>
    <w:rPr>
      <w:rFonts w:ascii="Calibri" w:eastAsia="Calibri" w:hAnsi="Calibri" w:cs="Times New Roman"/>
      <w:b/>
      <w:bCs/>
      <w:szCs w:val="20"/>
      <w:lang w:val="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linicaltrials.gov/ct2/show/NCT03937115"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49FE4-24D9-AA47-88EB-391881348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21</Pages>
  <Words>14060</Words>
  <Characters>77333</Characters>
  <Application>Microsoft Office Word</Application>
  <DocSecurity>0</DocSecurity>
  <Lines>644</Lines>
  <Paragraphs>182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dc:creator>
  <dc:description/>
  <cp:lastModifiedBy>Utilisateur Microsoft Office</cp:lastModifiedBy>
  <cp:revision>15</cp:revision>
  <dcterms:created xsi:type="dcterms:W3CDTF">2019-08-08T14:04:00Z</dcterms:created>
  <dcterms:modified xsi:type="dcterms:W3CDTF">2019-09-25T07:12:00Z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zotero-version="5.0.71"&gt;&lt;session id="fLdomIJo"/&gt;&lt;style id="http://www.zotero.org/styles/vancouver" locale="fr-FR"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