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40"/>
        <w:tblW w:w="7933" w:type="dxa"/>
        <w:tblLayout w:type="fixed"/>
        <w:tblLook w:val="04A0" w:firstRow="1" w:lastRow="0" w:firstColumn="1" w:lastColumn="0" w:noHBand="0" w:noVBand="1"/>
      </w:tblPr>
      <w:tblGrid>
        <w:gridCol w:w="2002"/>
        <w:gridCol w:w="1482"/>
        <w:gridCol w:w="1483"/>
        <w:gridCol w:w="1483"/>
        <w:gridCol w:w="1483"/>
      </w:tblGrid>
      <w:tr w:rsidR="004B2FEB" w:rsidRPr="00BC1B34" w:rsidTr="004B2FEB">
        <w:trPr>
          <w:trHeight w:val="42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G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roup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APACHEII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SAPSII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SOFA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OASIS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AKI patients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0.764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0.686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0.771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 xml:space="preserve">Elective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0.640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0.598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0.554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0.674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Nonelective</w:t>
            </w:r>
            <w:proofErr w:type="spellEnd"/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0.722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0.733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0.712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0.720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507A43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M</w:t>
            </w:r>
            <w:r w:rsidR="004B2FEB"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0.805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0.783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0.693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0.802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N</w:t>
            </w:r>
            <w:r w:rsidR="0042010B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on</w:t>
            </w:r>
            <w:r w:rsidR="00827861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="00507A43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MV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0.646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0.718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0.681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0.712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Sepsis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0.671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0.685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0.630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0.682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Nonsepsis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0.739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0.743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0.661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0.760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RRT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0.629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0.659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0.643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0.706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Non</w:t>
            </w:r>
            <w:r w:rsidR="00827861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RRT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0.773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0.777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0.661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0.771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Over 65 years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0.771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0.766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0.693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0.783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4B2FEB" w:rsidRPr="00BC1B34" w:rsidTr="004B2FEB">
        <w:trPr>
          <w:trHeight w:val="4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U</w:t>
            </w:r>
            <w:r w:rsidR="0042010B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p to</w:t>
            </w:r>
            <w:r w:rsidRPr="00BC1B34">
              <w:rPr>
                <w:rFonts w:ascii="Times New Roman" w:eastAsia="DengXian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65 years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0.734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</w:rPr>
              <w:t>0.740</w:t>
            </w:r>
            <w:r w:rsidRPr="00BC1B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0.700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B" w:rsidRPr="00BC1B34" w:rsidRDefault="004B2FEB" w:rsidP="004B2FEB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0.738</w:t>
            </w:r>
            <w:r w:rsidRPr="00BC1B34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</w:tbl>
    <w:p w:rsidR="00783253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  <w:r w:rsidRPr="00CF79B0">
        <w:rPr>
          <w:rFonts w:ascii="Times New Roman" w:eastAsia="DengXian" w:hAnsi="Times New Roman" w:cs="Times New Roman"/>
          <w:color w:val="000000"/>
        </w:rPr>
        <w:t xml:space="preserve">Table </w:t>
      </w:r>
      <w:r w:rsidR="002E1E84">
        <w:rPr>
          <w:rFonts w:ascii="Times New Roman" w:eastAsia="DengXian" w:hAnsi="Times New Roman" w:cs="Times New Roman"/>
          <w:color w:val="000000"/>
        </w:rPr>
        <w:t>S3</w:t>
      </w:r>
      <w:r w:rsidR="00CF79B0">
        <w:rPr>
          <w:rFonts w:ascii="Times New Roman" w:eastAsia="DengXian" w:hAnsi="Times New Roman" w:cs="Times New Roman"/>
          <w:color w:val="000000"/>
        </w:rPr>
        <w:t>.</w:t>
      </w:r>
      <w:r w:rsidR="005B5C77" w:rsidRPr="00CF79B0">
        <w:rPr>
          <w:rFonts w:ascii="Times New Roman" w:eastAsia="DengXian" w:hAnsi="Times New Roman" w:cs="Times New Roman"/>
          <w:color w:val="000000"/>
        </w:rPr>
        <w:t xml:space="preserve"> </w:t>
      </w:r>
      <w:r w:rsidR="00BC1B34" w:rsidRPr="009A2B32">
        <w:rPr>
          <w:rFonts w:ascii="Times New Roman" w:eastAsia="DengXian" w:hAnsi="Times New Roman" w:cs="Times New Roman"/>
          <w:color w:val="000000"/>
        </w:rPr>
        <w:t xml:space="preserve">Receiver operating characteristic curves of </w:t>
      </w:r>
      <w:r w:rsidRPr="009A2B32">
        <w:rPr>
          <w:rFonts w:ascii="Times New Roman" w:eastAsia="DengXian" w:hAnsi="Times New Roman" w:cs="Times New Roman"/>
          <w:color w:val="000000"/>
        </w:rPr>
        <w:t>risk scores for predicting of 28-day mortality of AKI patients and each subgroup with AKI.</w:t>
      </w:r>
      <w:r w:rsidRPr="009A2B32">
        <w:rPr>
          <w:rFonts w:ascii="Times New Roman" w:eastAsia="DengXian" w:hAnsi="Times New Roman" w:cs="Times New Roman" w:hint="eastAsia"/>
          <w:color w:val="000000"/>
        </w:rPr>
        <w:t xml:space="preserve"> </w:t>
      </w:r>
      <w:r w:rsidR="00BC1B34" w:rsidRPr="009A2B32">
        <w:rPr>
          <w:rFonts w:ascii="Times New Roman" w:eastAsia="DengXian" w:hAnsi="Times New Roman" w:cs="Times New Roman"/>
          <w:color w:val="000000"/>
        </w:rPr>
        <w:t>* Denotes P &gt;0.05 for Hosmer-</w:t>
      </w:r>
      <w:proofErr w:type="spellStart"/>
      <w:r w:rsidR="00BC1B34" w:rsidRPr="009A2B32">
        <w:rPr>
          <w:rFonts w:ascii="Times New Roman" w:eastAsia="DengXian" w:hAnsi="Times New Roman" w:cs="Times New Roman"/>
          <w:color w:val="000000"/>
        </w:rPr>
        <w:t>Lemeshow</w:t>
      </w:r>
      <w:proofErr w:type="spellEnd"/>
      <w:r w:rsidR="00BC1B34" w:rsidRPr="009A2B32">
        <w:rPr>
          <w:rFonts w:ascii="Times New Roman" w:eastAsia="DengXian" w:hAnsi="Times New Roman" w:cs="Times New Roman"/>
          <w:color w:val="000000"/>
        </w:rPr>
        <w:t xml:space="preserve"> test, reflecting good calibration. The risk score column in bold has the highest AUC value for each group</w:t>
      </w:r>
      <w:r w:rsidR="00BC1B34" w:rsidRPr="009A2B32">
        <w:rPr>
          <w:rFonts w:ascii="Times New Roman" w:eastAsia="DengXian" w:hAnsi="Times New Roman" w:cs="Times New Roman" w:hint="eastAsia"/>
          <w:color w:val="000000"/>
        </w:rPr>
        <w:t>.</w:t>
      </w:r>
      <w:r w:rsidR="00BC1B34" w:rsidRPr="00BC1B34">
        <w:rPr>
          <w:rFonts w:ascii="Times New Roman" w:eastAsia="DengXian" w:hAnsi="Times New Roman" w:cs="Times New Roman"/>
          <w:color w:val="000000"/>
          <w:sz w:val="21"/>
          <w:szCs w:val="21"/>
        </w:rPr>
        <w:t xml:space="preserve"> </w:t>
      </w:r>
    </w:p>
    <w:p w:rsidR="009D404F" w:rsidRDefault="009D404F" w:rsidP="009D404F">
      <w:pPr>
        <w:spacing w:line="240" w:lineRule="exact"/>
        <w:rPr>
          <w:rFonts w:ascii="Times New Roman" w:eastAsia="宋体" w:hAnsi="Times New Roman" w:cs="Times New Roman"/>
          <w:color w:val="000000" w:themeColor="text1"/>
          <w:kern w:val="0"/>
        </w:rPr>
      </w:pPr>
    </w:p>
    <w:p w:rsidR="00324B32" w:rsidRPr="00BA38AC" w:rsidRDefault="00324B32" w:rsidP="009D404F">
      <w:pPr>
        <w:spacing w:line="240" w:lineRule="exact"/>
        <w:rPr>
          <w:rFonts w:ascii="Times New Roman" w:eastAsia="DengXian" w:hAnsi="Times New Roman" w:cs="Times New Roman"/>
          <w:color w:val="000000"/>
          <w:kern w:val="0"/>
          <w:sz w:val="21"/>
          <w:szCs w:val="21"/>
        </w:rPr>
      </w:pPr>
      <w:r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AKI, acute kidney injury;</w:t>
      </w:r>
      <w:r w:rsidR="009D404F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A879E3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AUC,</w:t>
      </w:r>
      <w:r w:rsidR="00A879E3" w:rsidRPr="00BA38AC"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bdr w:val="nil"/>
        </w:rPr>
        <w:t xml:space="preserve"> area under the receiver operating characteristic curve;</w:t>
      </w:r>
      <w:r w:rsidR="00A879E3" w:rsidRPr="00BA38A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APACHE II, the Acute Physiology and Chronic Health Evaluation II;</w:t>
      </w:r>
      <w:r w:rsidR="00BF674C" w:rsidRPr="00BA38AC">
        <w:rPr>
          <w:rFonts w:ascii="Times New Roman" w:eastAsia="DengXian" w:hAnsi="Times New Roman" w:cs="Times New Roman"/>
          <w:color w:val="000000"/>
          <w:kern w:val="0"/>
          <w:sz w:val="21"/>
          <w:szCs w:val="21"/>
        </w:rPr>
        <w:t xml:space="preserve"> SAPS II, the Simplified Acute Physiology Score II; SOFA, the Sequential Organ Failure Assessment; OASIS, the Oxford Acute Severity of Illness Score; </w:t>
      </w:r>
      <w:r w:rsidR="0042010B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elective,</w:t>
      </w:r>
      <w:r w:rsidR="009D404F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42010B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elective surgery;</w:t>
      </w:r>
      <w:r w:rsidR="009D404F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42010B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MV,</w:t>
      </w:r>
      <w:r w:rsidR="009D404F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42010B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mechanical ventilation;</w:t>
      </w:r>
      <w:r w:rsidR="009D404F"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Pr="00BA38AC">
        <w:rPr>
          <w:rFonts w:ascii="Times New Roman" w:eastAsia="宋体" w:hAnsi="Times New Roman" w:cs="Times New Roman"/>
          <w:color w:val="000000" w:themeColor="text1"/>
          <w:kern w:val="0"/>
          <w:sz w:val="21"/>
          <w:szCs w:val="21"/>
        </w:rPr>
        <w:t>RRT, renal replacement therapy.</w:t>
      </w:r>
    </w:p>
    <w:p w:rsidR="00A879E3" w:rsidRPr="005457AC" w:rsidRDefault="00A879E3" w:rsidP="00A879E3">
      <w:pPr>
        <w:pStyle w:val="a3"/>
        <w:spacing w:line="240" w:lineRule="exact"/>
        <w:rPr>
          <w:sz w:val="21"/>
          <w:szCs w:val="21"/>
        </w:rPr>
      </w:pPr>
      <w:r w:rsidRPr="005457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B2FEB" w:rsidRPr="00A879E3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p w:rsidR="004B2FEB" w:rsidRPr="004B2FEB" w:rsidRDefault="004B2FEB" w:rsidP="004B2FEB">
      <w:pPr>
        <w:pStyle w:val="a3"/>
        <w:spacing w:line="240" w:lineRule="exact"/>
        <w:rPr>
          <w:rFonts w:ascii="Times New Roman" w:eastAsia="DengXian" w:hAnsi="Times New Roman" w:cs="Times New Roman"/>
          <w:color w:val="000000"/>
          <w:sz w:val="21"/>
          <w:szCs w:val="21"/>
        </w:rPr>
      </w:pPr>
    </w:p>
    <w:sectPr w:rsidR="004B2FEB" w:rsidRPr="004B2FEB" w:rsidSect="0054776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34"/>
    <w:rsid w:val="000A292B"/>
    <w:rsid w:val="002E1E84"/>
    <w:rsid w:val="00324B32"/>
    <w:rsid w:val="0042010B"/>
    <w:rsid w:val="004B2FEB"/>
    <w:rsid w:val="00507A43"/>
    <w:rsid w:val="0054776E"/>
    <w:rsid w:val="005B5C77"/>
    <w:rsid w:val="00782233"/>
    <w:rsid w:val="00783253"/>
    <w:rsid w:val="00827861"/>
    <w:rsid w:val="009A2B32"/>
    <w:rsid w:val="009D404F"/>
    <w:rsid w:val="00A879E3"/>
    <w:rsid w:val="00BA38AC"/>
    <w:rsid w:val="00BC1B34"/>
    <w:rsid w:val="00BF674C"/>
    <w:rsid w:val="00C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14F0"/>
  <w14:defaultImageDpi w14:val="32767"/>
  <w15:chartTrackingRefBased/>
  <w15:docId w15:val="{8C46CA92-7348-2B48-9633-6E1908E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牛庆锋</dc:creator>
  <cp:keywords/>
  <dc:description/>
  <cp:lastModifiedBy>牛庆锋</cp:lastModifiedBy>
  <cp:revision>12</cp:revision>
  <dcterms:created xsi:type="dcterms:W3CDTF">2021-02-19T13:11:00Z</dcterms:created>
  <dcterms:modified xsi:type="dcterms:W3CDTF">2021-06-16T13:57:00Z</dcterms:modified>
</cp:coreProperties>
</file>