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Supplementary Table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"/>
        </w:rPr>
        <w:t>Primers used in the study.</w:t>
      </w:r>
    </w:p>
    <w:tbl>
      <w:tblPr>
        <w:tblW w:w="139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4740"/>
        <w:gridCol w:w="4766"/>
        <w:gridCol w:w="32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SNP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ID</w:t>
            </w:r>
          </w:p>
        </w:tc>
        <w:tc>
          <w:tcPr>
            <w:tcW w:w="47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1-st PCR primer 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2-nd PCR primer </w:t>
            </w:r>
          </w:p>
        </w:tc>
        <w:tc>
          <w:tcPr>
            <w:tcW w:w="32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UEP SEQ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rs6671847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ACGTTGGATGGTCTGAATGTTTCTGTGCCC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ACGTTGGATGACCTCCTAATACCATCACCC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ccTCACCCTGGGGGTTG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rs1801274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ACGTTGGATGCTTCCAGAATGGAAAATCCC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ACGTTGGATGCTGTGACTGTGGTTTGCTTG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GAAGGTGGGATCCAAA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rs17400517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ACGTTGGATGCTCCAAGAAGGAGTTTTGGG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ACGTTGGATGTAG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GCCAGATAAACTAGGTG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ATAAACTAGGTGTCTCGTTA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rs6668534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ACGTTGGATGACATCCTTATTCATTAGAG</w:t>
            </w:r>
          </w:p>
        </w:tc>
        <w:tc>
          <w:tcPr>
            <w:tcW w:w="47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ACGTTGGATGTGATGCTTGGTATGGTCAG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TTCTAACTGGTGTTTCCTA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SNP, Single-nucleotide polymorphism; UEP SEQ, Unextended mini-sequencing primer.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A微风</cp:lastModifiedBy>
  <dcterms:modified xsi:type="dcterms:W3CDTF">2019-06-24T06:33:50Z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