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bottom"/>
        <w:rPr>
          <w:rFonts w:hint="default" w:ascii="Times New Roman" w:hAnsi="Times New Roman" w:eastAsia="宋体" w:cs="Times New Roman"/>
          <w:color w:val="000000"/>
          <w:kern w:val="0"/>
          <w:sz w:val="16"/>
          <w:szCs w:val="16"/>
          <w:lang w:val="en-US" w:eastAsia="zh-CN"/>
        </w:rPr>
      </w:pPr>
      <w:r>
        <w:rPr>
          <w:rFonts w:hint="eastAsia" w:ascii="Arial" w:hAnsi="Arial" w:eastAsia="宋体" w:cs="Arial"/>
          <w:b w:val="0"/>
          <w:bCs/>
          <w:i w:val="0"/>
          <w:color w:val="000000"/>
          <w:kern w:val="0"/>
          <w:sz w:val="16"/>
          <w:szCs w:val="16"/>
          <w:u w:val="none"/>
          <w:lang w:val="en-US" w:eastAsia="zh-CN" w:bidi="ar"/>
        </w:rPr>
        <w:t>Appendix Table 1  Univariate analysis of clinical predictors</w:t>
      </w:r>
      <w:bookmarkStart w:id="0" w:name="_GoBack"/>
      <w:bookmarkEnd w:id="0"/>
    </w:p>
    <w:tbl>
      <w:tblPr>
        <w:tblStyle w:val="2"/>
        <w:tblW w:w="4998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9"/>
        <w:gridCol w:w="947"/>
        <w:gridCol w:w="947"/>
        <w:gridCol w:w="1"/>
        <w:gridCol w:w="946"/>
        <w:gridCol w:w="949"/>
        <w:gridCol w:w="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Characteristic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 (%) or median (IQR)</w:t>
            </w:r>
          </w:p>
        </w:tc>
        <w:tc>
          <w:tcPr>
            <w:tcW w:w="1138" w:type="pct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DVT (n=687)</w:t>
            </w:r>
          </w:p>
        </w:tc>
        <w:tc>
          <w:tcPr>
            <w:tcW w:w="1138" w:type="pct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DVT+PE (n=773)</w:t>
            </w:r>
          </w:p>
        </w:tc>
        <w:tc>
          <w:tcPr>
            <w:tcW w:w="513" w:type="pct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/>
                <w:iCs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p-Value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568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</w:t>
            </w:r>
          </w:p>
        </w:tc>
        <w:tc>
          <w:tcPr>
            <w:tcW w:w="568" w:type="pct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570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</w:t>
            </w: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Sex  </w:t>
            </w:r>
          </w:p>
        </w:tc>
        <w:tc>
          <w:tcPr>
            <w:tcW w:w="568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3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Male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 (48.0)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 (48.3)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Female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 (52.0)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 (51.7)</w:t>
            </w: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59.0(48.0, 68.0)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62.0 (51.0, 70.0)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Pre-existing disease or condition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Heart failure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666 (96.9)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 (3.1)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 (97.5)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(2.5)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Respiratory failure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 (99.9)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(0.1)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742 (96.0)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(4.0)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Previous history of VTE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611 (88.9)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 (11.1)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 (94.4)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(5.6)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Autoimmune disease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 (97.5)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(2.5)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747 (96.6)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(3.4)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Malignant tumor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 (95.3)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 (4.7)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737 (95.3)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(4.7)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Risk factors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Fracture of lower limb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622 (90.5)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 (9.5)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677 (87.6)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 (12.4)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Severe trauma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 (95.3)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 (4.7)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737 (95.3)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(4.7)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Spinal cord injury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682 (99.3)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 (0.7)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758 (98.1)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 (1.9)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Arthroscopic operation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664 (96.7)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(3.3)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759 (98.2)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 (1.8)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Blood transfusion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662 (96.4)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(3.6)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741 (95.9)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 (4.1)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Hormone replacement therapy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665 (96.8)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 (3.2)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 (97.5)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(2.5)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Infection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660 (96.1)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(3.9)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677 (87.6)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 (12.4)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Paralytic stroke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651 (94.8)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(5.2)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727 (94.0)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(6.0)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Superficial venous thrombosis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668 (97.2)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(2.8)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767 (99.2)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 (0.8)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Postpartum period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666 (96.9)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 (3.1)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759 (98.2)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 (1.8)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Stay in bed(&gt;3 days)/Undergo surgery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506 (73.7)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 (26.3)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 (72.8)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 (27.2)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Long time of sitting(&gt;6 hours)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606 (88.2)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 (11.8)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744 (96.2)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 (3.8)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Undergo hysteroscopy/Laparoscopy surgery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658 (95.8)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 (4.2)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742 (96.0)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(4.0)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Laricose vein of lower limb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641 (93.3)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(6.7)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 (94.4)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(5.6)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Smoke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 (72.1)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 (27.9)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578 (74.8)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 (25.2)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Symptoms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Dyspnea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659 (95.9)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 (4.1)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471 (60.9)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 (39.1)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Hemoptysis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684 (99.6)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 (0.4)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740 (95.7)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(4.3)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Chest pain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674 (98.1)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 (1.9)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683 (88.4)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 (11.6)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Swelling and pain in the lower limbs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 (4.4)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657 (95.6)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 (23.3)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593 (76.7)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Fever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 (95.3)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 (4.7)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721 (93.3)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(6.7)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Dizziness/Syncope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 (98.8)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 (1.2)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674 (87.2)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 (12.8)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Cough/Shortness of breath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654 (95.2)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(4.8)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 (90.4)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 (9.6)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Palpitation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682 (99.3)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 (0.7)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742 (96.0)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(4.0)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Delirium/Disturbance of consciousness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 (99.9)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(0.1)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768 (99.4)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 (0.6)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Signs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Skin cold clammy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 (99.0)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 (1.0)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746 (96.5)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(3.5)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Cyanosis of the lips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 (99.9)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(0.1)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 (97.5)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(2.5)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Tachycardia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651 (94.8)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(5.2)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664 (85.9)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 (14.1)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Diminished respiration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 (99.9)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(0.1)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 (94.4)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(5.6)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Pulmonary rales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 (99.0)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 (1.0)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695 (89.9)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 (10.1)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Accentuation/Splitting of P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587 (85.4)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 (14.6)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595 (77.0)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 (23.0)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Distention of jugular vein/Hepatojugular reflex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685 (99.7)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 (0.3)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765 (99.0)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 (1.0)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ECG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Heart rate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78.0(69.0, 89.0)</w:t>
            </w: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82.0 (72.0, 94.0)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Ⅰ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Ⅲ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 xml:space="preserve">Ⅲ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666 (96.9)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 (3.1)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636 (82.3)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 (17.7)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Nodal tachycardia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633 (92.1)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 (7.9)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 (86.7)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 (13.3)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Right ventricular hypertrophy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 (100.0)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 (0.0)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760 (98.3)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 (1.7)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Right axis deviation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683 (99.4)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 (0.6)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 (97.5)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(2.5)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Left axis deviation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632 (92.0)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 (8.0)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597 (77.2)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 (22.8)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685 (99.7)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 (0.3)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732 (94.7)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 (5.3)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Low voltage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 (97.5)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(2.5)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738 (95.5)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 (4.5)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Clockwise rotation of cardiac electric axis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 (99.9)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(0.1)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764 (98.8)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 (1.2)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ST-segment elevation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677 (98.5)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 (1.5)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759 (98.2)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 (1.8)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ST-segment depression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654 (95.2)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(4.8)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682 (88.2)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 (11.8)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 wave inversion(V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-V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/V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653 (95.1)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(4.9)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598 (77.4)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 (22.6)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ST-segment depression(Ⅱ/Ⅲ/aVF)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673 (98.0)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 (2.0)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 (90.8)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 (9.2)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Q/q wave(Ⅱ/aVF)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 (97.5)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(2.5)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 (90.4)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 (9.6)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 wave inversion(Ⅱ/aVF)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681 (99.1)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 (0.9)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717 (92.8)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 (7.2)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10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Right bundle branch block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662 (96.4)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(3.6)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723 (93.5)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(6.5)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51DCB"/>
    <w:rsid w:val="07C32DF8"/>
    <w:rsid w:val="110C1E08"/>
    <w:rsid w:val="13DF526A"/>
    <w:rsid w:val="14F33578"/>
    <w:rsid w:val="16CC416E"/>
    <w:rsid w:val="17E26C59"/>
    <w:rsid w:val="1DC94DBB"/>
    <w:rsid w:val="2A8E7A9F"/>
    <w:rsid w:val="2B231D6C"/>
    <w:rsid w:val="2DF57FF5"/>
    <w:rsid w:val="37A55149"/>
    <w:rsid w:val="3CF07DED"/>
    <w:rsid w:val="3EC0030C"/>
    <w:rsid w:val="42AB6380"/>
    <w:rsid w:val="486926AB"/>
    <w:rsid w:val="4B425034"/>
    <w:rsid w:val="56106C8D"/>
    <w:rsid w:val="5BBD0EB4"/>
    <w:rsid w:val="5F4565A3"/>
    <w:rsid w:val="601A3DFC"/>
    <w:rsid w:val="604F472E"/>
    <w:rsid w:val="65866A54"/>
    <w:rsid w:val="675166BA"/>
    <w:rsid w:val="68D20A84"/>
    <w:rsid w:val="68F85730"/>
    <w:rsid w:val="6D8F1A17"/>
    <w:rsid w:val="6DC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liyou</dc:creator>
  <cp:lastModifiedBy>゛Memor°</cp:lastModifiedBy>
  <dcterms:modified xsi:type="dcterms:W3CDTF">2021-04-28T03:41:47Z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C319513F0F5C41A498A6089C58CB5743</vt:lpwstr>
  </property>
</Properties>
</file>