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等线" w:cs="Times New Roman"/>
          <w:b/>
          <w:bCs/>
          <w:i/>
          <w:iCs/>
          <w:sz w:val="32"/>
          <w:szCs w:val="32"/>
          <w:lang w:val="en-US" w:eastAsia="zh-CN"/>
        </w:rPr>
      </w:pPr>
      <w:bookmarkStart w:id="0" w:name="OLE_LINK1"/>
      <w:r>
        <w:rPr>
          <w:rFonts w:hint="eastAsia" w:ascii="Times New Roman" w:hAnsi="Times New Roman" w:eastAsia="等线" w:cs="Times New Roman"/>
          <w:b/>
          <w:bCs/>
          <w:i/>
          <w:iCs/>
          <w:sz w:val="32"/>
          <w:szCs w:val="32"/>
          <w:lang w:eastAsia="zh-CN"/>
        </w:rPr>
        <w:t>Additional</w:t>
      </w:r>
      <w:bookmarkEnd w:id="0"/>
      <w:r>
        <w:rPr>
          <w:rFonts w:hint="eastAsia" w:ascii="Times New Roman" w:hAnsi="Times New Roman" w:eastAsia="等线" w:cs="Times New Roman"/>
          <w:b/>
          <w:bCs/>
          <w:i/>
          <w:iCs/>
          <w:sz w:val="32"/>
          <w:szCs w:val="32"/>
          <w:lang w:val="en-US" w:eastAsia="zh-CN"/>
        </w:rPr>
        <w:t xml:space="preserve"> tables</w:t>
      </w: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bookmarkStart w:id="1" w:name="OLE_LINK2"/>
      <w:r>
        <w:rPr>
          <w:rFonts w:hint="default" w:ascii="Times New Roman" w:hAnsi="Times New Roman" w:eastAsia="等线" w:cs="Times New Roman"/>
          <w:szCs w:val="22"/>
        </w:rPr>
        <w:t>Additional</w:t>
      </w:r>
      <w:r>
        <w:rPr>
          <w:rFonts w:hint="eastAsia" w:ascii="Times New Roman" w:hAnsi="Times New Roman" w:eastAsia="等线" w:cs="Times New Roman"/>
          <w:szCs w:val="22"/>
          <w:lang w:val="en-US" w:eastAsia="zh-CN"/>
        </w:rPr>
        <w:t xml:space="preserve"> </w:t>
      </w:r>
      <w:bookmarkEnd w:id="1"/>
      <w:r>
        <w:rPr>
          <w:rFonts w:hint="default" w:ascii="Times New Roman" w:hAnsi="Times New Roman" w:eastAsia="等线" w:cs="Times New Roman"/>
          <w:szCs w:val="22"/>
        </w:rPr>
        <w:t xml:space="preserve">Table </w:t>
      </w:r>
      <w:r>
        <w:rPr>
          <w:rFonts w:hint="default" w:ascii="Times New Roman" w:hAnsi="Times New Roman" w:eastAsia="等线" w:cs="Times New Roman"/>
          <w:szCs w:val="22"/>
          <w:lang w:val="en-US" w:eastAsia="zh-CN"/>
        </w:rPr>
        <w:t>1</w:t>
      </w:r>
      <w:r>
        <w:rPr>
          <w:rFonts w:hint="default" w:ascii="Times New Roman" w:hAnsi="Times New Roman" w:eastAsia="等线" w:cs="Times New Roman"/>
          <w:szCs w:val="22"/>
        </w:rPr>
        <w:t>. The clinical characteristics of Medical Professional Group and General Population Group.</w:t>
      </w:r>
    </w:p>
    <w:tbl>
      <w:tblPr>
        <w:tblStyle w:val="4"/>
        <w:tblW w:w="0" w:type="auto"/>
        <w:tblInd w:w="0" w:type="dxa"/>
        <w:tblBorders>
          <w:top w:val="single" w:color="7E7E7E" w:sz="4" w:space="0"/>
          <w:left w:val="none" w:color="auto" w:sz="0" w:space="0"/>
          <w:bottom w:val="single" w:color="7E7E7E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92" w:type="dxa"/>
            <w:vMerge w:val="restart"/>
            <w:tcBorders>
              <w:top w:val="single" w:color="auto" w:sz="4" w:space="0"/>
              <w:bottom w:val="single" w:color="7E7E7E" w:sz="4" w:space="0"/>
              <w:insideH w:val="single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Variable</w:t>
            </w:r>
          </w:p>
        </w:tc>
        <w:tc>
          <w:tcPr>
            <w:tcW w:w="59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Gastroscopy examination</w:t>
            </w:r>
          </w:p>
        </w:tc>
        <w:tc>
          <w:tcPr>
            <w:tcW w:w="59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Colonoscopy examination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992" w:type="dxa"/>
            <w:vMerge w:val="continue"/>
            <w:tcBorders>
              <w:top w:val="single" w:color="7E7E7E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</w:p>
        </w:tc>
        <w:tc>
          <w:tcPr>
            <w:tcW w:w="1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Medical professional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(n=378)</w:t>
            </w:r>
          </w:p>
        </w:tc>
        <w:tc>
          <w:tcPr>
            <w:tcW w:w="1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General population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(n=413)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等线" w:cs="Times New Roman"/>
                <w:i/>
                <w:szCs w:val="2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Cs w:val="22"/>
              </w:rPr>
              <w:t>value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Medical professional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(n=325)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General population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(n=418)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等线" w:cs="Times New Roman"/>
                <w:i/>
                <w:szCs w:val="2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Cs w:val="22"/>
              </w:rPr>
              <w:t>value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99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Gender</w:t>
            </w:r>
          </w:p>
          <w:p>
            <w:pPr>
              <w:spacing w:line="360" w:lineRule="auto"/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>(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M/F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>)</w:t>
            </w:r>
          </w:p>
        </w:tc>
        <w:tc>
          <w:tcPr>
            <w:tcW w:w="199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138/240</w:t>
            </w:r>
          </w:p>
        </w:tc>
        <w:tc>
          <w:tcPr>
            <w:tcW w:w="199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171/242</w:t>
            </w:r>
          </w:p>
        </w:tc>
        <w:tc>
          <w:tcPr>
            <w:tcW w:w="199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.1</w:t>
            </w:r>
            <w:r>
              <w:rPr>
                <w:rFonts w:hint="default" w:ascii="Times New Roman" w:hAnsi="Times New Roman" w:eastAsia="等线" w:cs="Times New Roman"/>
                <w:szCs w:val="22"/>
                <w:lang w:val="en-US" w:eastAsia="zh-CN"/>
              </w:rPr>
              <w:t>6</w:t>
            </w:r>
          </w:p>
        </w:tc>
        <w:tc>
          <w:tcPr>
            <w:tcW w:w="199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112/213</w:t>
            </w:r>
          </w:p>
        </w:tc>
        <w:tc>
          <w:tcPr>
            <w:tcW w:w="199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157/261</w:t>
            </w:r>
          </w:p>
        </w:tc>
        <w:tc>
          <w:tcPr>
            <w:tcW w:w="199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.38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199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Age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>(years, mean±SD)</w:t>
            </w:r>
          </w:p>
        </w:tc>
        <w:tc>
          <w:tcPr>
            <w:tcW w:w="199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58.66±6.62</w:t>
            </w:r>
          </w:p>
        </w:tc>
        <w:tc>
          <w:tcPr>
            <w:tcW w:w="199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58.29±8.10</w:t>
            </w:r>
          </w:p>
        </w:tc>
        <w:tc>
          <w:tcPr>
            <w:tcW w:w="199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.48</w:t>
            </w:r>
          </w:p>
        </w:tc>
        <w:tc>
          <w:tcPr>
            <w:tcW w:w="199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58.81±6.71</w:t>
            </w:r>
          </w:p>
        </w:tc>
        <w:tc>
          <w:tcPr>
            <w:tcW w:w="199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58.24±7.53</w:t>
            </w:r>
          </w:p>
        </w:tc>
        <w:tc>
          <w:tcPr>
            <w:tcW w:w="199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szCs w:val="22"/>
              </w:rPr>
              <w:t>.28</w:t>
            </w:r>
          </w:p>
        </w:tc>
      </w:tr>
    </w:tbl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r>
        <w:rPr>
          <w:rFonts w:hint="default" w:ascii="Times New Roman" w:hAnsi="Times New Roman" w:eastAsia="等线" w:cs="Times New Roman"/>
          <w:szCs w:val="22"/>
        </w:rPr>
        <w:t>M: male; F: female</w:t>
      </w: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r>
        <w:rPr>
          <w:rFonts w:hint="default" w:ascii="Times New Roman" w:hAnsi="Times New Roman" w:eastAsia="等线" w:cs="Times New Roman"/>
          <w:szCs w:val="22"/>
        </w:rPr>
        <w:br w:type="page"/>
      </w: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bookmarkStart w:id="2" w:name="OLE_LINK3"/>
      <w:r>
        <w:rPr>
          <w:rFonts w:hint="default" w:ascii="Times New Roman" w:hAnsi="Times New Roman" w:eastAsia="等线" w:cs="Times New Roman"/>
          <w:szCs w:val="22"/>
        </w:rPr>
        <w:t>Additional</w:t>
      </w:r>
      <w:r>
        <w:rPr>
          <w:rFonts w:hint="eastAsia" w:ascii="Times New Roman" w:hAnsi="Times New Roman" w:eastAsia="等线" w:cs="Times New Roman"/>
          <w:szCs w:val="22"/>
          <w:lang w:val="en-US" w:eastAsia="zh-CN"/>
        </w:rPr>
        <w:t xml:space="preserve"> </w:t>
      </w:r>
      <w:bookmarkEnd w:id="2"/>
      <w:r>
        <w:rPr>
          <w:rFonts w:hint="default" w:ascii="Times New Roman" w:hAnsi="Times New Roman" w:eastAsia="等线" w:cs="Times New Roman"/>
          <w:szCs w:val="22"/>
        </w:rPr>
        <w:t xml:space="preserve">Table </w:t>
      </w:r>
      <w:r>
        <w:rPr>
          <w:rFonts w:hint="default" w:ascii="Times New Roman" w:hAnsi="Times New Roman" w:eastAsia="等线" w:cs="Times New Roman"/>
          <w:szCs w:val="22"/>
          <w:lang w:val="en-US" w:eastAsia="zh-CN"/>
        </w:rPr>
        <w:t>2</w:t>
      </w:r>
      <w:r>
        <w:rPr>
          <w:rFonts w:hint="default" w:ascii="Times New Roman" w:hAnsi="Times New Roman" w:eastAsia="等线" w:cs="Times New Roman"/>
          <w:szCs w:val="22"/>
        </w:rPr>
        <w:t>. The positive rates of upper gastrointestinal diseases in Medical Professional Group and General Population Group</w:t>
      </w:r>
    </w:p>
    <w:tbl>
      <w:tblPr>
        <w:tblStyle w:val="4"/>
        <w:tblW w:w="0" w:type="auto"/>
        <w:tblInd w:w="0" w:type="dxa"/>
        <w:tblBorders>
          <w:top w:val="single" w:color="7E7E7E" w:sz="4" w:space="0"/>
          <w:left w:val="none" w:color="auto" w:sz="0" w:space="0"/>
          <w:bottom w:val="single" w:color="7E7E7E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3302"/>
        <w:gridCol w:w="3292"/>
        <w:gridCol w:w="3268"/>
      </w:tblGrid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Positive Rate (%)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bookmarkStart w:id="3" w:name="OLE_LINK5"/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Medical Professional Group</w:t>
            </w:r>
          </w:p>
          <w:bookmarkEnd w:id="3"/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(n=378)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bookmarkStart w:id="4" w:name="OLE_LINK19"/>
            <w:bookmarkStart w:id="5" w:name="OLE_LINK6"/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General Population Gr</w:t>
            </w:r>
            <w:bookmarkEnd w:id="4"/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oup</w:t>
            </w:r>
          </w:p>
          <w:bookmarkEnd w:id="5"/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(n=413)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iCs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value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bookmarkStart w:id="6" w:name="OLE_LINK7" w:colFirst="0" w:colLast="2"/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Reflux esophagiti</w:t>
            </w:r>
            <w:r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  <w:t>s</w:t>
            </w:r>
          </w:p>
        </w:tc>
        <w:tc>
          <w:tcPr>
            <w:tcW w:w="348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bookmarkStart w:id="7" w:name="OLE_LINK8"/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4.0</w:t>
            </w:r>
            <w:bookmarkEnd w:id="7"/>
          </w:p>
        </w:tc>
        <w:tc>
          <w:tcPr>
            <w:tcW w:w="348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bookmarkStart w:id="8" w:name="OLE_LINK9"/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12.6</w:t>
            </w:r>
            <w:bookmarkEnd w:id="8"/>
          </w:p>
        </w:tc>
        <w:tc>
          <w:tcPr>
            <w:tcW w:w="348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&lt;.001</w:t>
            </w: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vertAlign w:val="superscript"/>
                <w:lang w:val="en-US" w:eastAsia="zh-CN" w:bidi="ar-SA"/>
              </w:rPr>
              <w:t>***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bookmarkStart w:id="9" w:name="OLE_LINK4" w:colFirst="1" w:colLast="2"/>
            <w:bookmarkStart w:id="10" w:name="_Hlk20934118"/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H. pylori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bookmarkStart w:id="11" w:name="OLE_LINK14"/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27.2</w:t>
            </w:r>
            <w:bookmarkEnd w:id="11"/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bookmarkStart w:id="12" w:name="OLE_LINK15"/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28.1</w:t>
            </w:r>
            <w:bookmarkEnd w:id="12"/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.79</w:t>
            </w:r>
          </w:p>
        </w:tc>
      </w:tr>
      <w:bookmarkEnd w:id="9"/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bookmarkStart w:id="13" w:name="OLE_LINK16"/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Atrophic gastritis</w:t>
            </w:r>
            <w:bookmarkEnd w:id="13"/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bookmarkStart w:id="14" w:name="OLE_LINK17"/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19.8</w:t>
            </w:r>
            <w:bookmarkEnd w:id="14"/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bookmarkStart w:id="15" w:name="OLE_LINK18"/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25.9</w:t>
            </w:r>
            <w:bookmarkEnd w:id="15"/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.04</w:t>
            </w: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vertAlign w:val="superscript"/>
                <w:lang w:val="en-US" w:eastAsia="zh-CN" w:bidi="ar-SA"/>
              </w:rPr>
              <w:t>*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Gastric cancer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0.5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0.5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&gt;.99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Peptic ulcer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4.2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3.4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.54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Gastric polyps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23.5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25.4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.54</w:t>
            </w:r>
          </w:p>
        </w:tc>
      </w:tr>
      <w:bookmarkEnd w:id="6"/>
      <w:bookmarkEnd w:id="10"/>
    </w:tbl>
    <w:p>
      <w:pPr>
        <w:widowControl/>
        <w:spacing w:before="0" w:beforeAutospacing="0" w:after="0" w:afterAutospacing="0" w:line="360" w:lineRule="auto"/>
        <w:jc w:val="left"/>
        <w:rPr>
          <w:rFonts w:hint="default" w:ascii="Times New Roman" w:hAnsi="Times New Roman" w:eastAsia="等线" w:cs="Times New Roman"/>
          <w:bCs/>
          <w:kern w:val="2"/>
          <w:sz w:val="21"/>
          <w:szCs w:val="22"/>
          <w:lang w:val="en-US" w:eastAsia="zh-CN" w:bidi="ar-SA"/>
        </w:rPr>
      </w:pPr>
    </w:p>
    <w:p>
      <w:pPr>
        <w:spacing w:line="360" w:lineRule="auto"/>
        <w:rPr>
          <w:rFonts w:hint="default" w:ascii="Times New Roman" w:hAnsi="Times New Roman" w:eastAsia="等线" w:cs="Times New Roman"/>
          <w:bCs/>
          <w:kern w:val="2"/>
          <w:sz w:val="21"/>
          <w:szCs w:val="22"/>
        </w:rPr>
      </w:pPr>
      <w:r>
        <w:rPr>
          <w:rFonts w:hint="default" w:ascii="Times New Roman" w:hAnsi="Times New Roman" w:eastAsia="等线" w:cs="Times New Roman"/>
          <w:bCs/>
          <w:kern w:val="2"/>
          <w:sz w:val="21"/>
          <w:szCs w:val="22"/>
        </w:rPr>
        <w:br w:type="page"/>
      </w:r>
    </w:p>
    <w:p>
      <w:pPr>
        <w:spacing w:line="360" w:lineRule="auto"/>
        <w:rPr>
          <w:rFonts w:hint="default" w:ascii="Times New Roman" w:hAnsi="Times New Roman" w:eastAsia="等线" w:cs="Times New Roman"/>
          <w:bCs/>
          <w:szCs w:val="22"/>
        </w:rPr>
      </w:pPr>
      <w:bookmarkStart w:id="16" w:name="OLE_LINK21"/>
      <w:r>
        <w:rPr>
          <w:rFonts w:hint="default" w:ascii="Times New Roman" w:hAnsi="Times New Roman" w:eastAsia="等线" w:cs="Times New Roman"/>
          <w:szCs w:val="22"/>
        </w:rPr>
        <w:t>Additional</w:t>
      </w:r>
      <w:r>
        <w:rPr>
          <w:rFonts w:hint="eastAsia" w:ascii="Times New Roman" w:hAnsi="Times New Roman" w:eastAsia="等线" w:cs="Times New Roman"/>
          <w:szCs w:val="22"/>
          <w:lang w:val="en-US" w:eastAsia="zh-CN"/>
        </w:rPr>
        <w:t xml:space="preserve"> </w:t>
      </w:r>
      <w:bookmarkEnd w:id="16"/>
      <w:r>
        <w:rPr>
          <w:rFonts w:hint="default" w:ascii="Times New Roman" w:hAnsi="Times New Roman" w:eastAsia="等线" w:cs="Times New Roman"/>
          <w:szCs w:val="22"/>
        </w:rPr>
        <w:t xml:space="preserve">Table </w:t>
      </w:r>
      <w:r>
        <w:rPr>
          <w:rFonts w:hint="default" w:ascii="Times New Roman" w:hAnsi="Times New Roman" w:eastAsia="等线" w:cs="Times New Roman"/>
          <w:szCs w:val="22"/>
          <w:lang w:val="en-US" w:eastAsia="zh-CN"/>
        </w:rPr>
        <w:t>3</w:t>
      </w:r>
      <w:r>
        <w:rPr>
          <w:rFonts w:hint="default" w:ascii="Times New Roman" w:hAnsi="Times New Roman" w:eastAsia="等线" w:cs="Times New Roman"/>
          <w:szCs w:val="22"/>
        </w:rPr>
        <w:t>. The positive rates of lower gastrointestinal diseases in Medical Professional Group and General Population Group</w:t>
      </w:r>
    </w:p>
    <w:tbl>
      <w:tblPr>
        <w:tblStyle w:val="4"/>
        <w:tblW w:w="0" w:type="auto"/>
        <w:tblInd w:w="0" w:type="dxa"/>
        <w:tblBorders>
          <w:top w:val="single" w:color="7E7E7E" w:sz="4" w:space="0"/>
          <w:left w:val="none" w:color="auto" w:sz="0" w:space="0"/>
          <w:bottom w:val="single" w:color="7E7E7E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3305"/>
        <w:gridCol w:w="3296"/>
        <w:gridCol w:w="3258"/>
      </w:tblGrid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bookmarkStart w:id="17" w:name="OLE_LINK26"/>
            <w:bookmarkStart w:id="18" w:name="OLE_LINK27"/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Positive Rate (%)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bookmarkStart w:id="19" w:name="OLE_LINK11"/>
            <w:bookmarkStart w:id="20" w:name="OLE_LINK10"/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Medical professional Group</w:t>
            </w:r>
          </w:p>
          <w:bookmarkEnd w:id="19"/>
          <w:bookmarkEnd w:id="20"/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(n=325)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bookmarkStart w:id="21" w:name="OLE_LINK12"/>
            <w:bookmarkStart w:id="22" w:name="OLE_LINK13"/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General population Group</w:t>
            </w:r>
          </w:p>
          <w:bookmarkEnd w:id="21"/>
          <w:bookmarkEnd w:id="22"/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(n=4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value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bookmarkStart w:id="23" w:name="OLE_LINK20" w:colFirst="0" w:colLast="2"/>
            <w:bookmarkStart w:id="24" w:name="_Hlk20937031"/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polyp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46.2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47.8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.65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adenoma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17.5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11.5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.02</w:t>
            </w: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vertAlign w:val="superscript"/>
                <w:lang w:val="en-US" w:eastAsia="zh-CN" w:bidi="ar-SA"/>
              </w:rPr>
              <w:t>*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cancer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0.9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1.2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&gt;.99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ulcer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1.0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.14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Melanosis coli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2.8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2.9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.93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Colonic diverticula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3.1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7.7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.007</w:t>
            </w: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vertAlign w:val="superscript"/>
                <w:lang w:val="en-US" w:eastAsia="zh-CN" w:bidi="ar-SA"/>
              </w:rPr>
              <w:t>**</w:t>
            </w:r>
          </w:p>
        </w:tc>
      </w:tr>
      <w:bookmarkEnd w:id="17"/>
      <w:bookmarkEnd w:id="18"/>
      <w:bookmarkEnd w:id="23"/>
      <w:bookmarkEnd w:id="24"/>
    </w:tbl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r>
        <w:rPr>
          <w:rFonts w:hint="default" w:ascii="Times New Roman" w:hAnsi="Times New Roman" w:eastAsia="等线" w:cs="Times New Roman"/>
          <w:szCs w:val="22"/>
        </w:rPr>
        <w:br w:type="page"/>
      </w: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bookmarkStart w:id="25" w:name="OLE_LINK22"/>
      <w:r>
        <w:rPr>
          <w:rFonts w:hint="default" w:ascii="Times New Roman" w:hAnsi="Times New Roman" w:eastAsia="等线" w:cs="Times New Roman"/>
          <w:szCs w:val="22"/>
        </w:rPr>
        <w:t>Additional</w:t>
      </w:r>
      <w:bookmarkEnd w:id="25"/>
      <w:r>
        <w:rPr>
          <w:rFonts w:hint="eastAsia" w:ascii="Times New Roman" w:hAnsi="Times New Roman" w:eastAsia="等线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等线" w:cs="Times New Roman"/>
          <w:szCs w:val="22"/>
        </w:rPr>
        <w:t xml:space="preserve">Table </w:t>
      </w:r>
      <w:r>
        <w:rPr>
          <w:rFonts w:hint="default" w:ascii="Times New Roman" w:hAnsi="Times New Roman" w:eastAsia="等线" w:cs="Times New Roman"/>
          <w:szCs w:val="22"/>
          <w:lang w:val="en-US" w:eastAsia="zh-CN"/>
        </w:rPr>
        <w:t>4</w:t>
      </w:r>
      <w:r>
        <w:rPr>
          <w:rFonts w:hint="default" w:ascii="Times New Roman" w:hAnsi="Times New Roman" w:eastAsia="等线" w:cs="Times New Roman"/>
          <w:szCs w:val="22"/>
        </w:rPr>
        <w:t>. The positive rates of lower gastrointestinal diseases in surgeons and non-surgeons.</w:t>
      </w:r>
    </w:p>
    <w:tbl>
      <w:tblPr>
        <w:tblStyle w:val="4"/>
        <w:tblW w:w="0" w:type="auto"/>
        <w:tblInd w:w="0" w:type="dxa"/>
        <w:tblBorders>
          <w:top w:val="single" w:color="7E7E7E" w:sz="4" w:space="0"/>
          <w:left w:val="none" w:color="auto" w:sz="0" w:space="0"/>
          <w:bottom w:val="single" w:color="7E7E7E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9"/>
        <w:gridCol w:w="3281"/>
        <w:gridCol w:w="3315"/>
        <w:gridCol w:w="3260"/>
      </w:tblGrid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Positive Rate (%)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 xml:space="preserve">Surgeon 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>(n=54)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Non-surgeon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 xml:space="preserve"> (n=271)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value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polyp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46.3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46.1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.98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adenoma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24.1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16.2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.17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cancer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1.1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&gt;.99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  <w:t>Colorectal ulcer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Melanosis coli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3.3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.37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Colonic diverticula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3.7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.38</w:t>
            </w:r>
          </w:p>
        </w:tc>
      </w:tr>
    </w:tbl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r>
        <w:rPr>
          <w:rFonts w:hint="default" w:ascii="Times New Roman" w:hAnsi="Times New Roman" w:eastAsia="等线" w:cs="Times New Roman"/>
          <w:szCs w:val="22"/>
        </w:rPr>
        <w:br w:type="page"/>
      </w: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bookmarkStart w:id="26" w:name="OLE_LINK23"/>
      <w:r>
        <w:rPr>
          <w:rFonts w:hint="default" w:ascii="Times New Roman" w:hAnsi="Times New Roman" w:eastAsia="等线" w:cs="Times New Roman"/>
          <w:szCs w:val="22"/>
        </w:rPr>
        <w:t>Additional</w:t>
      </w:r>
      <w:r>
        <w:rPr>
          <w:rFonts w:hint="eastAsia" w:ascii="Times New Roman" w:hAnsi="Times New Roman" w:eastAsia="等线" w:cs="Times New Roman"/>
          <w:szCs w:val="22"/>
          <w:lang w:val="en-US" w:eastAsia="zh-CN"/>
        </w:rPr>
        <w:t xml:space="preserve"> </w:t>
      </w:r>
      <w:bookmarkEnd w:id="26"/>
      <w:r>
        <w:rPr>
          <w:rFonts w:hint="default" w:ascii="Times New Roman" w:hAnsi="Times New Roman" w:eastAsia="等线" w:cs="Times New Roman"/>
          <w:szCs w:val="22"/>
        </w:rPr>
        <w:t xml:space="preserve">Table </w:t>
      </w:r>
      <w:r>
        <w:rPr>
          <w:rFonts w:hint="default" w:ascii="Times New Roman" w:hAnsi="Times New Roman" w:eastAsia="等线" w:cs="Times New Roman"/>
          <w:szCs w:val="22"/>
          <w:lang w:val="en-US" w:eastAsia="zh-CN"/>
        </w:rPr>
        <w:t>5</w:t>
      </w:r>
      <w:r>
        <w:rPr>
          <w:rFonts w:hint="default" w:ascii="Times New Roman" w:hAnsi="Times New Roman" w:eastAsia="等线" w:cs="Times New Roman"/>
          <w:szCs w:val="22"/>
        </w:rPr>
        <w:t>. The positive rates of upper gastrointestinal diseases in clinical staffs and non-clinical staffs.</w:t>
      </w:r>
    </w:p>
    <w:tbl>
      <w:tblPr>
        <w:tblStyle w:val="4"/>
        <w:tblW w:w="0" w:type="auto"/>
        <w:tblInd w:w="0" w:type="dxa"/>
        <w:tblBorders>
          <w:top w:val="single" w:color="7E7E7E" w:sz="4" w:space="0"/>
          <w:left w:val="none" w:color="auto" w:sz="0" w:space="0"/>
          <w:bottom w:val="single" w:color="7E7E7E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2"/>
        <w:gridCol w:w="3280"/>
        <w:gridCol w:w="3311"/>
        <w:gridCol w:w="3262"/>
      </w:tblGrid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Positive Rate (%)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Clinical staff (n=295)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Non-clinical staff (n=83)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value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Reflux esophagiti</w:t>
            </w:r>
            <w:r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  <w:t>s</w:t>
            </w:r>
          </w:p>
        </w:tc>
        <w:tc>
          <w:tcPr>
            <w:tcW w:w="348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4.5</w:t>
            </w:r>
          </w:p>
        </w:tc>
        <w:tc>
          <w:tcPr>
            <w:tcW w:w="348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3.6</w:t>
            </w:r>
          </w:p>
        </w:tc>
        <w:tc>
          <w:tcPr>
            <w:tcW w:w="348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.63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H. pylori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28.6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26.3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.63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Atrophic gastritis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19.5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20.1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.88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Gastric cancer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1.3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.17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Peptic ulcer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2.6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5.4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.19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Gastric polyp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20.1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25.9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.19</w:t>
            </w:r>
          </w:p>
        </w:tc>
      </w:tr>
    </w:tbl>
    <w:p>
      <w:pPr>
        <w:spacing w:line="360" w:lineRule="auto"/>
        <w:rPr>
          <w:rFonts w:hint="default" w:ascii="Times New Roman" w:hAnsi="Times New Roman" w:eastAsia="等线" w:cs="Times New Roman"/>
          <w:bCs/>
          <w:szCs w:val="22"/>
        </w:rPr>
      </w:pPr>
      <w:r>
        <w:rPr>
          <w:rFonts w:hint="default" w:ascii="Times New Roman" w:hAnsi="Times New Roman" w:eastAsia="等线" w:cs="Times New Roman"/>
          <w:bCs/>
          <w:szCs w:val="22"/>
        </w:rPr>
        <w:br w:type="page"/>
      </w: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r>
        <w:rPr>
          <w:rFonts w:hint="default" w:ascii="Times New Roman" w:hAnsi="Times New Roman" w:eastAsia="等线" w:cs="Times New Roman"/>
          <w:szCs w:val="22"/>
        </w:rPr>
        <w:t>Additional</w:t>
      </w:r>
      <w:r>
        <w:rPr>
          <w:rFonts w:hint="eastAsia" w:ascii="Times New Roman" w:hAnsi="Times New Roman" w:eastAsia="等线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等线" w:cs="Times New Roman"/>
          <w:szCs w:val="22"/>
        </w:rPr>
        <w:t xml:space="preserve">Table </w:t>
      </w:r>
      <w:r>
        <w:rPr>
          <w:rFonts w:hint="default" w:ascii="Times New Roman" w:hAnsi="Times New Roman" w:eastAsia="等线" w:cs="Times New Roman"/>
          <w:szCs w:val="22"/>
          <w:lang w:val="en-US" w:eastAsia="zh-CN"/>
        </w:rPr>
        <w:t>6</w:t>
      </w:r>
      <w:r>
        <w:rPr>
          <w:rFonts w:hint="default" w:ascii="Times New Roman" w:hAnsi="Times New Roman" w:eastAsia="等线" w:cs="Times New Roman"/>
          <w:szCs w:val="22"/>
        </w:rPr>
        <w:t>. The positive rates of lower gastrointestinal diseases in clinical staffs and non-clinical staffs.</w:t>
      </w:r>
    </w:p>
    <w:tbl>
      <w:tblPr>
        <w:tblStyle w:val="4"/>
        <w:tblW w:w="0" w:type="auto"/>
        <w:tblInd w:w="0" w:type="dxa"/>
        <w:tblBorders>
          <w:top w:val="single" w:color="7E7E7E" w:sz="4" w:space="0"/>
          <w:left w:val="none" w:color="auto" w:sz="0" w:space="0"/>
          <w:bottom w:val="single" w:color="7E7E7E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2"/>
        <w:gridCol w:w="3280"/>
        <w:gridCol w:w="3311"/>
        <w:gridCol w:w="3262"/>
      </w:tblGrid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Positive Rate (%)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Clinical staff (n=160)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Non-clinical staff (n=165)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value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polyp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45.8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46.4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.92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adenoma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21.4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14.9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.14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cancer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0.8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1.0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&gt;.99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  <w:t>Colorectal ulcer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Melanosis coli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3.1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2.6</w:t>
            </w:r>
          </w:p>
        </w:tc>
        <w:tc>
          <w:tcPr>
            <w:tcW w:w="34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&gt;.99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Colonic diverticula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2.3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3.6</w:t>
            </w:r>
          </w:p>
        </w:tc>
        <w:tc>
          <w:tcPr>
            <w:tcW w:w="34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.75</w:t>
            </w:r>
          </w:p>
        </w:tc>
      </w:tr>
    </w:tbl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r>
        <w:rPr>
          <w:rFonts w:hint="default" w:ascii="Times New Roman" w:hAnsi="Times New Roman" w:eastAsia="等线" w:cs="Times New Roman"/>
          <w:szCs w:val="22"/>
        </w:rPr>
        <w:br w:type="page"/>
      </w: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bookmarkStart w:id="27" w:name="OLE_LINK24"/>
      <w:r>
        <w:rPr>
          <w:rFonts w:hint="default" w:ascii="Times New Roman" w:hAnsi="Times New Roman" w:eastAsia="等线" w:cs="Times New Roman"/>
          <w:szCs w:val="22"/>
        </w:rPr>
        <w:t>Additional</w:t>
      </w:r>
      <w:r>
        <w:rPr>
          <w:rFonts w:hint="eastAsia" w:ascii="Times New Roman" w:hAnsi="Times New Roman" w:eastAsia="等线" w:cs="Times New Roman"/>
          <w:szCs w:val="22"/>
          <w:lang w:val="en-US" w:eastAsia="zh-CN"/>
        </w:rPr>
        <w:t xml:space="preserve"> </w:t>
      </w:r>
      <w:bookmarkEnd w:id="27"/>
      <w:r>
        <w:rPr>
          <w:rFonts w:hint="default" w:ascii="Times New Roman" w:hAnsi="Times New Roman" w:eastAsia="等线" w:cs="Times New Roman"/>
          <w:szCs w:val="22"/>
        </w:rPr>
        <w:t xml:space="preserve">Table </w:t>
      </w:r>
      <w:r>
        <w:rPr>
          <w:rFonts w:hint="default" w:ascii="Times New Roman" w:hAnsi="Times New Roman" w:eastAsia="等线" w:cs="Times New Roman"/>
          <w:szCs w:val="22"/>
          <w:lang w:val="en-US" w:eastAsia="zh-CN"/>
        </w:rPr>
        <w:t>7</w:t>
      </w:r>
      <w:r>
        <w:rPr>
          <w:rFonts w:hint="default" w:ascii="Times New Roman" w:hAnsi="Times New Roman" w:eastAsia="等线" w:cs="Times New Roman"/>
          <w:szCs w:val="22"/>
        </w:rPr>
        <w:t>. The positive rates of upper gastrointestinal diseases in different ages in medical professionals.</w:t>
      </w:r>
    </w:p>
    <w:tbl>
      <w:tblPr>
        <w:tblStyle w:val="4"/>
        <w:tblW w:w="0" w:type="auto"/>
        <w:tblInd w:w="0" w:type="dxa"/>
        <w:tblBorders>
          <w:top w:val="single" w:color="7E7E7E" w:sz="4" w:space="0"/>
          <w:left w:val="none" w:color="auto" w:sz="0" w:space="0"/>
          <w:bottom w:val="single" w:color="7E7E7E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1509"/>
        <w:gridCol w:w="1498"/>
        <w:gridCol w:w="1497"/>
        <w:gridCol w:w="1498"/>
        <w:gridCol w:w="1497"/>
        <w:gridCol w:w="1487"/>
        <w:gridCol w:w="1521"/>
      </w:tblGrid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single" w:color="auto" w:sz="4" w:space="0"/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1"/>
              </w:rPr>
              <w:t xml:space="preserve">Age (years)  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Positive Rate (%)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  <w:t>50-54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  <w:t>(n=142)</w:t>
            </w: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  <w:t>55-59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  <w:t>(n=80)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60-64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>(n=69)</w:t>
            </w: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  <w:t>65-69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  <w:t>(n=64)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  <w:t>70-74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  <w:t>(n=15)</w:t>
            </w: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75-79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>(n=8)</w:t>
            </w: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value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Reflux esophagiti</w:t>
            </w:r>
            <w:r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  <w:t>s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6.3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1.4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6.3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.53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H. pylori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31.7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27.5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29.7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25.0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.15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Atrophic gastritis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14.1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17.5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26.1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26.6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33.3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12.5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.12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Gastric cancer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13.3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＜.001</w:t>
            </w: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vertAlign w:val="superscript"/>
                <w:lang w:val="en-US" w:eastAsia="zh-CN" w:bidi="ar-SA"/>
              </w:rPr>
              <w:t>***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Peptic ulcer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2.8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6.3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6.7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12.5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.71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Gastric polyp</w:t>
            </w:r>
          </w:p>
        </w:tc>
        <w:tc>
          <w:tcPr>
            <w:tcW w:w="15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24.6</w:t>
            </w:r>
          </w:p>
        </w:tc>
        <w:tc>
          <w:tcPr>
            <w:tcW w:w="158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20.0</w:t>
            </w:r>
          </w:p>
        </w:tc>
        <w:tc>
          <w:tcPr>
            <w:tcW w:w="15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18.8</w:t>
            </w:r>
          </w:p>
        </w:tc>
        <w:tc>
          <w:tcPr>
            <w:tcW w:w="158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32.8</w:t>
            </w:r>
          </w:p>
        </w:tc>
        <w:tc>
          <w:tcPr>
            <w:tcW w:w="158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13.3</w:t>
            </w:r>
          </w:p>
        </w:tc>
        <w:tc>
          <w:tcPr>
            <w:tcW w:w="158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25.0</w:t>
            </w:r>
          </w:p>
        </w:tc>
        <w:tc>
          <w:tcPr>
            <w:tcW w:w="158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.37</w:t>
            </w:r>
          </w:p>
        </w:tc>
      </w:tr>
    </w:tbl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r>
        <w:rPr>
          <w:rFonts w:hint="default" w:ascii="Times New Roman" w:hAnsi="Times New Roman" w:eastAsia="等线" w:cs="Times New Roman"/>
          <w:szCs w:val="22"/>
        </w:rPr>
        <w:br w:type="page"/>
      </w:r>
    </w:p>
    <w:p>
      <w:pPr>
        <w:spacing w:line="360" w:lineRule="auto"/>
        <w:rPr>
          <w:rFonts w:hint="default" w:ascii="Times New Roman" w:hAnsi="Times New Roman" w:eastAsia="等线" w:cs="Times New Roman"/>
          <w:szCs w:val="22"/>
        </w:rPr>
      </w:pPr>
      <w:r>
        <w:rPr>
          <w:rFonts w:hint="default" w:ascii="Times New Roman" w:hAnsi="Times New Roman" w:eastAsia="等线" w:cs="Times New Roman"/>
          <w:szCs w:val="22"/>
        </w:rPr>
        <w:t>Additional</w:t>
      </w:r>
      <w:r>
        <w:rPr>
          <w:rFonts w:hint="eastAsia" w:ascii="Times New Roman" w:hAnsi="Times New Roman" w:eastAsia="等线" w:cs="Times New Roman"/>
          <w:szCs w:val="22"/>
          <w:lang w:val="en-US" w:eastAsia="zh-CN"/>
        </w:rPr>
        <w:t xml:space="preserve"> </w:t>
      </w:r>
      <w:bookmarkStart w:id="28" w:name="_GoBack"/>
      <w:bookmarkEnd w:id="28"/>
      <w:r>
        <w:rPr>
          <w:rFonts w:hint="default" w:ascii="Times New Roman" w:hAnsi="Times New Roman" w:eastAsia="等线" w:cs="Times New Roman"/>
          <w:szCs w:val="22"/>
        </w:rPr>
        <w:t xml:space="preserve">Table </w:t>
      </w:r>
      <w:r>
        <w:rPr>
          <w:rFonts w:hint="default" w:ascii="Times New Roman" w:hAnsi="Times New Roman" w:eastAsia="等线" w:cs="Times New Roman"/>
          <w:szCs w:val="22"/>
          <w:lang w:val="en-US" w:eastAsia="zh-CN"/>
        </w:rPr>
        <w:t>8</w:t>
      </w:r>
      <w:r>
        <w:rPr>
          <w:rFonts w:hint="default" w:ascii="Times New Roman" w:hAnsi="Times New Roman" w:eastAsia="等线" w:cs="Times New Roman"/>
          <w:szCs w:val="22"/>
        </w:rPr>
        <w:t>. The positive rates of lower gastrointestinal diseases in different ages in medical professionals.</w:t>
      </w:r>
    </w:p>
    <w:tbl>
      <w:tblPr>
        <w:tblStyle w:val="4"/>
        <w:tblW w:w="0" w:type="auto"/>
        <w:tblInd w:w="0" w:type="dxa"/>
        <w:tblBorders>
          <w:top w:val="single" w:color="7E7E7E" w:sz="4" w:space="0"/>
          <w:left w:val="none" w:color="auto" w:sz="0" w:space="0"/>
          <w:bottom w:val="single" w:color="7E7E7E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507"/>
        <w:gridCol w:w="1497"/>
        <w:gridCol w:w="1496"/>
        <w:gridCol w:w="1497"/>
        <w:gridCol w:w="1496"/>
        <w:gridCol w:w="1486"/>
        <w:gridCol w:w="1518"/>
      </w:tblGrid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35" w:type="dxa"/>
            <w:tcBorders>
              <w:top w:val="single" w:color="auto" w:sz="4" w:space="0"/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1"/>
              </w:rPr>
              <w:t xml:space="preserve">Age (years)  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Positive Rate (%)</w:t>
            </w:r>
          </w:p>
        </w:tc>
        <w:tc>
          <w:tcPr>
            <w:tcW w:w="15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  <w:t>50-54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  <w:t>(n=125)</w:t>
            </w:r>
          </w:p>
        </w:tc>
        <w:tc>
          <w:tcPr>
            <w:tcW w:w="15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  <w:t>55-59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  <w:t>(n=57)</w:t>
            </w:r>
          </w:p>
        </w:tc>
        <w:tc>
          <w:tcPr>
            <w:tcW w:w="15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60-64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>(n=63)</w:t>
            </w:r>
          </w:p>
        </w:tc>
        <w:tc>
          <w:tcPr>
            <w:tcW w:w="15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  <w:t>65-69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  <w:t>(n=60)</w:t>
            </w:r>
          </w:p>
        </w:tc>
        <w:tc>
          <w:tcPr>
            <w:tcW w:w="15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</w:rPr>
              <w:t>70-74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 w:val="0"/>
                <w:szCs w:val="22"/>
                <w:lang w:val="en-US" w:eastAsia="zh-CN"/>
              </w:rPr>
              <w:t>(n=13)</w:t>
            </w:r>
          </w:p>
        </w:tc>
        <w:tc>
          <w:tcPr>
            <w:tcW w:w="15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75-79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  <w:lang w:val="en-US" w:eastAsia="zh-CN"/>
              </w:rPr>
              <w:t>(n=7)</w:t>
            </w:r>
          </w:p>
        </w:tc>
        <w:tc>
          <w:tcPr>
            <w:tcW w:w="15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等线" w:cs="Times New Roman"/>
                <w:b/>
                <w:bCs/>
                <w:i/>
                <w:szCs w:val="2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szCs w:val="22"/>
              </w:rPr>
              <w:t>value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polyp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45.6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47.4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41.3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45.0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76.9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42.9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.34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adenoma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16.8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24.6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14.3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11.7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38.5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14.3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.16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Colorectal cancer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1.7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7.7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14.3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＜.001</w:t>
            </w: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vertAlign w:val="superscript"/>
                <w:lang w:val="en-US" w:eastAsia="zh-CN" w:bidi="ar-SA"/>
              </w:rPr>
              <w:t>***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  <w:t>Colorectal ulcer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Melanosis coli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3.2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3.2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3.3</w:t>
            </w:r>
          </w:p>
        </w:tc>
        <w:tc>
          <w:tcPr>
            <w:tcW w:w="157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7.7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.67</w:t>
            </w: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24"/>
                <w:sz w:val="21"/>
                <w:szCs w:val="21"/>
                <w:lang w:val="en-US" w:eastAsia="zh-CN" w:bidi="ar-SA"/>
              </w:rPr>
              <w:t>Colonic diverticula</w:t>
            </w:r>
          </w:p>
        </w:tc>
        <w:tc>
          <w:tcPr>
            <w:tcW w:w="157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2.4</w:t>
            </w:r>
          </w:p>
        </w:tc>
        <w:tc>
          <w:tcPr>
            <w:tcW w:w="15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1.8</w:t>
            </w:r>
          </w:p>
        </w:tc>
        <w:tc>
          <w:tcPr>
            <w:tcW w:w="157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3.2</w:t>
            </w:r>
          </w:p>
        </w:tc>
        <w:tc>
          <w:tcPr>
            <w:tcW w:w="15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5.0</w:t>
            </w:r>
          </w:p>
        </w:tc>
        <w:tc>
          <w:tcPr>
            <w:tcW w:w="157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7.7</w:t>
            </w:r>
          </w:p>
        </w:tc>
        <w:tc>
          <w:tcPr>
            <w:tcW w:w="15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0.0</w:t>
            </w:r>
          </w:p>
        </w:tc>
        <w:tc>
          <w:tcPr>
            <w:tcW w:w="15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uto"/>
              <w:jc w:val="center"/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Cs/>
                <w:kern w:val="2"/>
                <w:sz w:val="21"/>
                <w:szCs w:val="22"/>
                <w:lang w:val="en-US" w:eastAsia="zh-CN" w:bidi="ar-SA"/>
              </w:rPr>
              <w:t>.79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</w:rPr>
      </w:pPr>
    </w:p>
    <w:sectPr>
      <w:pgSz w:w="15819" w:h="12191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0569F"/>
    <w:rsid w:val="07CA6EE4"/>
    <w:rsid w:val="15DC74DB"/>
    <w:rsid w:val="16853BF7"/>
    <w:rsid w:val="17E0569F"/>
    <w:rsid w:val="2A4118D9"/>
    <w:rsid w:val="34547BDA"/>
    <w:rsid w:val="36D21766"/>
    <w:rsid w:val="459B3BEB"/>
    <w:rsid w:val="4839554D"/>
    <w:rsid w:val="777F1921"/>
    <w:rsid w:val="7A4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Plain Table 2"/>
    <w:uiPriority w:val="42"/>
    <w:tblPr>
      <w:tblBorders>
        <w:top w:val="single" w:color="7E7E7E" w:sz="4" w:space="0"/>
        <w:bottom w:val="single" w:color="7E7E7E" w:sz="4" w:space="0"/>
      </w:tblBorders>
    </w:tblPr>
    <w:tblStylePr w:type="firstRow">
      <w:rPr>
        <w:b/>
        <w:bCs/>
      </w:rPr>
      <w:tcPr>
        <w:tcBorders>
          <w:bottom w:val="single" w:color="7E7E7E" w:sz="4" w:space="0"/>
        </w:tcBorders>
      </w:tcPr>
    </w:tblStylePr>
    <w:tblStylePr w:type="lastRow">
      <w:rPr>
        <w:b/>
        <w:bCs/>
      </w:rPr>
      <w:tcPr>
        <w:tcBorders>
          <w:top w:val="single" w:color="7E7E7E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2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1Horz">
      <w:tcPr>
        <w:tcBorders>
          <w:top w:val="single" w:color="7E7E7E" w:sz="4" w:space="0"/>
          <w:bottom w:val="single" w:color="7E7E7E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2020-02-21T08:17:00Z</dcterms:created>
  <dc:creator>hp</dc:creator>
  <cp:lastModifiedBy>小蒸笼</cp:lastModifiedBy>
  <dcterms:modified xsi:type="dcterms:W3CDTF">2020-08-16T15:04:36Z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