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70" w:rsidRPr="00CE3170" w:rsidRDefault="00CE31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Additional file 1: </w:t>
      </w:r>
      <w:r w:rsidRPr="00CE3170">
        <w:rPr>
          <w:rFonts w:ascii="Times New Roman" w:hAnsi="Times New Roman" w:cs="Times New Roman"/>
          <w:sz w:val="28"/>
        </w:rPr>
        <w:t xml:space="preserve">Original </w:t>
      </w:r>
      <w:r>
        <w:rPr>
          <w:rFonts w:ascii="Times New Roman" w:hAnsi="Times New Roman" w:cs="Times New Roman"/>
          <w:sz w:val="28"/>
        </w:rPr>
        <w:t>full-length blot of Fig. 2A</w:t>
      </w:r>
    </w:p>
    <w:p w:rsidR="00336BDC" w:rsidRPr="00336BDC" w:rsidRDefault="00336BDC" w:rsidP="00336BDC">
      <w:pPr>
        <w:pStyle w:val="a5"/>
        <w:jc w:val="center"/>
      </w:pPr>
      <w:r>
        <w:rPr>
          <w:rFonts w:ascii="함초롬바탕" w:eastAsia="함초롬바탕" w:hAnsi="함초롬바탕" w:cs="함초롬바탕"/>
        </w:rPr>
        <w:t xml:space="preserve">   </w:t>
      </w:r>
      <w:r w:rsidR="00215060"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>1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2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3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4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5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6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7</w:t>
      </w:r>
      <w:r w:rsidRPr="00336BDC">
        <w:rPr>
          <w:rFonts w:ascii="함초롬바탕" w:eastAsia="함초롬바탕" w:hAnsi="함초롬바탕" w:cs="함초롬바탕"/>
        </w:rPr>
        <w:t xml:space="preserve"> </w:t>
      </w:r>
      <w:r w:rsidRPr="00336BDC">
        <w:rPr>
          <w:rFonts w:ascii="함초롬바탕" w:eastAsia="함초롬바탕" w:hAnsi="함초롬바탕" w:cs="함초롬바탕" w:hint="eastAsia"/>
        </w:rPr>
        <w:t xml:space="preserve"> 8</w:t>
      </w:r>
    </w:p>
    <w:p w:rsidR="00BD2DD4" w:rsidRDefault="00336BDC" w:rsidP="00FF4BF4">
      <w:pPr>
        <w:ind w:firstLineChars="100" w:firstLine="200"/>
        <w:jc w:val="center"/>
      </w:pPr>
      <w:r>
        <w:rPr>
          <w:noProof/>
        </w:rPr>
        <w:drawing>
          <wp:inline distT="0" distB="0" distL="0" distR="0" wp14:anchorId="64FA016A" wp14:editId="661523AF">
            <wp:extent cx="2876550" cy="4162425"/>
            <wp:effectExtent l="0" t="0" r="0" b="9525"/>
            <wp:docPr id="9" name="그림 9" descr="EMB000038ccb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5327528" descr="EMB000038ccbc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19" w:rsidRDefault="00A13119" w:rsidP="00FF4BF4">
      <w:pPr>
        <w:ind w:firstLineChars="100" w:firstLine="200"/>
        <w:jc w:val="center"/>
      </w:pP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KVAC103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KVAC-thPA-C7L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KVAC-hIL15-C7L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KVAC-thPA-C7L + KVAC-hIL15-C7L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KVAC-hIL15-thPA-C7L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KVAC-hCTXA1-C7L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KVAC-thPA-C7L + KVAC-hCTXA1-C7L</w:t>
      </w:r>
    </w:p>
    <w:p w:rsidR="00336BDC" w:rsidRPr="00336BDC" w:rsidRDefault="00336BDC" w:rsidP="00336BDC">
      <w:pPr>
        <w:numPr>
          <w:ilvl w:val="0"/>
          <w:numId w:val="1"/>
        </w:numPr>
        <w:spacing w:after="0" w:line="240" w:lineRule="atLeas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36BDC">
        <w:rPr>
          <w:rFonts w:ascii="Times New Roman" w:eastAsia="함초롬바탕" w:hAnsi="Times New Roman" w:cs="Times New Roman"/>
          <w:color w:val="000000"/>
          <w:kern w:val="0"/>
          <w:szCs w:val="20"/>
        </w:rPr>
        <w:t>KVAC-hCTXA1-thPA-C7L</w:t>
      </w:r>
    </w:p>
    <w:p w:rsidR="00CE3170" w:rsidRPr="00FF4BF4" w:rsidRDefault="00CE3170">
      <w:pPr>
        <w:rPr>
          <w:rFonts w:ascii="Times New Roman" w:hAnsi="Times New Roman" w:cs="Times New Roman"/>
        </w:rPr>
      </w:pPr>
    </w:p>
    <w:p w:rsidR="00FF4BF4" w:rsidRPr="00FF4BF4" w:rsidRDefault="00336BDC" w:rsidP="00FF4BF4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FF4BF4">
        <w:rPr>
          <w:rFonts w:ascii="Times New Roman" w:hAnsi="Times New Roman" w:cs="Times New Roman"/>
          <w:sz w:val="24"/>
        </w:rPr>
        <w:t xml:space="preserve">We </w:t>
      </w:r>
      <w:r w:rsidR="00FF4BF4" w:rsidRPr="00FF4BF4">
        <w:rPr>
          <w:rFonts w:ascii="Times New Roman" w:hAnsi="Times New Roman" w:cs="Times New Roman"/>
          <w:sz w:val="24"/>
        </w:rPr>
        <w:t xml:space="preserve">have also </w:t>
      </w:r>
      <w:r w:rsidRPr="00FF4BF4">
        <w:rPr>
          <w:rFonts w:ascii="Times New Roman" w:hAnsi="Times New Roman" w:cs="Times New Roman"/>
          <w:sz w:val="24"/>
        </w:rPr>
        <w:t xml:space="preserve">constructed </w:t>
      </w:r>
      <w:r w:rsidR="00FF4BF4" w:rsidRPr="00FF4BF4">
        <w:rPr>
          <w:rFonts w:ascii="Times New Roman" w:hAnsi="Times New Roman" w:cs="Times New Roman"/>
          <w:sz w:val="24"/>
        </w:rPr>
        <w:t>PA-immunoadjuvant co-integrated vaccine candidates</w:t>
      </w:r>
      <w:r w:rsidR="00BA123F">
        <w:rPr>
          <w:rFonts w:ascii="Times New Roman" w:hAnsi="Times New Roman" w:cs="Times New Roman"/>
          <w:sz w:val="24"/>
        </w:rPr>
        <w:t xml:space="preserve"> (lane 5 and 8)</w:t>
      </w:r>
      <w:bookmarkStart w:id="0" w:name="_GoBack"/>
      <w:bookmarkEnd w:id="0"/>
      <w:r w:rsidR="000E1ECE">
        <w:rPr>
          <w:rFonts w:ascii="Times New Roman" w:hAnsi="Times New Roman" w:cs="Times New Roman"/>
          <w:sz w:val="24"/>
        </w:rPr>
        <w:t xml:space="preserve">, and confirmed </w:t>
      </w:r>
      <w:r w:rsidR="00ED1391">
        <w:rPr>
          <w:rFonts w:ascii="Times New Roman" w:hAnsi="Times New Roman" w:cs="Times New Roman" w:hint="eastAsia"/>
          <w:sz w:val="24"/>
        </w:rPr>
        <w:t>them</w:t>
      </w:r>
      <w:r w:rsidR="000E1ECE">
        <w:rPr>
          <w:rFonts w:ascii="Times New Roman" w:hAnsi="Times New Roman" w:cs="Times New Roman"/>
          <w:sz w:val="24"/>
        </w:rPr>
        <w:t xml:space="preserve"> </w:t>
      </w:r>
      <w:r w:rsidR="00FF4BF4">
        <w:rPr>
          <w:rFonts w:ascii="Times New Roman" w:hAnsi="Times New Roman" w:cs="Times New Roman"/>
          <w:sz w:val="24"/>
        </w:rPr>
        <w:t>by western blot</w:t>
      </w:r>
      <w:r w:rsidR="000E1ECE">
        <w:rPr>
          <w:rFonts w:ascii="Times New Roman" w:hAnsi="Times New Roman" w:cs="Times New Roman"/>
          <w:sz w:val="24"/>
        </w:rPr>
        <w:t>. However, w</w:t>
      </w:r>
      <w:r w:rsidRPr="00FF4BF4">
        <w:rPr>
          <w:rFonts w:ascii="Times New Roman" w:hAnsi="Times New Roman" w:cs="Times New Roman"/>
          <w:sz w:val="24"/>
        </w:rPr>
        <w:t>e didn’t</w:t>
      </w:r>
      <w:r w:rsidR="00FF4BF4">
        <w:rPr>
          <w:rFonts w:ascii="Times New Roman" w:hAnsi="Times New Roman" w:cs="Times New Roman"/>
          <w:sz w:val="24"/>
        </w:rPr>
        <w:t xml:space="preserve"> include the result in this manuscript because the results of other experiments </w:t>
      </w:r>
      <w:r w:rsidR="000E1ECE">
        <w:rPr>
          <w:rFonts w:ascii="Times New Roman" w:hAnsi="Times New Roman" w:cs="Times New Roman"/>
          <w:sz w:val="24"/>
        </w:rPr>
        <w:t xml:space="preserve">with these two vaccine candidates </w:t>
      </w:r>
      <w:r w:rsidR="00FF4BF4">
        <w:rPr>
          <w:rFonts w:ascii="Times New Roman" w:hAnsi="Times New Roman" w:cs="Times New Roman"/>
          <w:sz w:val="24"/>
        </w:rPr>
        <w:t xml:space="preserve">seemed unstable. The image of Fig.2A </w:t>
      </w:r>
      <w:r w:rsidR="00A13119">
        <w:rPr>
          <w:rFonts w:ascii="Times New Roman" w:hAnsi="Times New Roman" w:cs="Times New Roman"/>
          <w:sz w:val="24"/>
        </w:rPr>
        <w:t xml:space="preserve">in the </w:t>
      </w:r>
      <w:r w:rsidR="000E1ECE">
        <w:rPr>
          <w:rFonts w:ascii="Times New Roman" w:hAnsi="Times New Roman" w:cs="Times New Roman"/>
          <w:sz w:val="24"/>
        </w:rPr>
        <w:t>‘</w:t>
      </w:r>
      <w:r w:rsidR="00A13119">
        <w:rPr>
          <w:rFonts w:ascii="Times New Roman" w:hAnsi="Times New Roman" w:cs="Times New Roman"/>
          <w:sz w:val="24"/>
        </w:rPr>
        <w:t>Figure</w:t>
      </w:r>
      <w:r w:rsidR="000E1ECE">
        <w:rPr>
          <w:rFonts w:ascii="Times New Roman" w:hAnsi="Times New Roman" w:cs="Times New Roman"/>
          <w:sz w:val="24"/>
        </w:rPr>
        <w:t>’</w:t>
      </w:r>
      <w:r w:rsidR="00A13119">
        <w:rPr>
          <w:rFonts w:ascii="Times New Roman" w:hAnsi="Times New Roman" w:cs="Times New Roman"/>
          <w:sz w:val="24"/>
        </w:rPr>
        <w:t xml:space="preserve"> file </w:t>
      </w:r>
      <w:r w:rsidR="00FF4BF4">
        <w:rPr>
          <w:rFonts w:ascii="Times New Roman" w:hAnsi="Times New Roman" w:cs="Times New Roman"/>
          <w:sz w:val="24"/>
        </w:rPr>
        <w:t xml:space="preserve">was replaced according to </w:t>
      </w:r>
      <w:r w:rsidR="00A13119">
        <w:rPr>
          <w:rFonts w:ascii="Times New Roman" w:hAnsi="Times New Roman" w:cs="Times New Roman"/>
          <w:sz w:val="24"/>
        </w:rPr>
        <w:t>the editorial policy.</w:t>
      </w:r>
    </w:p>
    <w:sectPr w:rsidR="00FF4BF4" w:rsidRPr="00FF4B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AF" w:rsidRDefault="00CC74AF" w:rsidP="002858CB">
      <w:pPr>
        <w:spacing w:after="0" w:line="240" w:lineRule="auto"/>
      </w:pPr>
      <w:r>
        <w:separator/>
      </w:r>
    </w:p>
  </w:endnote>
  <w:endnote w:type="continuationSeparator" w:id="0">
    <w:p w:rsidR="00CC74AF" w:rsidRDefault="00CC74AF" w:rsidP="0028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AF" w:rsidRDefault="00CC74AF" w:rsidP="002858CB">
      <w:pPr>
        <w:spacing w:after="0" w:line="240" w:lineRule="auto"/>
      </w:pPr>
      <w:r>
        <w:separator/>
      </w:r>
    </w:p>
  </w:footnote>
  <w:footnote w:type="continuationSeparator" w:id="0">
    <w:p w:rsidR="00CC74AF" w:rsidRDefault="00CC74AF" w:rsidP="0028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C87"/>
    <w:multiLevelType w:val="multilevel"/>
    <w:tmpl w:val="1FC04A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4"/>
    <w:rsid w:val="00020B72"/>
    <w:rsid w:val="00064DA8"/>
    <w:rsid w:val="000E1ECE"/>
    <w:rsid w:val="001D3646"/>
    <w:rsid w:val="00215060"/>
    <w:rsid w:val="002858CB"/>
    <w:rsid w:val="00315BC8"/>
    <w:rsid w:val="00336BDC"/>
    <w:rsid w:val="004B69C1"/>
    <w:rsid w:val="00A13119"/>
    <w:rsid w:val="00BA123F"/>
    <w:rsid w:val="00BD2DD4"/>
    <w:rsid w:val="00BE6027"/>
    <w:rsid w:val="00CC74AF"/>
    <w:rsid w:val="00CE3170"/>
    <w:rsid w:val="00D81C26"/>
    <w:rsid w:val="00DF5CD1"/>
    <w:rsid w:val="00E33DA7"/>
    <w:rsid w:val="00ED1391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4A7FF-2A82-4959-833D-48C965BB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8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58CB"/>
  </w:style>
  <w:style w:type="paragraph" w:styleId="a4">
    <w:name w:val="footer"/>
    <w:basedOn w:val="a"/>
    <w:link w:val="Char0"/>
    <w:uiPriority w:val="99"/>
    <w:unhideWhenUsed/>
    <w:rsid w:val="00285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58CB"/>
  </w:style>
  <w:style w:type="paragraph" w:customStyle="1" w:styleId="a5">
    <w:name w:val="바탕글"/>
    <w:basedOn w:val="a"/>
    <w:rsid w:val="00336B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FCFB-2FE5-4C47-B739-386243C7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2020-08-20T05:23:00Z</dcterms:created>
  <dcterms:modified xsi:type="dcterms:W3CDTF">2020-08-24T04:17:00Z</dcterms:modified>
</cp:coreProperties>
</file>