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750" w14:textId="73FE5416" w:rsidR="00197872" w:rsidRPr="001631F3" w:rsidRDefault="00197872" w:rsidP="001631F3">
      <w:pPr>
        <w:spacing w:line="480" w:lineRule="auto"/>
        <w:jc w:val="left"/>
        <w:rPr>
          <w:rFonts w:cs="Times New Roman"/>
          <w:b/>
          <w:bCs/>
        </w:rPr>
      </w:pPr>
      <w:r w:rsidRPr="001631F3">
        <w:rPr>
          <w:rFonts w:cs="Times New Roman"/>
          <w:b/>
          <w:bCs/>
        </w:rPr>
        <w:t xml:space="preserve">Supplementary </w:t>
      </w:r>
      <w:r w:rsidR="001E3D3D" w:rsidRPr="001631F3">
        <w:rPr>
          <w:rFonts w:cs="Times New Roman"/>
          <w:b/>
          <w:bCs/>
        </w:rPr>
        <w:t>F</w:t>
      </w:r>
      <w:r w:rsidRPr="001631F3">
        <w:rPr>
          <w:rFonts w:cs="Times New Roman"/>
          <w:b/>
          <w:bCs/>
        </w:rPr>
        <w:t>igure</w:t>
      </w:r>
      <w:r w:rsidR="00324651" w:rsidRPr="001631F3">
        <w:rPr>
          <w:rFonts w:cs="Times New Roman"/>
          <w:b/>
          <w:bCs/>
        </w:rPr>
        <w:t>s</w:t>
      </w:r>
    </w:p>
    <w:p w14:paraId="51BF7C80" w14:textId="7EECC015" w:rsidR="008817C5" w:rsidRPr="001631F3" w:rsidRDefault="008817C5" w:rsidP="001631F3">
      <w:pPr>
        <w:spacing w:line="480" w:lineRule="auto"/>
        <w:ind w:left="241" w:hangingChars="100" w:hanging="241"/>
        <w:rPr>
          <w:b/>
          <w:bCs/>
        </w:rPr>
      </w:pPr>
      <w:r w:rsidRPr="001631F3">
        <w:rPr>
          <w:rFonts w:cs="Times New Roman"/>
          <w:b/>
          <w:bCs/>
        </w:rPr>
        <w:t>Supp</w:t>
      </w:r>
      <w:r w:rsidR="000B5CEC" w:rsidRPr="001631F3">
        <w:rPr>
          <w:rFonts w:cs="Times New Roman"/>
          <w:b/>
          <w:bCs/>
        </w:rPr>
        <w:t>lementary</w:t>
      </w:r>
      <w:r w:rsidRPr="001631F3">
        <w:rPr>
          <w:rFonts w:cs="Times New Roman"/>
          <w:b/>
          <w:bCs/>
        </w:rPr>
        <w:t xml:space="preserve"> Fig. 1</w:t>
      </w:r>
    </w:p>
    <w:p w14:paraId="7A89F6A6" w14:textId="5E787D07" w:rsidR="00530F41" w:rsidRPr="00530F41" w:rsidRDefault="00C9762B" w:rsidP="001631F3">
      <w:pPr>
        <w:pStyle w:val="a5"/>
        <w:spacing w:line="480" w:lineRule="auto"/>
        <w:ind w:leftChars="0" w:left="0"/>
      </w:pPr>
      <w:r>
        <w:rPr>
          <w:b/>
          <w:bCs/>
        </w:rPr>
        <w:t xml:space="preserve">a) </w:t>
      </w:r>
      <w:r w:rsidR="008817C5" w:rsidRPr="00B22BEA">
        <w:t xml:space="preserve">The open-field apparatus. The open field was divided into 25 blocks and behaviour </w:t>
      </w:r>
      <w:r w:rsidR="000B5CEC">
        <w:t>was</w:t>
      </w:r>
      <w:r w:rsidR="008817C5" w:rsidRPr="00B22BEA">
        <w:t xml:space="preserve"> </w:t>
      </w:r>
      <w:r w:rsidR="000B5CEC">
        <w:t xml:space="preserve">observed and </w:t>
      </w:r>
      <w:r w:rsidR="008817C5" w:rsidRPr="00B22BEA">
        <w:t xml:space="preserve">measured using software. </w:t>
      </w:r>
      <w:r w:rsidR="001E3D3D">
        <w:t>R</w:t>
      </w:r>
      <w:r w:rsidR="008817C5" w:rsidRPr="00B22BEA">
        <w:t>ats were placed in block 1</w:t>
      </w:r>
      <w:r w:rsidR="000B5CEC">
        <w:t xml:space="preserve"> at the beginning of the test</w:t>
      </w:r>
      <w:r w:rsidR="008817C5" w:rsidRPr="00B22BEA">
        <w:t xml:space="preserve">. </w:t>
      </w:r>
      <w:r w:rsidR="000B5CEC">
        <w:t>Light blue shading indicates the centre region.</w:t>
      </w:r>
      <w:r>
        <w:t xml:space="preserve"> </w:t>
      </w:r>
      <w:bookmarkStart w:id="0" w:name="_Hlk68010367"/>
      <w:r w:rsidRPr="00C9762B">
        <w:rPr>
          <w:b/>
          <w:bCs/>
        </w:rPr>
        <w:t xml:space="preserve">b) </w:t>
      </w:r>
      <w:r w:rsidR="00BD0C15">
        <w:t xml:space="preserve">Comparison </w:t>
      </w:r>
      <w:r w:rsidR="00C412D2">
        <w:t xml:space="preserve">of </w:t>
      </w:r>
      <w:r w:rsidR="000B5CEC">
        <w:t>the time each strain stayed</w:t>
      </w:r>
      <w:r w:rsidR="00BD0C15">
        <w:t xml:space="preserve"> </w:t>
      </w:r>
      <w:r w:rsidR="000B5CEC">
        <w:t xml:space="preserve">in a </w:t>
      </w:r>
      <w:r w:rsidR="00BD0C15">
        <w:t xml:space="preserve">block </w:t>
      </w:r>
      <w:r w:rsidR="000B5CEC">
        <w:t>during the first</w:t>
      </w:r>
      <w:r w:rsidR="00C412D2">
        <w:t xml:space="preserve"> open-field test (O</w:t>
      </w:r>
      <w:r w:rsidR="00D8582F">
        <w:t>F</w:t>
      </w:r>
      <w:r w:rsidR="00C412D2">
        <w:t>T)</w:t>
      </w:r>
      <w:r w:rsidR="00530F41">
        <w:t xml:space="preserve"> trial</w:t>
      </w:r>
      <w:r w:rsidR="00BD0C15">
        <w:t xml:space="preserve"> </w:t>
      </w:r>
      <w:r w:rsidR="00C412D2">
        <w:t xml:space="preserve">using </w:t>
      </w:r>
      <w:r w:rsidR="00C412D2">
        <w:rPr>
          <w:rFonts w:asciiTheme="minorHAnsi" w:hAnsiTheme="minorHAnsi"/>
        </w:rPr>
        <w:t>s</w:t>
      </w:r>
      <w:r w:rsidR="00530F41" w:rsidRPr="00BD0C15">
        <w:rPr>
          <w:rFonts w:asciiTheme="minorHAnsi" w:hAnsiTheme="minorHAnsi"/>
        </w:rPr>
        <w:t>tatistical heat map</w:t>
      </w:r>
      <w:r w:rsidR="00C412D2">
        <w:rPr>
          <w:rFonts w:asciiTheme="minorHAnsi" w:hAnsiTheme="minorHAnsi"/>
        </w:rPr>
        <w:t>ping</w:t>
      </w:r>
      <w:r w:rsidR="00530F41" w:rsidRPr="00BD0C15">
        <w:rPr>
          <w:rFonts w:asciiTheme="minorHAnsi" w:hAnsiTheme="minorHAnsi" w:cs="Times New Roman"/>
        </w:rPr>
        <w:t xml:space="preserve"> </w:t>
      </w:r>
      <w:r w:rsidR="00530F41" w:rsidRPr="00BD0C15">
        <w:rPr>
          <w:rFonts w:asciiTheme="minorHAnsi" w:hAnsiTheme="minorHAnsi"/>
        </w:rPr>
        <w:t>over</w:t>
      </w:r>
      <w:r w:rsidR="00C412D2">
        <w:rPr>
          <w:rFonts w:asciiTheme="minorHAnsi" w:hAnsiTheme="minorHAnsi"/>
        </w:rPr>
        <w:t>laid on</w:t>
      </w:r>
      <w:r w:rsidR="00530F41" w:rsidRPr="00BD0C15">
        <w:rPr>
          <w:rFonts w:asciiTheme="minorHAnsi" w:hAnsiTheme="minorHAnsi"/>
        </w:rPr>
        <w:t xml:space="preserve"> a schematic of the apparatus. Red</w:t>
      </w:r>
      <w:r w:rsidR="00C412D2">
        <w:rPr>
          <w:rFonts w:asciiTheme="minorHAnsi" w:hAnsiTheme="minorHAnsi"/>
        </w:rPr>
        <w:t xml:space="preserve"> shading</w:t>
      </w:r>
      <w:r w:rsidR="00530F41" w:rsidRPr="00BD0C15">
        <w:rPr>
          <w:rFonts w:asciiTheme="minorHAnsi" w:hAnsiTheme="minorHAnsi"/>
        </w:rPr>
        <w:t xml:space="preserve"> indicates </w:t>
      </w:r>
      <w:r w:rsidR="00C412D2">
        <w:rPr>
          <w:rFonts w:asciiTheme="minorHAnsi" w:hAnsiTheme="minorHAnsi"/>
        </w:rPr>
        <w:t xml:space="preserve">that </w:t>
      </w:r>
      <w:r w:rsidR="00530F41" w:rsidRPr="00BD0C15">
        <w:rPr>
          <w:rFonts w:asciiTheme="minorHAnsi" w:hAnsiTheme="minorHAnsi"/>
        </w:rPr>
        <w:t>Wistar</w:t>
      </w:r>
      <w:r w:rsidR="00C412D2">
        <w:rPr>
          <w:rFonts w:asciiTheme="minorHAnsi" w:hAnsiTheme="minorHAnsi"/>
        </w:rPr>
        <w:t xml:space="preserve"> rats spent less time in a block than</w:t>
      </w:r>
      <w:r w:rsidR="00530F41" w:rsidRPr="00BD0C15">
        <w:rPr>
          <w:rFonts w:asciiTheme="minorHAnsi" w:hAnsiTheme="minorHAnsi"/>
        </w:rPr>
        <w:t xml:space="preserve"> </w:t>
      </w:r>
      <w:r w:rsidR="00C412D2">
        <w:rPr>
          <w:rFonts w:asciiTheme="minorHAnsi" w:hAnsiTheme="minorHAnsi"/>
        </w:rPr>
        <w:t>Wistar-Kyoto (</w:t>
      </w:r>
      <w:r w:rsidR="00530F41" w:rsidRPr="00BD0C15">
        <w:rPr>
          <w:rFonts w:asciiTheme="minorHAnsi" w:hAnsiTheme="minorHAnsi"/>
        </w:rPr>
        <w:t>WKY</w:t>
      </w:r>
      <w:r w:rsidR="00C412D2">
        <w:rPr>
          <w:rFonts w:asciiTheme="minorHAnsi" w:hAnsiTheme="minorHAnsi"/>
        </w:rPr>
        <w:t>) rats</w:t>
      </w:r>
      <w:r w:rsidR="00530F41" w:rsidRPr="00BD0C15">
        <w:rPr>
          <w:rFonts w:asciiTheme="minorHAnsi" w:hAnsiTheme="minorHAnsi"/>
        </w:rPr>
        <w:t xml:space="preserve"> (light red: </w:t>
      </w:r>
      <w:r w:rsidR="00C412D2">
        <w:rPr>
          <w:rFonts w:asciiTheme="minorHAnsi" w:hAnsiTheme="minorHAnsi"/>
          <w:i/>
          <w:iCs/>
        </w:rPr>
        <w:t>p</w:t>
      </w:r>
      <w:r w:rsidR="00530F41" w:rsidRPr="00BD0C15">
        <w:rPr>
          <w:rFonts w:asciiTheme="minorHAnsi" w:hAnsiTheme="minorHAnsi"/>
        </w:rPr>
        <w:t xml:space="preserve"> &lt; 0.05</w:t>
      </w:r>
      <w:r w:rsidR="00C412D2">
        <w:rPr>
          <w:rFonts w:asciiTheme="minorHAnsi" w:hAnsiTheme="minorHAnsi"/>
        </w:rPr>
        <w:t>;</w:t>
      </w:r>
      <w:r w:rsidR="00530F41" w:rsidRPr="00BD0C15">
        <w:rPr>
          <w:rFonts w:asciiTheme="minorHAnsi" w:hAnsiTheme="minorHAnsi"/>
        </w:rPr>
        <w:t xml:space="preserve"> </w:t>
      </w:r>
      <w:r w:rsidR="00E3110A" w:rsidRPr="00BD0C15">
        <w:rPr>
          <w:rFonts w:asciiTheme="minorHAnsi" w:hAnsiTheme="minorHAnsi"/>
        </w:rPr>
        <w:t>repeated measures</w:t>
      </w:r>
      <w:r w:rsidR="00530F41" w:rsidRPr="00BD0C15">
        <w:rPr>
          <w:rFonts w:asciiTheme="minorHAnsi" w:hAnsiTheme="minorHAnsi"/>
        </w:rPr>
        <w:t xml:space="preserve"> general linear model</w:t>
      </w:r>
      <w:r w:rsidR="00E3110A">
        <w:rPr>
          <w:rFonts w:asciiTheme="minorHAnsi" w:hAnsiTheme="minorHAnsi"/>
        </w:rPr>
        <w:t xml:space="preserve"> (GLM)</w:t>
      </w:r>
      <w:r w:rsidR="00530F41" w:rsidRPr="00BD0C15">
        <w:rPr>
          <w:rFonts w:asciiTheme="minorHAnsi" w:hAnsiTheme="minorHAnsi"/>
        </w:rPr>
        <w:t xml:space="preserve"> </w:t>
      </w:r>
      <w:r w:rsidR="00C412D2">
        <w:rPr>
          <w:rFonts w:asciiTheme="minorHAnsi" w:hAnsiTheme="minorHAnsi"/>
        </w:rPr>
        <w:t xml:space="preserve">with </w:t>
      </w:r>
      <w:r w:rsidR="00530F41" w:rsidRPr="00BD0C15">
        <w:rPr>
          <w:rFonts w:asciiTheme="minorHAnsi" w:hAnsiTheme="minorHAnsi"/>
        </w:rPr>
        <w:t xml:space="preserve">Bonferroni </w:t>
      </w:r>
      <w:r w:rsidR="00C412D2">
        <w:rPr>
          <w:rFonts w:asciiTheme="minorHAnsi" w:hAnsiTheme="minorHAnsi"/>
        </w:rPr>
        <w:t>correction</w:t>
      </w:r>
      <w:r w:rsidR="00530F41" w:rsidRPr="00BD0C15">
        <w:rPr>
          <w:rFonts w:asciiTheme="minorHAnsi" w:hAnsiTheme="minorHAnsi"/>
        </w:rPr>
        <w:t xml:space="preserve"> </w:t>
      </w:r>
      <w:r w:rsidR="00C412D2">
        <w:rPr>
          <w:rFonts w:asciiTheme="minorHAnsi" w:hAnsiTheme="minorHAnsi"/>
        </w:rPr>
        <w:t xml:space="preserve">and </w:t>
      </w:r>
      <w:r w:rsidR="00530F41" w:rsidRPr="00BD0C15">
        <w:rPr>
          <w:rFonts w:asciiTheme="minorHAnsi" w:hAnsiTheme="minorHAnsi"/>
        </w:rPr>
        <w:t>total int</w:t>
      </w:r>
      <w:r w:rsidR="00C412D2">
        <w:rPr>
          <w:rFonts w:asciiTheme="minorHAnsi" w:hAnsiTheme="minorHAnsi"/>
        </w:rPr>
        <w:t>racranial</w:t>
      </w:r>
      <w:r w:rsidR="00530F41" w:rsidRPr="00BD0C15">
        <w:rPr>
          <w:rFonts w:asciiTheme="minorHAnsi" w:hAnsiTheme="minorHAnsi"/>
        </w:rPr>
        <w:t xml:space="preserve"> volume </w:t>
      </w:r>
      <w:r w:rsidR="005C0749">
        <w:rPr>
          <w:rFonts w:asciiTheme="minorHAnsi" w:hAnsiTheme="minorHAnsi"/>
        </w:rPr>
        <w:t xml:space="preserve">(TIV) </w:t>
      </w:r>
      <w:r w:rsidR="00530F41" w:rsidRPr="00BD0C15">
        <w:rPr>
          <w:rFonts w:asciiTheme="minorHAnsi" w:hAnsiTheme="minorHAnsi"/>
        </w:rPr>
        <w:t xml:space="preserve">as a covariate). Blue </w:t>
      </w:r>
      <w:r w:rsidR="00C412D2">
        <w:rPr>
          <w:rFonts w:asciiTheme="minorHAnsi" w:hAnsiTheme="minorHAnsi"/>
        </w:rPr>
        <w:t xml:space="preserve">shading </w:t>
      </w:r>
      <w:r w:rsidR="00530F41" w:rsidRPr="00BD0C15">
        <w:rPr>
          <w:rFonts w:asciiTheme="minorHAnsi" w:hAnsiTheme="minorHAnsi"/>
        </w:rPr>
        <w:t xml:space="preserve">indicates </w:t>
      </w:r>
      <w:r w:rsidR="00C412D2">
        <w:rPr>
          <w:rFonts w:asciiTheme="minorHAnsi" w:hAnsiTheme="minorHAnsi"/>
        </w:rPr>
        <w:t xml:space="preserve">that </w:t>
      </w:r>
      <w:r w:rsidR="00530F41" w:rsidRPr="00BD0C15">
        <w:rPr>
          <w:rFonts w:asciiTheme="minorHAnsi" w:hAnsiTheme="minorHAnsi"/>
        </w:rPr>
        <w:t xml:space="preserve">Wistar </w:t>
      </w:r>
      <w:r w:rsidR="00C412D2">
        <w:rPr>
          <w:rFonts w:asciiTheme="minorHAnsi" w:hAnsiTheme="minorHAnsi"/>
        </w:rPr>
        <w:t>rats spent more time in a block than</w:t>
      </w:r>
      <w:r w:rsidR="00530F41" w:rsidRPr="00BD0C15">
        <w:rPr>
          <w:rFonts w:asciiTheme="minorHAnsi" w:hAnsiTheme="minorHAnsi"/>
        </w:rPr>
        <w:t xml:space="preserve"> WKY </w:t>
      </w:r>
      <w:r w:rsidR="00C412D2">
        <w:rPr>
          <w:rFonts w:asciiTheme="minorHAnsi" w:hAnsiTheme="minorHAnsi"/>
        </w:rPr>
        <w:t xml:space="preserve">rats, </w:t>
      </w:r>
      <w:r w:rsidR="00530F41" w:rsidRPr="00BD0C15">
        <w:rPr>
          <w:rFonts w:asciiTheme="minorHAnsi" w:hAnsiTheme="minorHAnsi"/>
        </w:rPr>
        <w:t xml:space="preserve">and tint indicates statistical significance (light: </w:t>
      </w:r>
      <w:r w:rsidR="00C412D2">
        <w:rPr>
          <w:rFonts w:asciiTheme="minorHAnsi" w:hAnsiTheme="minorHAnsi"/>
          <w:i/>
          <w:iCs/>
        </w:rPr>
        <w:t>p</w:t>
      </w:r>
      <w:r w:rsidR="00530F41" w:rsidRPr="00BD0C15">
        <w:rPr>
          <w:rFonts w:asciiTheme="minorHAnsi" w:hAnsiTheme="minorHAnsi"/>
        </w:rPr>
        <w:t xml:space="preserve"> &lt; 0.05</w:t>
      </w:r>
      <w:r w:rsidR="00C412D2">
        <w:rPr>
          <w:rFonts w:asciiTheme="minorHAnsi" w:hAnsiTheme="minorHAnsi"/>
        </w:rPr>
        <w:t>;</w:t>
      </w:r>
      <w:r w:rsidR="00530F41" w:rsidRPr="00BD0C15">
        <w:rPr>
          <w:rFonts w:asciiTheme="minorHAnsi" w:hAnsiTheme="minorHAnsi"/>
        </w:rPr>
        <w:t xml:space="preserve"> dark: </w:t>
      </w:r>
      <w:r w:rsidR="00C412D2">
        <w:rPr>
          <w:rFonts w:asciiTheme="minorHAnsi" w:hAnsiTheme="minorHAnsi"/>
          <w:i/>
          <w:iCs/>
        </w:rPr>
        <w:t>p</w:t>
      </w:r>
      <w:r w:rsidR="00530F41" w:rsidRPr="00BD0C15">
        <w:rPr>
          <w:rFonts w:asciiTheme="minorHAnsi" w:hAnsiTheme="minorHAnsi"/>
        </w:rPr>
        <w:t xml:space="preserve"> &lt; 0.001).</w:t>
      </w:r>
      <w:r w:rsidR="00530F41">
        <w:rPr>
          <w:rFonts w:asciiTheme="minorHAnsi" w:hAnsiTheme="minorHAnsi"/>
        </w:rPr>
        <w:t xml:space="preserve"> </w:t>
      </w:r>
      <w:bookmarkEnd w:id="0"/>
      <w:r w:rsidR="00C412D2" w:rsidRPr="00BD0C15">
        <w:rPr>
          <w:rFonts w:asciiTheme="minorHAnsi" w:hAnsiTheme="minorHAnsi" w:cs="Times New Roman"/>
        </w:rPr>
        <w:t xml:space="preserve">WKY, </w:t>
      </w:r>
      <w:r w:rsidR="00C412D2" w:rsidRPr="00BD0C15">
        <w:rPr>
          <w:rFonts w:asciiTheme="minorHAnsi" w:hAnsiTheme="minorHAnsi" w:cs="Times New Roman"/>
          <w:i/>
          <w:iCs/>
        </w:rPr>
        <w:t>n</w:t>
      </w:r>
      <w:r w:rsidR="00C412D2" w:rsidRPr="00BD0C15">
        <w:rPr>
          <w:rFonts w:asciiTheme="minorHAnsi" w:hAnsiTheme="minorHAnsi" w:cs="Times New Roman"/>
        </w:rPr>
        <w:t xml:space="preserve"> = 13; Wistar, </w:t>
      </w:r>
      <w:r w:rsidR="00C412D2" w:rsidRPr="00BD0C15">
        <w:rPr>
          <w:rFonts w:asciiTheme="minorHAnsi" w:hAnsiTheme="minorHAnsi" w:cs="Times New Roman"/>
          <w:i/>
          <w:iCs/>
        </w:rPr>
        <w:t>n</w:t>
      </w:r>
      <w:r w:rsidR="00C412D2" w:rsidRPr="00BD0C15">
        <w:rPr>
          <w:rFonts w:asciiTheme="minorHAnsi" w:hAnsiTheme="minorHAnsi" w:cs="Times New Roman"/>
        </w:rPr>
        <w:t xml:space="preserve"> = 13</w:t>
      </w:r>
      <w:r w:rsidR="00C412D2">
        <w:t>.</w:t>
      </w:r>
    </w:p>
    <w:p w14:paraId="1AA2C5C1" w14:textId="28306A76" w:rsidR="007A686E" w:rsidRPr="00B53F8C" w:rsidRDefault="00530F41" w:rsidP="001631F3">
      <w:pPr>
        <w:pStyle w:val="a5"/>
        <w:spacing w:line="480" w:lineRule="auto"/>
        <w:ind w:leftChars="0" w:left="0"/>
      </w:pPr>
      <w:r w:rsidRPr="00B53F8C">
        <w:rPr>
          <w:rFonts w:cs="Times New Roman"/>
          <w:color w:val="000000"/>
          <w:shd w:val="clear" w:color="auto" w:fill="FFFFFF"/>
        </w:rPr>
        <w:t>W</w:t>
      </w:r>
      <w:r w:rsidR="00215EE7" w:rsidRPr="00B53F8C">
        <w:rPr>
          <w:rFonts w:cs="Times New Roman"/>
          <w:color w:val="000000"/>
          <w:shd w:val="clear" w:color="auto" w:fill="FFFFFF"/>
        </w:rPr>
        <w:t xml:space="preserve">e found that </w:t>
      </w:r>
      <w:bookmarkStart w:id="1" w:name="_Hlk68010521"/>
      <w:r w:rsidR="00215EE7" w:rsidRPr="00B53F8C">
        <w:rPr>
          <w:rFonts w:cs="Times New Roman"/>
          <w:color w:val="000000"/>
          <w:shd w:val="clear" w:color="auto" w:fill="FFFFFF"/>
        </w:rPr>
        <w:t>t</w:t>
      </w:r>
      <w:r w:rsidR="00215EE7" w:rsidRPr="00B53F8C">
        <w:rPr>
          <w:rFonts w:cs="+mn-cs"/>
          <w:color w:val="000000"/>
          <w:kern w:val="24"/>
        </w:rPr>
        <w:t>he WKY rats spent significantly more time in block 1 in</w:t>
      </w:r>
      <w:r w:rsidRPr="00B53F8C">
        <w:rPr>
          <w:rFonts w:cs="+mn-cs"/>
          <w:color w:val="000000"/>
          <w:kern w:val="24"/>
        </w:rPr>
        <w:t xml:space="preserve"> </w:t>
      </w:r>
      <w:r w:rsidR="00C412D2">
        <w:rPr>
          <w:rFonts w:cs="+mn-cs"/>
          <w:color w:val="000000"/>
          <w:kern w:val="24"/>
        </w:rPr>
        <w:t>the first</w:t>
      </w:r>
      <w:r w:rsidRPr="00B53F8C">
        <w:rPr>
          <w:rFonts w:cs="+mn-cs"/>
          <w:color w:val="000000"/>
          <w:kern w:val="24"/>
        </w:rPr>
        <w:t xml:space="preserve"> trial</w:t>
      </w:r>
      <w:bookmarkEnd w:id="1"/>
      <w:r w:rsidR="00215EE7" w:rsidRPr="00B53F8C">
        <w:rPr>
          <w:rFonts w:cs="+mn-cs"/>
          <w:color w:val="000000"/>
          <w:kern w:val="24"/>
        </w:rPr>
        <w:t xml:space="preserve">, whereas Wistar rats spent significantly more time in blocks </w:t>
      </w:r>
      <w:r w:rsidRPr="00B53F8C">
        <w:rPr>
          <w:rFonts w:cs="+mn-cs"/>
          <w:color w:val="000000"/>
          <w:kern w:val="24"/>
        </w:rPr>
        <w:t>3</w:t>
      </w:r>
      <w:r w:rsidR="00C412D2">
        <w:rPr>
          <w:rFonts w:cs="+mn-cs"/>
          <w:color w:val="000000"/>
          <w:kern w:val="24"/>
        </w:rPr>
        <w:t>–</w:t>
      </w:r>
      <w:r w:rsidRPr="00B53F8C">
        <w:rPr>
          <w:rFonts w:cs="+mn-cs"/>
          <w:color w:val="000000"/>
          <w:kern w:val="24"/>
        </w:rPr>
        <w:t xml:space="preserve">5, </w:t>
      </w:r>
      <w:r w:rsidR="00215EE7" w:rsidRPr="00B53F8C">
        <w:rPr>
          <w:rFonts w:cs="+mn-cs"/>
          <w:color w:val="000000"/>
          <w:kern w:val="24"/>
        </w:rPr>
        <w:t>8, 9, 13</w:t>
      </w:r>
      <w:r w:rsidR="00C412D2">
        <w:rPr>
          <w:rFonts w:cs="+mn-cs"/>
          <w:color w:val="000000"/>
          <w:kern w:val="24"/>
        </w:rPr>
        <w:t>,</w:t>
      </w:r>
      <w:r w:rsidR="00215EE7" w:rsidRPr="00B53F8C">
        <w:rPr>
          <w:rFonts w:cs="+mn-cs"/>
          <w:color w:val="000000"/>
          <w:kern w:val="24"/>
        </w:rPr>
        <w:t xml:space="preserve"> </w:t>
      </w:r>
      <w:r w:rsidRPr="00B53F8C">
        <w:rPr>
          <w:rFonts w:cs="+mn-cs"/>
          <w:color w:val="000000"/>
          <w:kern w:val="24"/>
        </w:rPr>
        <w:t xml:space="preserve">18, </w:t>
      </w:r>
      <w:r w:rsidR="00C412D2">
        <w:rPr>
          <w:rFonts w:cs="+mn-cs"/>
          <w:color w:val="000000"/>
          <w:kern w:val="24"/>
        </w:rPr>
        <w:t xml:space="preserve">and </w:t>
      </w:r>
      <w:r w:rsidR="00215EE7" w:rsidRPr="00B53F8C">
        <w:rPr>
          <w:rFonts w:cs="+mn-cs"/>
          <w:color w:val="000000"/>
          <w:kern w:val="24"/>
        </w:rPr>
        <w:t xml:space="preserve">20–25 in </w:t>
      </w:r>
      <w:r w:rsidRPr="00B53F8C">
        <w:rPr>
          <w:rFonts w:cs="+mn-cs"/>
          <w:color w:val="000000"/>
          <w:kern w:val="24"/>
        </w:rPr>
        <w:t xml:space="preserve">the </w:t>
      </w:r>
      <w:r w:rsidR="00C412D2">
        <w:rPr>
          <w:rFonts w:cs="+mn-cs"/>
          <w:color w:val="000000"/>
          <w:kern w:val="24"/>
        </w:rPr>
        <w:t>first</w:t>
      </w:r>
      <w:r w:rsidRPr="00B53F8C">
        <w:rPr>
          <w:rFonts w:cs="+mn-cs"/>
          <w:color w:val="000000"/>
          <w:kern w:val="24"/>
        </w:rPr>
        <w:t xml:space="preserve"> </w:t>
      </w:r>
      <w:r w:rsidR="00215EE7" w:rsidRPr="00B53F8C">
        <w:rPr>
          <w:rFonts w:cs="+mn-cs"/>
          <w:color w:val="000000"/>
          <w:kern w:val="24"/>
        </w:rPr>
        <w:t>trial (</w:t>
      </w:r>
      <w:r w:rsidR="00C412D2">
        <w:rPr>
          <w:rFonts w:cs="+mn-cs"/>
          <w:i/>
          <w:iCs/>
          <w:color w:val="000000"/>
          <w:kern w:val="24"/>
        </w:rPr>
        <w:t>p</w:t>
      </w:r>
      <w:r w:rsidR="00215EE7" w:rsidRPr="00B53F8C">
        <w:rPr>
          <w:rFonts w:cs="+mn-cs"/>
          <w:color w:val="000000"/>
          <w:kern w:val="24"/>
        </w:rPr>
        <w:t xml:space="preserve"> &lt; 0.05; repeated-measures GLM with Bonferroni correction and TIV covariate). </w:t>
      </w:r>
      <w:r w:rsidR="00C9762B">
        <w:rPr>
          <w:rFonts w:cs="+mn-cs"/>
          <w:b/>
          <w:bCs/>
          <w:color w:val="000000"/>
          <w:kern w:val="24"/>
        </w:rPr>
        <w:t xml:space="preserve">c) </w:t>
      </w:r>
      <w:r w:rsidRPr="00B53F8C">
        <w:t xml:space="preserve">Comparison </w:t>
      </w:r>
      <w:r w:rsidR="007C448A">
        <w:t>of the time each strain stayed in a</w:t>
      </w:r>
      <w:r w:rsidRPr="00B53F8C">
        <w:t xml:space="preserve"> block </w:t>
      </w:r>
      <w:r w:rsidR="007C448A">
        <w:t>during the second O</w:t>
      </w:r>
      <w:r w:rsidR="00D8582F">
        <w:t>F</w:t>
      </w:r>
      <w:r w:rsidR="007C448A">
        <w:t>T</w:t>
      </w:r>
      <w:r w:rsidRPr="00B53F8C">
        <w:t xml:space="preserve"> trial </w:t>
      </w:r>
      <w:r w:rsidR="001E3D3D">
        <w:t>u</w:t>
      </w:r>
      <w:r w:rsidR="007C448A">
        <w:t xml:space="preserve">sing </w:t>
      </w:r>
      <w:r w:rsidR="007C448A">
        <w:rPr>
          <w:rFonts w:asciiTheme="minorHAnsi" w:hAnsiTheme="minorHAnsi"/>
        </w:rPr>
        <w:t>s</w:t>
      </w:r>
      <w:r w:rsidRPr="00B53F8C">
        <w:rPr>
          <w:rFonts w:asciiTheme="minorHAnsi" w:hAnsiTheme="minorHAnsi"/>
        </w:rPr>
        <w:t xml:space="preserve">tatistical heat </w:t>
      </w:r>
      <w:r w:rsidRPr="00B53F8C">
        <w:rPr>
          <w:rFonts w:asciiTheme="minorHAnsi" w:hAnsiTheme="minorHAnsi"/>
        </w:rPr>
        <w:lastRenderedPageBreak/>
        <w:t>map</w:t>
      </w:r>
      <w:r w:rsidR="007C448A">
        <w:rPr>
          <w:rFonts w:asciiTheme="minorHAnsi" w:hAnsiTheme="minorHAnsi"/>
        </w:rPr>
        <w:t>ping</w:t>
      </w:r>
      <w:r w:rsidRPr="00B53F8C">
        <w:rPr>
          <w:rFonts w:asciiTheme="minorHAnsi" w:hAnsiTheme="minorHAnsi"/>
        </w:rPr>
        <w:t xml:space="preserve"> over</w:t>
      </w:r>
      <w:r w:rsidR="007C448A">
        <w:rPr>
          <w:rFonts w:asciiTheme="minorHAnsi" w:hAnsiTheme="minorHAnsi"/>
        </w:rPr>
        <w:t>laid on</w:t>
      </w:r>
      <w:r w:rsidRPr="00B53F8C">
        <w:rPr>
          <w:rFonts w:asciiTheme="minorHAnsi" w:hAnsiTheme="minorHAnsi"/>
        </w:rPr>
        <w:t xml:space="preserve"> a schematic of the apparatus. Red </w:t>
      </w:r>
      <w:r w:rsidR="00B17A3C">
        <w:rPr>
          <w:rFonts w:asciiTheme="minorHAnsi" w:hAnsiTheme="minorHAnsi"/>
        </w:rPr>
        <w:t xml:space="preserve">shading </w:t>
      </w:r>
      <w:r w:rsidRPr="00B53F8C">
        <w:rPr>
          <w:rFonts w:asciiTheme="minorHAnsi" w:hAnsiTheme="minorHAnsi"/>
        </w:rPr>
        <w:t xml:space="preserve">indicates </w:t>
      </w:r>
      <w:r w:rsidR="00B17A3C">
        <w:rPr>
          <w:rFonts w:asciiTheme="minorHAnsi" w:hAnsiTheme="minorHAnsi"/>
        </w:rPr>
        <w:t xml:space="preserve">that </w:t>
      </w:r>
      <w:r w:rsidRPr="00B53F8C">
        <w:rPr>
          <w:rFonts w:asciiTheme="minorHAnsi" w:hAnsiTheme="minorHAnsi"/>
        </w:rPr>
        <w:t xml:space="preserve">Wistar </w:t>
      </w:r>
      <w:r w:rsidR="00B17A3C">
        <w:rPr>
          <w:rFonts w:asciiTheme="minorHAnsi" w:hAnsiTheme="minorHAnsi"/>
        </w:rPr>
        <w:t>rats stayed in a block for less time than</w:t>
      </w:r>
      <w:r w:rsidRPr="00B53F8C">
        <w:rPr>
          <w:rFonts w:asciiTheme="minorHAnsi" w:hAnsiTheme="minorHAnsi"/>
        </w:rPr>
        <w:t xml:space="preserve"> WKY</w:t>
      </w:r>
      <w:r w:rsidR="00B17A3C">
        <w:rPr>
          <w:rFonts w:asciiTheme="minorHAnsi" w:hAnsiTheme="minorHAnsi"/>
        </w:rPr>
        <w:t xml:space="preserve"> rats</w:t>
      </w:r>
      <w:r w:rsidRPr="00B53F8C">
        <w:rPr>
          <w:rFonts w:asciiTheme="minorHAnsi" w:hAnsiTheme="minorHAnsi"/>
        </w:rPr>
        <w:t xml:space="preserve"> (light red: </w:t>
      </w:r>
      <w:r w:rsidR="00B17A3C">
        <w:rPr>
          <w:rFonts w:asciiTheme="minorHAnsi" w:hAnsiTheme="minorHAnsi"/>
          <w:i/>
          <w:iCs/>
        </w:rPr>
        <w:t>p</w:t>
      </w:r>
      <w:r w:rsidRPr="00B53F8C">
        <w:rPr>
          <w:rFonts w:asciiTheme="minorHAnsi" w:hAnsiTheme="minorHAnsi"/>
        </w:rPr>
        <w:t xml:space="preserve"> &lt; 0.05</w:t>
      </w:r>
      <w:r w:rsidR="00B17A3C">
        <w:rPr>
          <w:rFonts w:asciiTheme="minorHAnsi" w:hAnsiTheme="minorHAnsi"/>
        </w:rPr>
        <w:t>;</w:t>
      </w:r>
      <w:r w:rsidRPr="00B53F8C">
        <w:rPr>
          <w:rFonts w:asciiTheme="minorHAnsi" w:hAnsiTheme="minorHAnsi"/>
        </w:rPr>
        <w:t xml:space="preserve"> repeated-measures</w:t>
      </w:r>
      <w:r w:rsidR="00E3110A" w:rsidRPr="00B53F8C">
        <w:rPr>
          <w:rFonts w:asciiTheme="minorHAnsi" w:hAnsiTheme="minorHAnsi"/>
        </w:rPr>
        <w:t xml:space="preserve"> GLM</w:t>
      </w:r>
      <w:r w:rsidRPr="00B53F8C">
        <w:rPr>
          <w:rFonts w:asciiTheme="minorHAnsi" w:hAnsiTheme="minorHAnsi"/>
        </w:rPr>
        <w:t xml:space="preserve"> </w:t>
      </w:r>
      <w:r w:rsidR="00B17A3C">
        <w:rPr>
          <w:rFonts w:asciiTheme="minorHAnsi" w:hAnsiTheme="minorHAnsi"/>
        </w:rPr>
        <w:t>with</w:t>
      </w:r>
      <w:r w:rsidRPr="00B53F8C">
        <w:rPr>
          <w:rFonts w:asciiTheme="minorHAnsi" w:hAnsiTheme="minorHAnsi"/>
        </w:rPr>
        <w:t xml:space="preserve"> Bonferroni </w:t>
      </w:r>
      <w:r w:rsidR="00B17A3C">
        <w:rPr>
          <w:rFonts w:asciiTheme="minorHAnsi" w:hAnsiTheme="minorHAnsi"/>
        </w:rPr>
        <w:t>correction</w:t>
      </w:r>
      <w:r w:rsidRPr="00B53F8C">
        <w:rPr>
          <w:rFonts w:asciiTheme="minorHAnsi" w:hAnsiTheme="minorHAnsi"/>
        </w:rPr>
        <w:t xml:space="preserve"> </w:t>
      </w:r>
      <w:r w:rsidR="00B17A3C">
        <w:rPr>
          <w:rFonts w:asciiTheme="minorHAnsi" w:hAnsiTheme="minorHAnsi"/>
        </w:rPr>
        <w:t>and</w:t>
      </w:r>
      <w:r w:rsidRPr="00B53F8C">
        <w:rPr>
          <w:rFonts w:asciiTheme="minorHAnsi" w:hAnsiTheme="minorHAnsi"/>
        </w:rPr>
        <w:t xml:space="preserve"> </w:t>
      </w:r>
      <w:r w:rsidR="005C0749">
        <w:rPr>
          <w:rFonts w:asciiTheme="minorHAnsi" w:hAnsiTheme="minorHAnsi"/>
        </w:rPr>
        <w:t>TIV</w:t>
      </w:r>
      <w:r w:rsidRPr="00B53F8C">
        <w:rPr>
          <w:rFonts w:asciiTheme="minorHAnsi" w:hAnsiTheme="minorHAnsi"/>
        </w:rPr>
        <w:t xml:space="preserve"> covariate). Blue indicates Wistar </w:t>
      </w:r>
      <w:r w:rsidR="001E3D3D">
        <w:rPr>
          <w:rFonts w:asciiTheme="minorHAnsi" w:hAnsiTheme="minorHAnsi"/>
        </w:rPr>
        <w:t>rats stayed in a block for more time than</w:t>
      </w:r>
      <w:r w:rsidRPr="00B53F8C">
        <w:rPr>
          <w:rFonts w:asciiTheme="minorHAnsi" w:hAnsiTheme="minorHAnsi"/>
        </w:rPr>
        <w:t xml:space="preserve"> WKY </w:t>
      </w:r>
      <w:r w:rsidR="001E3D3D">
        <w:rPr>
          <w:rFonts w:asciiTheme="minorHAnsi" w:hAnsiTheme="minorHAnsi"/>
        </w:rPr>
        <w:t>rats;</w:t>
      </w:r>
      <w:r w:rsidRPr="00B53F8C">
        <w:rPr>
          <w:rFonts w:asciiTheme="minorHAnsi" w:hAnsiTheme="minorHAnsi"/>
        </w:rPr>
        <w:t xml:space="preserve"> tint indicates statistical significance (light: </w:t>
      </w:r>
      <w:r w:rsidR="001E3D3D">
        <w:rPr>
          <w:rFonts w:asciiTheme="minorHAnsi" w:hAnsiTheme="minorHAnsi"/>
          <w:i/>
          <w:iCs/>
        </w:rPr>
        <w:t>p</w:t>
      </w:r>
      <w:r w:rsidRPr="00B53F8C">
        <w:rPr>
          <w:rFonts w:asciiTheme="minorHAnsi" w:hAnsiTheme="minorHAnsi"/>
        </w:rPr>
        <w:t xml:space="preserve"> &lt; 0.05, dark</w:t>
      </w:r>
      <w:r w:rsidRPr="00D40AF3">
        <w:rPr>
          <w:rFonts w:asciiTheme="minorHAnsi" w:hAnsiTheme="minorHAnsi"/>
          <w:i/>
          <w:iCs/>
        </w:rPr>
        <w:t>:</w:t>
      </w:r>
      <w:r w:rsidRPr="00B53F8C">
        <w:rPr>
          <w:rFonts w:asciiTheme="minorHAnsi" w:hAnsiTheme="minorHAnsi"/>
        </w:rPr>
        <w:t xml:space="preserve"> </w:t>
      </w:r>
      <w:r w:rsidR="001E3D3D">
        <w:rPr>
          <w:rFonts w:asciiTheme="minorHAnsi" w:hAnsiTheme="minorHAnsi"/>
          <w:i/>
          <w:iCs/>
        </w:rPr>
        <w:t>p</w:t>
      </w:r>
      <w:r w:rsidRPr="00B53F8C">
        <w:rPr>
          <w:rFonts w:asciiTheme="minorHAnsi" w:hAnsiTheme="minorHAnsi"/>
        </w:rPr>
        <w:t xml:space="preserve"> &lt; 0.001). </w:t>
      </w:r>
      <w:r w:rsidR="007C448A" w:rsidRPr="00BD0C15">
        <w:rPr>
          <w:rFonts w:asciiTheme="minorHAnsi" w:hAnsiTheme="minorHAnsi" w:cs="Times New Roman"/>
        </w:rPr>
        <w:t xml:space="preserve">WKY, </w:t>
      </w:r>
      <w:r w:rsidR="007C448A" w:rsidRPr="00BD0C15">
        <w:rPr>
          <w:rFonts w:asciiTheme="minorHAnsi" w:hAnsiTheme="minorHAnsi" w:cs="Times New Roman"/>
          <w:i/>
          <w:iCs/>
        </w:rPr>
        <w:t>n</w:t>
      </w:r>
      <w:r w:rsidR="007C448A" w:rsidRPr="00BD0C15">
        <w:rPr>
          <w:rFonts w:asciiTheme="minorHAnsi" w:hAnsiTheme="minorHAnsi" w:cs="Times New Roman"/>
        </w:rPr>
        <w:t xml:space="preserve"> = 13; Wistar, </w:t>
      </w:r>
      <w:r w:rsidR="007C448A" w:rsidRPr="00BD0C15">
        <w:rPr>
          <w:rFonts w:asciiTheme="minorHAnsi" w:hAnsiTheme="minorHAnsi" w:cs="Times New Roman"/>
          <w:i/>
          <w:iCs/>
        </w:rPr>
        <w:t>n</w:t>
      </w:r>
      <w:r w:rsidR="007C448A" w:rsidRPr="00BD0C15">
        <w:rPr>
          <w:rFonts w:asciiTheme="minorHAnsi" w:hAnsiTheme="minorHAnsi" w:cs="Times New Roman"/>
        </w:rPr>
        <w:t xml:space="preserve"> = 13</w:t>
      </w:r>
      <w:r w:rsidR="007C448A">
        <w:t xml:space="preserve">. </w:t>
      </w:r>
      <w:r w:rsidRPr="00B53F8C">
        <w:rPr>
          <w:rFonts w:cs="+mn-cs"/>
          <w:color w:val="000000"/>
          <w:kern w:val="24"/>
        </w:rPr>
        <w:t>WKY rats spent significantly more time in block 1 in</w:t>
      </w:r>
      <w:r w:rsidR="00B81C9B">
        <w:rPr>
          <w:rFonts w:cs="+mn-cs"/>
          <w:color w:val="000000"/>
          <w:kern w:val="24"/>
        </w:rPr>
        <w:t xml:space="preserve"> the</w:t>
      </w:r>
      <w:r w:rsidRPr="00B53F8C">
        <w:rPr>
          <w:rFonts w:cs="+mn-cs"/>
          <w:color w:val="000000"/>
          <w:kern w:val="24"/>
        </w:rPr>
        <w:t xml:space="preserve"> </w:t>
      </w:r>
      <w:r w:rsidR="00311719">
        <w:rPr>
          <w:rFonts w:cs="+mn-cs"/>
          <w:color w:val="000000"/>
          <w:kern w:val="24"/>
        </w:rPr>
        <w:t xml:space="preserve">second </w:t>
      </w:r>
      <w:r w:rsidRPr="00B53F8C">
        <w:rPr>
          <w:rFonts w:cs="+mn-cs"/>
          <w:color w:val="000000"/>
          <w:kern w:val="24"/>
        </w:rPr>
        <w:t xml:space="preserve">trial. </w:t>
      </w:r>
      <w:r w:rsidR="00215EE7" w:rsidRPr="00B53F8C">
        <w:rPr>
          <w:rFonts w:cs="+mn-cs"/>
          <w:color w:val="000000"/>
          <w:kern w:val="24"/>
        </w:rPr>
        <w:t>Wistar rats spent significantly more time in blocks 3</w:t>
      </w:r>
      <w:r w:rsidR="00311719">
        <w:rPr>
          <w:rFonts w:cs="+mn-cs"/>
          <w:color w:val="000000"/>
          <w:kern w:val="24"/>
        </w:rPr>
        <w:t>–</w:t>
      </w:r>
      <w:r w:rsidR="00215EE7" w:rsidRPr="00B53F8C">
        <w:rPr>
          <w:rFonts w:cs="+mn-cs"/>
          <w:color w:val="000000"/>
          <w:kern w:val="24"/>
        </w:rPr>
        <w:t>5</w:t>
      </w:r>
      <w:r w:rsidR="00311719">
        <w:rPr>
          <w:rFonts w:cs="+mn-cs"/>
          <w:color w:val="000000"/>
          <w:kern w:val="24"/>
        </w:rPr>
        <w:t>,</w:t>
      </w:r>
      <w:r w:rsidR="00215EE7" w:rsidRPr="00B53F8C">
        <w:rPr>
          <w:rFonts w:cs="+mn-cs"/>
          <w:color w:val="000000"/>
          <w:kern w:val="24"/>
        </w:rPr>
        <w:t xml:space="preserve"> </w:t>
      </w:r>
      <w:r w:rsidRPr="00B53F8C">
        <w:rPr>
          <w:rFonts w:cs="+mn-cs"/>
          <w:color w:val="000000"/>
          <w:kern w:val="24"/>
        </w:rPr>
        <w:t>13</w:t>
      </w:r>
      <w:r w:rsidR="00311719">
        <w:rPr>
          <w:rFonts w:cs="+mn-cs"/>
          <w:color w:val="000000"/>
          <w:kern w:val="24"/>
        </w:rPr>
        <w:t>–</w:t>
      </w:r>
      <w:r w:rsidRPr="00B53F8C">
        <w:rPr>
          <w:rFonts w:cs="+mn-cs"/>
          <w:color w:val="000000"/>
          <w:kern w:val="24"/>
        </w:rPr>
        <w:t xml:space="preserve">15, </w:t>
      </w:r>
      <w:r w:rsidR="00311719">
        <w:rPr>
          <w:rFonts w:cs="+mn-cs"/>
          <w:color w:val="000000"/>
          <w:kern w:val="24"/>
        </w:rPr>
        <w:t xml:space="preserve">and </w:t>
      </w:r>
      <w:r w:rsidR="00215EE7" w:rsidRPr="00B53F8C">
        <w:rPr>
          <w:rFonts w:cs="+mn-cs"/>
          <w:color w:val="000000"/>
          <w:kern w:val="24"/>
        </w:rPr>
        <w:t>1</w:t>
      </w:r>
      <w:r w:rsidRPr="00B53F8C">
        <w:rPr>
          <w:rFonts w:cs="+mn-cs"/>
          <w:color w:val="000000"/>
          <w:kern w:val="24"/>
        </w:rPr>
        <w:t>9</w:t>
      </w:r>
      <w:r w:rsidR="00311719">
        <w:rPr>
          <w:rFonts w:cs="+mn-cs"/>
          <w:color w:val="000000"/>
          <w:kern w:val="24"/>
        </w:rPr>
        <w:t>–</w:t>
      </w:r>
      <w:r w:rsidRPr="00B53F8C">
        <w:rPr>
          <w:rFonts w:cs="+mn-cs"/>
          <w:color w:val="000000"/>
          <w:kern w:val="24"/>
        </w:rPr>
        <w:t>25</w:t>
      </w:r>
      <w:r w:rsidR="00215EE7" w:rsidRPr="00B53F8C">
        <w:rPr>
          <w:rFonts w:cs="+mn-cs"/>
          <w:color w:val="000000"/>
          <w:kern w:val="24"/>
        </w:rPr>
        <w:t xml:space="preserve"> in the</w:t>
      </w:r>
      <w:r w:rsidR="00215EE7" w:rsidRPr="00B53F8C">
        <w:rPr>
          <w:rFonts w:cs="+mn-cs"/>
          <w:color w:val="000000"/>
          <w:kern w:val="24"/>
          <w:vertAlign w:val="superscript"/>
        </w:rPr>
        <w:t xml:space="preserve"> </w:t>
      </w:r>
      <w:r w:rsidR="00311719">
        <w:rPr>
          <w:rFonts w:cs="+mn-cs"/>
          <w:color w:val="000000"/>
          <w:kern w:val="24"/>
        </w:rPr>
        <w:t>second</w:t>
      </w:r>
      <w:r w:rsidR="00215EE7" w:rsidRPr="00B53F8C">
        <w:rPr>
          <w:rFonts w:cs="+mn-cs"/>
          <w:color w:val="000000"/>
          <w:kern w:val="24"/>
        </w:rPr>
        <w:t xml:space="preserve"> trial (</w:t>
      </w:r>
      <w:r w:rsidR="00311719">
        <w:rPr>
          <w:rFonts w:cs="+mn-cs"/>
          <w:i/>
          <w:iCs/>
          <w:color w:val="000000"/>
          <w:kern w:val="24"/>
        </w:rPr>
        <w:t>p</w:t>
      </w:r>
      <w:r w:rsidR="00215EE7" w:rsidRPr="00B53F8C">
        <w:rPr>
          <w:rFonts w:cs="+mn-cs"/>
          <w:color w:val="000000"/>
          <w:kern w:val="24"/>
        </w:rPr>
        <w:t xml:space="preserve"> &lt; 0.05; repeated-measures GLM with Bonferroni correction and TIV covariate). </w:t>
      </w:r>
    </w:p>
    <w:p w14:paraId="63955FE5" w14:textId="77777777" w:rsidR="00DA183D" w:rsidRDefault="00DA183D" w:rsidP="001631F3">
      <w:pPr>
        <w:pStyle w:val="a5"/>
        <w:spacing w:line="480" w:lineRule="auto"/>
        <w:ind w:leftChars="0" w:left="0"/>
      </w:pPr>
    </w:p>
    <w:p w14:paraId="54C96521" w14:textId="5F692D6C" w:rsidR="00197872" w:rsidRPr="001631F3" w:rsidRDefault="008817C5" w:rsidP="001631F3">
      <w:pPr>
        <w:spacing w:line="480" w:lineRule="auto"/>
        <w:rPr>
          <w:rFonts w:cs="Times New Roman"/>
          <w:b/>
          <w:bCs/>
        </w:rPr>
      </w:pPr>
      <w:r w:rsidRPr="001631F3">
        <w:rPr>
          <w:rFonts w:cs="Times New Roman"/>
          <w:b/>
          <w:bCs/>
        </w:rPr>
        <w:t>Supp</w:t>
      </w:r>
      <w:r w:rsidR="00311719" w:rsidRPr="001631F3">
        <w:rPr>
          <w:rFonts w:cs="Times New Roman"/>
          <w:b/>
          <w:bCs/>
        </w:rPr>
        <w:t>lementary</w:t>
      </w:r>
      <w:r w:rsidRPr="001631F3">
        <w:rPr>
          <w:rFonts w:cs="Times New Roman"/>
          <w:b/>
          <w:bCs/>
        </w:rPr>
        <w:t xml:space="preserve"> Fig. 2</w:t>
      </w:r>
    </w:p>
    <w:p w14:paraId="31AD403B" w14:textId="0460BD95" w:rsidR="00197872" w:rsidRPr="00AE4E16" w:rsidRDefault="00324651" w:rsidP="001631F3">
      <w:pPr>
        <w:spacing w:line="480" w:lineRule="auto"/>
        <w:rPr>
          <w:rFonts w:cs="Times New Roman"/>
        </w:rPr>
      </w:pPr>
      <w:r w:rsidRPr="006F7A95">
        <w:rPr>
          <w:rFonts w:cs="Times New Roman"/>
        </w:rPr>
        <w:t>D</w:t>
      </w:r>
      <w:r w:rsidR="00197872" w:rsidRPr="00174277">
        <w:rPr>
          <w:rFonts w:cs="Times New Roman"/>
        </w:rPr>
        <w:t>imension</w:t>
      </w:r>
      <w:r w:rsidR="00010187">
        <w:rPr>
          <w:rFonts w:cs="Times New Roman"/>
        </w:rPr>
        <w:t>s</w:t>
      </w:r>
      <w:r w:rsidR="00197872" w:rsidRPr="00174277">
        <w:rPr>
          <w:rFonts w:cs="Times New Roman"/>
        </w:rPr>
        <w:t xml:space="preserve"> of </w:t>
      </w:r>
      <w:r w:rsidRPr="00174277">
        <w:rPr>
          <w:rFonts w:cs="Times New Roman"/>
        </w:rPr>
        <w:t xml:space="preserve">the </w:t>
      </w:r>
      <w:r w:rsidR="00197872" w:rsidRPr="00174277">
        <w:rPr>
          <w:rFonts w:cs="Times New Roman"/>
        </w:rPr>
        <w:t xml:space="preserve">cradle for </w:t>
      </w:r>
      <w:r w:rsidR="00174277">
        <w:rPr>
          <w:rFonts w:cs="Times New Roman"/>
        </w:rPr>
        <w:t>magnetic resonance i</w:t>
      </w:r>
      <w:r w:rsidR="00CC46B7">
        <w:rPr>
          <w:rFonts w:cs="Times New Roman"/>
        </w:rPr>
        <w:t>mag</w:t>
      </w:r>
      <w:r w:rsidR="00311719">
        <w:rPr>
          <w:rFonts w:cs="Times New Roman"/>
        </w:rPr>
        <w:t>ing</w:t>
      </w:r>
      <w:r w:rsidR="005B1FD3">
        <w:rPr>
          <w:rFonts w:cs="Times New Roman"/>
        </w:rPr>
        <w:t xml:space="preserve">, </w:t>
      </w:r>
      <w:r w:rsidR="00311719">
        <w:rPr>
          <w:rFonts w:cs="Times New Roman"/>
        </w:rPr>
        <w:t xml:space="preserve">as </w:t>
      </w:r>
      <w:r w:rsidR="005B1FD3">
        <w:rPr>
          <w:rFonts w:cs="Times New Roman"/>
        </w:rPr>
        <w:t xml:space="preserve">described by </w:t>
      </w:r>
      <w:proofErr w:type="spellStart"/>
      <w:r w:rsidR="005B1FD3">
        <w:rPr>
          <w:rFonts w:cs="Times New Roman"/>
        </w:rPr>
        <w:t>Rehabitech</w:t>
      </w:r>
      <w:proofErr w:type="spellEnd"/>
      <w:r w:rsidR="00F86BE7">
        <w:rPr>
          <w:rFonts w:cs="Times New Roman"/>
        </w:rPr>
        <w:t xml:space="preserve"> </w:t>
      </w:r>
      <w:r w:rsidR="00311719">
        <w:rPr>
          <w:rFonts w:cs="Times New Roman"/>
        </w:rPr>
        <w:t>(</w:t>
      </w:r>
      <w:r w:rsidR="00F86BE7">
        <w:rPr>
          <w:rFonts w:cs="Times New Roman"/>
        </w:rPr>
        <w:t>Kyoto, Japan</w:t>
      </w:r>
      <w:r w:rsidR="00311719">
        <w:rPr>
          <w:rFonts w:cs="Times New Roman"/>
        </w:rPr>
        <w:t>)</w:t>
      </w:r>
      <w:r w:rsidR="00197872" w:rsidRPr="00174277">
        <w:rPr>
          <w:rFonts w:cs="Times New Roman"/>
        </w:rPr>
        <w:t xml:space="preserve">. </w:t>
      </w:r>
      <w:r w:rsidRPr="00174277">
        <w:rPr>
          <w:rFonts w:cs="Times New Roman"/>
        </w:rPr>
        <w:t xml:space="preserve">An </w:t>
      </w:r>
      <w:r w:rsidR="00197872" w:rsidRPr="00174277">
        <w:rPr>
          <w:rFonts w:cs="Times New Roman"/>
        </w:rPr>
        <w:t xml:space="preserve">acrylic tube </w:t>
      </w:r>
      <w:r w:rsidRPr="00174277">
        <w:rPr>
          <w:rFonts w:cs="Times New Roman"/>
        </w:rPr>
        <w:t xml:space="preserve">(106.5 mm × 86.5Φ) </w:t>
      </w:r>
      <w:r w:rsidR="00046EFA">
        <w:rPr>
          <w:rFonts w:cs="Times New Roman"/>
        </w:rPr>
        <w:t>was</w:t>
      </w:r>
      <w:r w:rsidR="00197872" w:rsidRPr="00174277">
        <w:rPr>
          <w:rFonts w:cs="Times New Roman"/>
        </w:rPr>
        <w:t xml:space="preserve"> divided into four segments. </w:t>
      </w:r>
      <w:r w:rsidR="00AE4E16">
        <w:rPr>
          <w:rFonts w:cs="Times New Roman"/>
        </w:rPr>
        <w:t>During image</w:t>
      </w:r>
      <w:r w:rsidR="00AE4E16" w:rsidRPr="00174277">
        <w:rPr>
          <w:rFonts w:cs="Times New Roman"/>
        </w:rPr>
        <w:t xml:space="preserve"> acqui</w:t>
      </w:r>
      <w:r w:rsidR="00AE4E16">
        <w:rPr>
          <w:rFonts w:cs="Times New Roman"/>
        </w:rPr>
        <w:t>sition</w:t>
      </w:r>
      <w:r w:rsidR="00197872" w:rsidRPr="00174277">
        <w:rPr>
          <w:rFonts w:cs="Times New Roman"/>
        </w:rPr>
        <w:t xml:space="preserve">, skulls </w:t>
      </w:r>
      <w:r w:rsidR="00311719">
        <w:rPr>
          <w:rFonts w:cs="Times New Roman"/>
        </w:rPr>
        <w:t xml:space="preserve">including the brain </w:t>
      </w:r>
      <w:r w:rsidR="00197872" w:rsidRPr="00174277">
        <w:rPr>
          <w:rFonts w:cs="Times New Roman"/>
        </w:rPr>
        <w:t xml:space="preserve">were set </w:t>
      </w:r>
      <w:r w:rsidR="00197872" w:rsidRPr="006A7FE7">
        <w:rPr>
          <w:rFonts w:cs="Times New Roman"/>
        </w:rPr>
        <w:t xml:space="preserve">in the segments and fixed with </w:t>
      </w:r>
      <w:r w:rsidR="00E5066B">
        <w:rPr>
          <w:rFonts w:cs="Times New Roman"/>
        </w:rPr>
        <w:t>para</w:t>
      </w:r>
      <w:r w:rsidR="00197872" w:rsidRPr="006A7FE7">
        <w:rPr>
          <w:rFonts w:cs="Times New Roman"/>
        </w:rPr>
        <w:t xml:space="preserve">film. </w:t>
      </w:r>
      <w:proofErr w:type="spellStart"/>
      <w:r w:rsidR="00010187">
        <w:rPr>
          <w:rFonts w:cs="Times New Roman"/>
        </w:rPr>
        <w:t>Fluorinert</w:t>
      </w:r>
      <w:proofErr w:type="spellEnd"/>
      <w:r w:rsidR="00E5066B">
        <w:rPr>
          <w:rFonts w:cs="Times New Roman"/>
        </w:rPr>
        <w:t xml:space="preserve"> (3M Japan, Tokyo, Japan)</w:t>
      </w:r>
      <w:r w:rsidR="00010187">
        <w:rPr>
          <w:rFonts w:cs="Times New Roman"/>
        </w:rPr>
        <w:t>, a p</w:t>
      </w:r>
      <w:r w:rsidR="00197872" w:rsidRPr="006A7FE7">
        <w:rPr>
          <w:rFonts w:cs="Times New Roman"/>
        </w:rPr>
        <w:t>roton</w:t>
      </w:r>
      <w:r w:rsidRPr="006A7FE7">
        <w:rPr>
          <w:rFonts w:cs="Times New Roman"/>
        </w:rPr>
        <w:t>-</w:t>
      </w:r>
      <w:r w:rsidR="00197872" w:rsidRPr="006A7FE7">
        <w:rPr>
          <w:rFonts w:cs="Times New Roman"/>
        </w:rPr>
        <w:t>free medium</w:t>
      </w:r>
      <w:r w:rsidR="00010187">
        <w:rPr>
          <w:rFonts w:cs="Times New Roman"/>
        </w:rPr>
        <w:t>,</w:t>
      </w:r>
      <w:r w:rsidR="00197872" w:rsidRPr="006A7FE7">
        <w:rPr>
          <w:rFonts w:cs="Times New Roman"/>
        </w:rPr>
        <w:t xml:space="preserve"> </w:t>
      </w:r>
      <w:r w:rsidR="00010187">
        <w:rPr>
          <w:rFonts w:cs="Times New Roman"/>
        </w:rPr>
        <w:t xml:space="preserve">was </w:t>
      </w:r>
      <w:r w:rsidR="00197872" w:rsidRPr="006A7FE7">
        <w:rPr>
          <w:rFonts w:cs="Times New Roman"/>
        </w:rPr>
        <w:t xml:space="preserve">injected </w:t>
      </w:r>
      <w:r w:rsidR="00010187">
        <w:rPr>
          <w:rFonts w:cs="Times New Roman"/>
        </w:rPr>
        <w:t>using</w:t>
      </w:r>
      <w:r w:rsidRPr="00AE4E16">
        <w:rPr>
          <w:rFonts w:cs="Times New Roman"/>
        </w:rPr>
        <w:t xml:space="preserve"> an </w:t>
      </w:r>
      <w:r w:rsidR="00197872" w:rsidRPr="00AE4E16">
        <w:rPr>
          <w:rFonts w:cs="Times New Roman"/>
        </w:rPr>
        <w:t>injection bulb</w:t>
      </w:r>
      <w:r w:rsidR="00010187">
        <w:rPr>
          <w:rFonts w:cs="Times New Roman"/>
        </w:rPr>
        <w:t xml:space="preserve"> </w:t>
      </w:r>
      <w:r w:rsidR="00311719">
        <w:rPr>
          <w:rFonts w:cs="Times New Roman"/>
        </w:rPr>
        <w:t>to</w:t>
      </w:r>
      <w:r w:rsidR="00197872" w:rsidRPr="00AE4E16">
        <w:rPr>
          <w:rFonts w:cs="Times New Roman"/>
        </w:rPr>
        <w:t xml:space="preserve"> fill all segments. Air </w:t>
      </w:r>
      <w:r w:rsidRPr="00AE4E16">
        <w:rPr>
          <w:rFonts w:cs="Times New Roman"/>
        </w:rPr>
        <w:t xml:space="preserve">was </w:t>
      </w:r>
      <w:r w:rsidR="00010187">
        <w:rPr>
          <w:rFonts w:cs="Times New Roman"/>
        </w:rPr>
        <w:t xml:space="preserve">removed </w:t>
      </w:r>
      <w:r w:rsidR="00311719">
        <w:rPr>
          <w:rFonts w:cs="Times New Roman"/>
        </w:rPr>
        <w:t xml:space="preserve">using </w:t>
      </w:r>
      <w:r w:rsidR="00E5066B">
        <w:rPr>
          <w:rFonts w:cs="Times New Roman"/>
        </w:rPr>
        <w:t>a</w:t>
      </w:r>
      <w:r w:rsidR="00010187">
        <w:rPr>
          <w:rFonts w:cs="Times New Roman"/>
        </w:rPr>
        <w:t xml:space="preserve"> se</w:t>
      </w:r>
      <w:r w:rsidR="00E5066B">
        <w:rPr>
          <w:rFonts w:cs="Times New Roman"/>
        </w:rPr>
        <w:t>parate</w:t>
      </w:r>
      <w:r w:rsidR="00197872" w:rsidRPr="00AE4E16">
        <w:rPr>
          <w:rFonts w:cs="Times New Roman"/>
        </w:rPr>
        <w:t xml:space="preserve"> bulb.</w:t>
      </w:r>
    </w:p>
    <w:p w14:paraId="5E85EF3F" w14:textId="77777777" w:rsidR="00197872" w:rsidRPr="00FF4460" w:rsidRDefault="00197872" w:rsidP="001631F3">
      <w:pPr>
        <w:spacing w:line="480" w:lineRule="auto"/>
        <w:rPr>
          <w:rFonts w:cs="Times New Roman"/>
          <w:b/>
        </w:rPr>
      </w:pPr>
    </w:p>
    <w:p w14:paraId="6D380394" w14:textId="61CE5282" w:rsidR="0015730A" w:rsidRPr="001631F3" w:rsidRDefault="00046EFA" w:rsidP="001631F3">
      <w:pPr>
        <w:spacing w:line="480" w:lineRule="auto"/>
        <w:ind w:left="241" w:hangingChars="100" w:hanging="241"/>
        <w:rPr>
          <w:rFonts w:cs="Times New Roman"/>
          <w:b/>
          <w:bCs/>
        </w:rPr>
      </w:pPr>
      <w:r w:rsidRPr="001631F3">
        <w:rPr>
          <w:rFonts w:cs="Times New Roman"/>
          <w:b/>
          <w:bCs/>
        </w:rPr>
        <w:lastRenderedPageBreak/>
        <w:t>Supp</w:t>
      </w:r>
      <w:r w:rsidR="00990957" w:rsidRPr="001631F3">
        <w:rPr>
          <w:rFonts w:cs="Times New Roman"/>
          <w:b/>
          <w:bCs/>
        </w:rPr>
        <w:t>lementary</w:t>
      </w:r>
      <w:r w:rsidRPr="001631F3">
        <w:rPr>
          <w:rFonts w:cs="Times New Roman"/>
          <w:b/>
          <w:bCs/>
        </w:rPr>
        <w:t xml:space="preserve"> </w:t>
      </w:r>
      <w:r w:rsidR="0015730A" w:rsidRPr="001631F3">
        <w:rPr>
          <w:rFonts w:cs="Times New Roman"/>
          <w:b/>
          <w:bCs/>
        </w:rPr>
        <w:t xml:space="preserve">Fig. </w:t>
      </w:r>
      <w:r w:rsidR="008817C5" w:rsidRPr="001631F3">
        <w:rPr>
          <w:rFonts w:cs="Times New Roman"/>
          <w:b/>
          <w:bCs/>
        </w:rPr>
        <w:t>3</w:t>
      </w:r>
    </w:p>
    <w:p w14:paraId="5D56AC55" w14:textId="26C82714" w:rsidR="00B81C9B" w:rsidRPr="00DA183D" w:rsidRDefault="00C9762B" w:rsidP="001631F3">
      <w:pPr>
        <w:pStyle w:val="a5"/>
        <w:spacing w:line="480" w:lineRule="auto"/>
        <w:ind w:leftChars="0" w:left="0"/>
        <w:rPr>
          <w:rFonts w:cs="Times New Roman"/>
          <w:b/>
        </w:rPr>
      </w:pPr>
      <w:r>
        <w:rPr>
          <w:rFonts w:cs="Times New Roman"/>
        </w:rPr>
        <w:t xml:space="preserve">A </w:t>
      </w:r>
      <w:r w:rsidR="00990957" w:rsidRPr="00D40AF3">
        <w:rPr>
          <w:rFonts w:cs="Times New Roman"/>
          <w:i/>
          <w:iCs/>
        </w:rPr>
        <w:t>t</w:t>
      </w:r>
      <w:r w:rsidR="00197872" w:rsidRPr="00DA183D">
        <w:rPr>
          <w:rFonts w:cs="Times New Roman"/>
        </w:rPr>
        <w:t xml:space="preserve">-score distribution map of </w:t>
      </w:r>
      <w:r w:rsidR="00E3110A">
        <w:rPr>
          <w:rFonts w:cs="Times New Roman"/>
        </w:rPr>
        <w:t>axia</w:t>
      </w:r>
      <w:r w:rsidR="00197872" w:rsidRPr="00DA183D">
        <w:rPr>
          <w:rFonts w:cs="Times New Roman"/>
        </w:rPr>
        <w:t xml:space="preserve">l brain slices. </w:t>
      </w:r>
      <w:r w:rsidR="00046EFA" w:rsidRPr="00DA183D">
        <w:rPr>
          <w:rFonts w:cs="Times New Roman"/>
        </w:rPr>
        <w:t>B</w:t>
      </w:r>
      <w:r w:rsidR="00197872" w:rsidRPr="00DA183D">
        <w:rPr>
          <w:rFonts w:cs="Times New Roman"/>
        </w:rPr>
        <w:t xml:space="preserve">lue </w:t>
      </w:r>
      <w:r w:rsidR="00324651" w:rsidRPr="00DA183D">
        <w:rPr>
          <w:rFonts w:cs="Times New Roman"/>
        </w:rPr>
        <w:t>indicates</w:t>
      </w:r>
      <w:r w:rsidR="00197872" w:rsidRPr="00DA183D">
        <w:rPr>
          <w:rFonts w:cs="Times New Roman"/>
        </w:rPr>
        <w:t xml:space="preserve"> atrophy and red indicates hypertrophy. In this </w:t>
      </w:r>
      <w:r w:rsidR="00197872" w:rsidRPr="00D40AF3">
        <w:rPr>
          <w:rFonts w:cs="Times New Roman"/>
          <w:i/>
          <w:iCs/>
        </w:rPr>
        <w:t>t</w:t>
      </w:r>
      <w:r w:rsidR="00197872" w:rsidRPr="00DA183D">
        <w:rPr>
          <w:rFonts w:cs="Times New Roman"/>
        </w:rPr>
        <w:t xml:space="preserve">-score map, </w:t>
      </w:r>
      <w:r w:rsidR="00324651" w:rsidRPr="00DA183D">
        <w:rPr>
          <w:rFonts w:cs="Times New Roman"/>
        </w:rPr>
        <w:t xml:space="preserve">the </w:t>
      </w:r>
      <w:r w:rsidR="00197872" w:rsidRPr="00DA183D">
        <w:rPr>
          <w:rFonts w:cs="Times New Roman"/>
        </w:rPr>
        <w:t>frontal region</w:t>
      </w:r>
      <w:r w:rsidR="00046EFA" w:rsidRPr="00DA183D">
        <w:rPr>
          <w:rFonts w:cs="Times New Roman"/>
        </w:rPr>
        <w:t>,</w:t>
      </w:r>
      <w:r w:rsidR="00197872" w:rsidRPr="00DA183D">
        <w:rPr>
          <w:rFonts w:cs="Times New Roman"/>
        </w:rPr>
        <w:t xml:space="preserve"> including </w:t>
      </w:r>
      <w:r w:rsidR="00E903D8" w:rsidRPr="00DA183D">
        <w:rPr>
          <w:rFonts w:cs="Times New Roman"/>
        </w:rPr>
        <w:t xml:space="preserve">the </w:t>
      </w:r>
      <w:r w:rsidR="00E903D8" w:rsidRPr="003178A3">
        <w:t>anterior cingulate cortex</w:t>
      </w:r>
      <w:r w:rsidR="00E903D8" w:rsidRPr="00DA183D">
        <w:rPr>
          <w:rFonts w:cs="Times New Roman"/>
        </w:rPr>
        <w:t xml:space="preserve"> </w:t>
      </w:r>
      <w:r w:rsidR="00197872" w:rsidRPr="00DA183D">
        <w:rPr>
          <w:rFonts w:cs="Times New Roman"/>
        </w:rPr>
        <w:t xml:space="preserve">and </w:t>
      </w:r>
      <w:r w:rsidR="00E903D8" w:rsidRPr="00DA183D">
        <w:rPr>
          <w:rFonts w:cs="Times New Roman"/>
        </w:rPr>
        <w:t>dorsolateral prefrontal cortex</w:t>
      </w:r>
      <w:r w:rsidR="00046EFA" w:rsidRPr="00DA183D">
        <w:rPr>
          <w:rFonts w:cs="Times New Roman"/>
        </w:rPr>
        <w:t>,</w:t>
      </w:r>
      <w:r w:rsidR="00E903D8" w:rsidRPr="00DA183D">
        <w:rPr>
          <w:rFonts w:cs="Times New Roman"/>
        </w:rPr>
        <w:t xml:space="preserve"> </w:t>
      </w:r>
      <w:r w:rsidR="00197872" w:rsidRPr="00DA183D">
        <w:rPr>
          <w:rFonts w:cs="Times New Roman"/>
        </w:rPr>
        <w:t>seem</w:t>
      </w:r>
      <w:r w:rsidR="00E903D8" w:rsidRPr="00DA183D">
        <w:rPr>
          <w:rFonts w:cs="Times New Roman"/>
        </w:rPr>
        <w:t>s</w:t>
      </w:r>
      <w:r w:rsidR="00197872" w:rsidRPr="00DA183D">
        <w:rPr>
          <w:rFonts w:cs="Times New Roman"/>
        </w:rPr>
        <w:t xml:space="preserve"> to indicate </w:t>
      </w:r>
      <w:r w:rsidR="00046EFA" w:rsidRPr="00DA183D">
        <w:rPr>
          <w:rFonts w:cs="Times New Roman"/>
        </w:rPr>
        <w:t xml:space="preserve">a </w:t>
      </w:r>
      <w:r w:rsidR="00197872" w:rsidRPr="00DA183D">
        <w:rPr>
          <w:rFonts w:cs="Times New Roman"/>
        </w:rPr>
        <w:t xml:space="preserve">hypertrophic trend </w:t>
      </w:r>
      <w:r w:rsidR="00046EFA" w:rsidRPr="00DA183D">
        <w:rPr>
          <w:rFonts w:cs="Times New Roman"/>
        </w:rPr>
        <w:t>that does not</w:t>
      </w:r>
      <w:r w:rsidR="00197872" w:rsidRPr="00DA183D">
        <w:rPr>
          <w:rFonts w:cs="Times New Roman"/>
        </w:rPr>
        <w:t xml:space="preserve"> reach significance.</w:t>
      </w:r>
    </w:p>
    <w:sectPr w:rsidR="00B81C9B" w:rsidRPr="00DA183D" w:rsidSect="00B81C9B">
      <w:headerReference w:type="default" r:id="rId7"/>
      <w:pgSz w:w="11906" w:h="16838" w:code="9"/>
      <w:pgMar w:top="1985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7CC8" w14:textId="77777777" w:rsidR="00E62FE8" w:rsidRDefault="00E62FE8">
      <w:r>
        <w:separator/>
      </w:r>
    </w:p>
  </w:endnote>
  <w:endnote w:type="continuationSeparator" w:id="0">
    <w:p w14:paraId="4BE48D34" w14:textId="77777777" w:rsidR="00E62FE8" w:rsidRDefault="00E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arisSI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altName w:val="MS Mincho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5879" w14:textId="77777777" w:rsidR="00E62FE8" w:rsidRDefault="00E62FE8">
      <w:r>
        <w:separator/>
      </w:r>
    </w:p>
  </w:footnote>
  <w:footnote w:type="continuationSeparator" w:id="0">
    <w:p w14:paraId="01746A78" w14:textId="77777777" w:rsidR="00E62FE8" w:rsidRDefault="00E6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98737"/>
      <w:docPartObj>
        <w:docPartGallery w:val="Page Numbers (Top of Page)"/>
        <w:docPartUnique/>
      </w:docPartObj>
    </w:sdtPr>
    <w:sdtEndPr/>
    <w:sdtContent>
      <w:p w14:paraId="2F8E8B1E" w14:textId="565FD100" w:rsidR="00B81C9B" w:rsidRDefault="00B81C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F3" w:rsidRPr="00D40AF3">
          <w:rPr>
            <w:noProof/>
            <w:lang w:val="ja-JP"/>
          </w:rPr>
          <w:t>1</w:t>
        </w:r>
        <w:r>
          <w:fldChar w:fldCharType="end"/>
        </w:r>
      </w:p>
    </w:sdtContent>
  </w:sdt>
  <w:p w14:paraId="0A7BC442" w14:textId="77777777" w:rsidR="00B81C9B" w:rsidRDefault="00B81C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74C"/>
    <w:multiLevelType w:val="hybridMultilevel"/>
    <w:tmpl w:val="E8F83450"/>
    <w:lvl w:ilvl="0" w:tplc="481A65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46DB7"/>
    <w:multiLevelType w:val="hybridMultilevel"/>
    <w:tmpl w:val="E5BC2284"/>
    <w:lvl w:ilvl="0" w:tplc="6C20663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4D72EDC"/>
    <w:multiLevelType w:val="hybridMultilevel"/>
    <w:tmpl w:val="F01E5842"/>
    <w:lvl w:ilvl="0" w:tplc="6FBE48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72"/>
    <w:rsid w:val="00010187"/>
    <w:rsid w:val="00046A1A"/>
    <w:rsid w:val="00046EFA"/>
    <w:rsid w:val="000772B5"/>
    <w:rsid w:val="000773BD"/>
    <w:rsid w:val="000B5CEC"/>
    <w:rsid w:val="00131377"/>
    <w:rsid w:val="0014541B"/>
    <w:rsid w:val="0015730A"/>
    <w:rsid w:val="001631F3"/>
    <w:rsid w:val="00174277"/>
    <w:rsid w:val="00197872"/>
    <w:rsid w:val="001E3D3D"/>
    <w:rsid w:val="001F42FD"/>
    <w:rsid w:val="00200D2D"/>
    <w:rsid w:val="00215EE7"/>
    <w:rsid w:val="00217014"/>
    <w:rsid w:val="002A1E97"/>
    <w:rsid w:val="002B30A8"/>
    <w:rsid w:val="002B41B0"/>
    <w:rsid w:val="002C07D1"/>
    <w:rsid w:val="002E2FE2"/>
    <w:rsid w:val="00311719"/>
    <w:rsid w:val="00324651"/>
    <w:rsid w:val="0036430B"/>
    <w:rsid w:val="003A2A6C"/>
    <w:rsid w:val="004511B6"/>
    <w:rsid w:val="00483D8D"/>
    <w:rsid w:val="004E6913"/>
    <w:rsid w:val="00523F01"/>
    <w:rsid w:val="00530F41"/>
    <w:rsid w:val="00552BE8"/>
    <w:rsid w:val="005666EC"/>
    <w:rsid w:val="00587CA7"/>
    <w:rsid w:val="005A1E0D"/>
    <w:rsid w:val="005B1FD3"/>
    <w:rsid w:val="005C00EF"/>
    <w:rsid w:val="005C0749"/>
    <w:rsid w:val="005D3BB6"/>
    <w:rsid w:val="005D3E95"/>
    <w:rsid w:val="005E4A3E"/>
    <w:rsid w:val="005F42AB"/>
    <w:rsid w:val="0067337F"/>
    <w:rsid w:val="006A1F26"/>
    <w:rsid w:val="006A7FE7"/>
    <w:rsid w:val="006C0E9A"/>
    <w:rsid w:val="006C753E"/>
    <w:rsid w:val="006E6120"/>
    <w:rsid w:val="006F4C05"/>
    <w:rsid w:val="006F7A95"/>
    <w:rsid w:val="0074165A"/>
    <w:rsid w:val="00786818"/>
    <w:rsid w:val="007A686E"/>
    <w:rsid w:val="007C448A"/>
    <w:rsid w:val="008153E4"/>
    <w:rsid w:val="008817C5"/>
    <w:rsid w:val="00882D6A"/>
    <w:rsid w:val="008A54C6"/>
    <w:rsid w:val="008E3A0C"/>
    <w:rsid w:val="00922BA3"/>
    <w:rsid w:val="00990957"/>
    <w:rsid w:val="00A71B7A"/>
    <w:rsid w:val="00AE4E16"/>
    <w:rsid w:val="00B17A3C"/>
    <w:rsid w:val="00B500E9"/>
    <w:rsid w:val="00B53F8C"/>
    <w:rsid w:val="00B81C9B"/>
    <w:rsid w:val="00BB1658"/>
    <w:rsid w:val="00BD0C15"/>
    <w:rsid w:val="00BF3D76"/>
    <w:rsid w:val="00C412D2"/>
    <w:rsid w:val="00C41888"/>
    <w:rsid w:val="00C47404"/>
    <w:rsid w:val="00C702FA"/>
    <w:rsid w:val="00C9762B"/>
    <w:rsid w:val="00CC1F5B"/>
    <w:rsid w:val="00CC3B2D"/>
    <w:rsid w:val="00CC46B7"/>
    <w:rsid w:val="00CE648A"/>
    <w:rsid w:val="00D40AF3"/>
    <w:rsid w:val="00D619A7"/>
    <w:rsid w:val="00D70CC4"/>
    <w:rsid w:val="00D8582F"/>
    <w:rsid w:val="00D907DD"/>
    <w:rsid w:val="00DA183D"/>
    <w:rsid w:val="00DD0E4C"/>
    <w:rsid w:val="00E215E8"/>
    <w:rsid w:val="00E3110A"/>
    <w:rsid w:val="00E5066B"/>
    <w:rsid w:val="00E62FE8"/>
    <w:rsid w:val="00E903D8"/>
    <w:rsid w:val="00EA1FFC"/>
    <w:rsid w:val="00F027DA"/>
    <w:rsid w:val="00F07212"/>
    <w:rsid w:val="00F57DC6"/>
    <w:rsid w:val="00F83100"/>
    <w:rsid w:val="00F86BE7"/>
    <w:rsid w:val="00F9579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1BF0F"/>
  <w15:chartTrackingRefBased/>
  <w15:docId w15:val="{2909C086-CD76-46C7-994B-C87A804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harisSI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2B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872"/>
  </w:style>
  <w:style w:type="paragraph" w:styleId="a5">
    <w:name w:val="List Paragraph"/>
    <w:basedOn w:val="a"/>
    <w:uiPriority w:val="34"/>
    <w:qFormat/>
    <w:rsid w:val="00197872"/>
    <w:pPr>
      <w:ind w:leftChars="400" w:left="840"/>
    </w:pPr>
  </w:style>
  <w:style w:type="character" w:styleId="a6">
    <w:name w:val="line number"/>
    <w:basedOn w:val="a0"/>
    <w:uiPriority w:val="99"/>
    <w:semiHidden/>
    <w:unhideWhenUsed/>
    <w:rsid w:val="00197872"/>
  </w:style>
  <w:style w:type="paragraph" w:styleId="a7">
    <w:name w:val="Balloon Text"/>
    <w:basedOn w:val="a"/>
    <w:link w:val="a8"/>
    <w:uiPriority w:val="99"/>
    <w:semiHidden/>
    <w:unhideWhenUsed/>
    <w:rsid w:val="002A1E97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E97"/>
    <w:rPr>
      <w:rFonts w:ascii="Segoe UI" w:hAnsi="Segoe UI" w:cs="Segoe UI"/>
      <w:sz w:val="18"/>
      <w:szCs w:val="18"/>
      <w:lang w:val="en-GB"/>
    </w:rPr>
  </w:style>
  <w:style w:type="character" w:styleId="a9">
    <w:name w:val="annotation reference"/>
    <w:basedOn w:val="a0"/>
    <w:uiPriority w:val="99"/>
    <w:semiHidden/>
    <w:unhideWhenUsed/>
    <w:rsid w:val="006A7F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762B"/>
    <w:pPr>
      <w:snapToGrid w:val="0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C9762B"/>
    <w:rPr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F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FE7"/>
    <w:rPr>
      <w:b/>
      <w:bCs/>
      <w:sz w:val="20"/>
      <w:szCs w:val="20"/>
      <w:lang w:val="en-GB"/>
    </w:rPr>
  </w:style>
  <w:style w:type="paragraph" w:styleId="ae">
    <w:name w:val="footer"/>
    <w:basedOn w:val="a"/>
    <w:link w:val="af"/>
    <w:uiPriority w:val="99"/>
    <w:unhideWhenUsed/>
    <w:rsid w:val="003A2A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A2A6C"/>
    <w:rPr>
      <w:lang w:val="en-GB"/>
    </w:rPr>
  </w:style>
  <w:style w:type="character" w:styleId="af0">
    <w:name w:val="Hyperlink"/>
    <w:basedOn w:val="a0"/>
    <w:uiPriority w:val="99"/>
    <w:unhideWhenUsed/>
    <w:rsid w:val="003A2A6C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3A2A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lang w:val="en-US"/>
    </w:rPr>
  </w:style>
  <w:style w:type="paragraph" w:styleId="af1">
    <w:name w:val="Revision"/>
    <w:hidden/>
    <w:uiPriority w:val="99"/>
    <w:semiHidden/>
    <w:rsid w:val="00E506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崇喜</dc:creator>
  <cp:keywords/>
  <dc:description/>
  <cp:lastModifiedBy>吉井　崇喜</cp:lastModifiedBy>
  <cp:revision>2</cp:revision>
  <dcterms:created xsi:type="dcterms:W3CDTF">2021-04-29T22:24:00Z</dcterms:created>
  <dcterms:modified xsi:type="dcterms:W3CDTF">2021-04-29T22:24:00Z</dcterms:modified>
</cp:coreProperties>
</file>