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8177" w14:textId="3D1E1B16" w:rsidR="00393FED" w:rsidRDefault="00393FED" w:rsidP="00393FED">
      <w:pPr>
        <w:pStyle w:val="Lgende"/>
        <w:keepNext/>
        <w:keepLines/>
      </w:pPr>
      <w:r>
        <w:rPr>
          <w:b/>
          <w:bCs/>
        </w:rPr>
        <w:t xml:space="preserve">Supplementary material </w:t>
      </w:r>
      <w:r w:rsidR="00CC7E23">
        <w:rPr>
          <w:b/>
          <w:bCs/>
        </w:rPr>
        <w:t>1</w:t>
      </w:r>
      <w:r>
        <w:t xml:space="preserve"> </w:t>
      </w:r>
      <w:r w:rsidRPr="00457171">
        <w:t>The components of the original Baltic Sea Diet Score and those used in the present study</w:t>
      </w:r>
    </w:p>
    <w:tbl>
      <w:tblPr>
        <w:tblW w:w="0" w:type="auto"/>
        <w:tblLook w:val="04A0" w:firstRow="1" w:lastRow="0" w:firstColumn="1" w:lastColumn="0" w:noHBand="0" w:noVBand="1"/>
      </w:tblPr>
      <w:tblGrid>
        <w:gridCol w:w="1985"/>
        <w:gridCol w:w="4252"/>
        <w:gridCol w:w="3123"/>
      </w:tblGrid>
      <w:tr w:rsidR="00393FED" w:rsidRPr="00D406E4" w14:paraId="2704A6B3" w14:textId="77777777" w:rsidTr="00484A1C">
        <w:trPr>
          <w:cantSplit/>
        </w:trPr>
        <w:tc>
          <w:tcPr>
            <w:tcW w:w="1985" w:type="dxa"/>
            <w:tcBorders>
              <w:top w:val="single" w:sz="4" w:space="0" w:color="auto"/>
              <w:bottom w:val="single" w:sz="4" w:space="0" w:color="auto"/>
            </w:tcBorders>
            <w:vAlign w:val="bottom"/>
            <w:hideMark/>
          </w:tcPr>
          <w:p w14:paraId="1DE47FC9" w14:textId="77777777" w:rsidR="00393FED" w:rsidRPr="00D406E4" w:rsidRDefault="00393FED" w:rsidP="00484A1C">
            <w:pPr>
              <w:keepNext/>
              <w:keepLines/>
              <w:spacing w:after="0"/>
              <w:rPr>
                <w:b/>
                <w:bCs/>
                <w:szCs w:val="20"/>
                <w:lang w:val="en-GB"/>
              </w:rPr>
            </w:pPr>
            <w:r w:rsidRPr="00D406E4">
              <w:rPr>
                <w:b/>
                <w:bCs/>
                <w:szCs w:val="20"/>
                <w:lang w:val="en-GB"/>
              </w:rPr>
              <w:t>Score component</w:t>
            </w:r>
          </w:p>
        </w:tc>
        <w:tc>
          <w:tcPr>
            <w:tcW w:w="4252" w:type="dxa"/>
            <w:tcBorders>
              <w:top w:val="single" w:sz="4" w:space="0" w:color="auto"/>
              <w:bottom w:val="single" w:sz="4" w:space="0" w:color="auto"/>
            </w:tcBorders>
          </w:tcPr>
          <w:p w14:paraId="6206F56B" w14:textId="77777777" w:rsidR="00393FED" w:rsidRPr="00D406E4" w:rsidRDefault="00393FED" w:rsidP="00484A1C">
            <w:pPr>
              <w:keepNext/>
              <w:keepLines/>
              <w:spacing w:after="0"/>
              <w:rPr>
                <w:b/>
                <w:bCs/>
                <w:szCs w:val="20"/>
                <w:lang w:val="en-GB"/>
              </w:rPr>
            </w:pPr>
            <w:r w:rsidRPr="00D406E4">
              <w:rPr>
                <w:b/>
                <w:bCs/>
                <w:szCs w:val="20"/>
                <w:lang w:val="en-GB"/>
              </w:rPr>
              <w:t>Contents in the original Baltic Sea Diet Score</w:t>
            </w:r>
            <w:r>
              <w:rPr>
                <w:b/>
                <w:bCs/>
                <w:szCs w:val="20"/>
                <w:lang w:val="en-GB"/>
              </w:rPr>
              <w:fldChar w:fldCharType="begin"/>
            </w:r>
            <w:r>
              <w:rPr>
                <w:b/>
                <w:bCs/>
                <w:szCs w:val="20"/>
                <w:lang w:val="en-GB"/>
              </w:rPr>
              <w:instrText xml:space="preserve"> ADDIN ZOTERO_ITEM CSL_CITATION {"citationID":"yd9GyUd2","properties":{"formattedCitation":"[40]","plainCitation":"[40]","noteIndex":0},"citationItems":[{"id":1658,"uris":["http://zotero.org/users/4463423/items/CCXDSLUP"],"uri":["http://zotero.org/users/4463423/items/CCXDSLUP"],"itemData":{"id":1658,"type":"article-journal","abstract":"OBJECTIVE: The health-related effects of the Nordic diet remain mostly unidentified. We created a Baltic Sea Diet Score (BSDS) for epidemiological research to indicate adherence to a healthy Nordic diet. We examined associations between the score and nutrient intakes that are considered important in promoting public health. We also examined the performance of the BSDS under two different cut-off strategies.\nDESIGN: The cross-sectional study included two phases of the National FINRISK 2007 Study. Diet was assessed using a validated FFQ. Food and nutrient intakes were calculated using in-house software. Nine components were selected for the score. Each component was scored according to both sex-specific consumption quartiles (BSDS-Q) and medians (BSDS-M), and summed to give the final score values.\nSETTING: A large representative sample of the Finnish population.\nSUBJECTS: Men (n 2217) and women (n 2493) aged 25 to 74 years.\nRESULTS: In the age- and energy-adjusted model, adherence to the diet was associated with a higher intake of carbohydrates (E%), and lower intakes of SFA (E%) and alcohol (E%, where E% is percentage of total energy intake; P &lt; 0·01). Furthermore, the intakes of fibre, Fe, vitamins A, C and D, and folate were higher among participants who adhered to the diet (P &lt; 0·05). After further adjustments, the results remained significant (P &lt; 0·05) and did not differ remarkably between BSDS-Q and BSDS-M.\nCONCLUSIONS: The BSDS can be used as a measure of a healthy Nordic diet to assess diet-health relationships in public health surveys in Nordic countries.","container-title":"Public Health Nutrition","DOI":"10.1017/S1368980013002395","ISSN":"1475-2727","issue":"8","journalAbbreviation":"Public Health Nutr","language":"eng","note":"PMID: 24172174","page":"1697-1705","source":"PubMed","title":"The Baltic Sea Diet Score: a tool for assessing healthy eating in Nordic countries","title-short":"The Baltic Sea Diet Score","volume":"17","author":[{"family":"Kanerva","given":"Noora"},{"family":"Kaartinen","given":"Niina E."},{"family":"Schwab","given":"Ursula"},{"family":"Lahti-Koski","given":"Marjaana"},{"family":"Männistö","given":"Satu"}],"issued":{"date-parts":[["2014",8]]}}}],"schema":"https://github.com/citation-style-language/schema/raw/master/csl-citation.json"} </w:instrText>
            </w:r>
            <w:r>
              <w:rPr>
                <w:b/>
                <w:bCs/>
                <w:szCs w:val="20"/>
                <w:lang w:val="en-GB"/>
              </w:rPr>
              <w:fldChar w:fldCharType="separate"/>
            </w:r>
            <w:r w:rsidRPr="009F10D3">
              <w:rPr>
                <w:rFonts w:ascii="Calibri" w:hAnsi="Calibri" w:cs="Calibri"/>
              </w:rPr>
              <w:t>[40]</w:t>
            </w:r>
            <w:r>
              <w:rPr>
                <w:b/>
                <w:bCs/>
                <w:szCs w:val="20"/>
                <w:lang w:val="en-GB"/>
              </w:rPr>
              <w:fldChar w:fldCharType="end"/>
            </w:r>
          </w:p>
        </w:tc>
        <w:tc>
          <w:tcPr>
            <w:tcW w:w="3123" w:type="dxa"/>
            <w:tcBorders>
              <w:top w:val="single" w:sz="4" w:space="0" w:color="auto"/>
              <w:bottom w:val="single" w:sz="4" w:space="0" w:color="auto"/>
            </w:tcBorders>
            <w:hideMark/>
          </w:tcPr>
          <w:p w14:paraId="4001FAF0" w14:textId="77777777" w:rsidR="00393FED" w:rsidRPr="00D406E4" w:rsidRDefault="00393FED" w:rsidP="00484A1C">
            <w:pPr>
              <w:keepNext/>
              <w:keepLines/>
              <w:spacing w:after="0"/>
              <w:rPr>
                <w:b/>
                <w:bCs/>
                <w:szCs w:val="20"/>
                <w:lang w:val="en-GB"/>
              </w:rPr>
            </w:pPr>
            <w:r w:rsidRPr="00D406E4">
              <w:rPr>
                <w:b/>
                <w:bCs/>
                <w:szCs w:val="20"/>
                <w:lang w:val="en-GB"/>
              </w:rPr>
              <w:t>Contents in the current study*</w:t>
            </w:r>
          </w:p>
        </w:tc>
      </w:tr>
      <w:tr w:rsidR="00393FED" w:rsidRPr="003C17C8" w14:paraId="29E4313D" w14:textId="77777777" w:rsidTr="00484A1C">
        <w:trPr>
          <w:cantSplit/>
        </w:trPr>
        <w:tc>
          <w:tcPr>
            <w:tcW w:w="1985" w:type="dxa"/>
            <w:tcBorders>
              <w:top w:val="single" w:sz="4" w:space="0" w:color="auto"/>
            </w:tcBorders>
            <w:hideMark/>
          </w:tcPr>
          <w:p w14:paraId="787BEEE0" w14:textId="77777777" w:rsidR="00393FED" w:rsidRPr="00F64DD2" w:rsidRDefault="00393FED" w:rsidP="00484A1C">
            <w:pPr>
              <w:keepNext/>
              <w:keepLines/>
              <w:spacing w:after="0"/>
              <w:rPr>
                <w:b/>
                <w:bCs/>
                <w:szCs w:val="20"/>
                <w:lang w:val="en-GB"/>
              </w:rPr>
            </w:pPr>
            <w:r w:rsidRPr="00F64DD2">
              <w:rPr>
                <w:b/>
                <w:bCs/>
                <w:szCs w:val="20"/>
                <w:lang w:val="en-GB"/>
              </w:rPr>
              <w:t>Fruits and berries (g/d)</w:t>
            </w:r>
          </w:p>
        </w:tc>
        <w:tc>
          <w:tcPr>
            <w:tcW w:w="4252" w:type="dxa"/>
            <w:tcBorders>
              <w:top w:val="single" w:sz="4" w:space="0" w:color="auto"/>
            </w:tcBorders>
          </w:tcPr>
          <w:p w14:paraId="4587FD03" w14:textId="77777777" w:rsidR="00393FED" w:rsidRPr="003C17C8" w:rsidRDefault="00393FED" w:rsidP="00484A1C">
            <w:pPr>
              <w:keepNext/>
              <w:keepLines/>
              <w:spacing w:after="0"/>
              <w:rPr>
                <w:szCs w:val="20"/>
                <w:lang w:val="en-GB"/>
              </w:rPr>
            </w:pPr>
            <w:r w:rsidRPr="003C17C8">
              <w:rPr>
                <w:szCs w:val="20"/>
                <w:lang w:val="en-GB"/>
              </w:rPr>
              <w:t>Berries, apples, pears</w:t>
            </w:r>
          </w:p>
        </w:tc>
        <w:tc>
          <w:tcPr>
            <w:tcW w:w="3123" w:type="dxa"/>
            <w:tcBorders>
              <w:top w:val="single" w:sz="4" w:space="0" w:color="auto"/>
            </w:tcBorders>
            <w:hideMark/>
          </w:tcPr>
          <w:p w14:paraId="0D023CD3" w14:textId="77777777" w:rsidR="00393FED" w:rsidRPr="003C17C8" w:rsidRDefault="00393FED" w:rsidP="00484A1C">
            <w:pPr>
              <w:keepNext/>
              <w:keepLines/>
              <w:spacing w:after="0"/>
              <w:rPr>
                <w:szCs w:val="20"/>
                <w:lang w:val="en-GB"/>
              </w:rPr>
            </w:pPr>
            <w:r w:rsidRPr="003C17C8">
              <w:rPr>
                <w:szCs w:val="20"/>
                <w:lang w:val="en-GB"/>
              </w:rPr>
              <w:t>Whole fruits, berries</w:t>
            </w:r>
          </w:p>
        </w:tc>
      </w:tr>
      <w:tr w:rsidR="00393FED" w:rsidRPr="003C17C8" w14:paraId="2286B5BC" w14:textId="77777777" w:rsidTr="00484A1C">
        <w:trPr>
          <w:cantSplit/>
        </w:trPr>
        <w:tc>
          <w:tcPr>
            <w:tcW w:w="1985" w:type="dxa"/>
            <w:hideMark/>
          </w:tcPr>
          <w:p w14:paraId="3241A8AF" w14:textId="77777777" w:rsidR="00393FED" w:rsidRPr="00F64DD2" w:rsidRDefault="00393FED" w:rsidP="00484A1C">
            <w:pPr>
              <w:keepNext/>
              <w:keepLines/>
              <w:spacing w:after="0"/>
              <w:rPr>
                <w:b/>
                <w:bCs/>
                <w:szCs w:val="20"/>
                <w:lang w:val="en-GB"/>
              </w:rPr>
            </w:pPr>
            <w:r w:rsidRPr="00F64DD2">
              <w:rPr>
                <w:b/>
                <w:bCs/>
                <w:szCs w:val="20"/>
                <w:lang w:val="en-GB"/>
              </w:rPr>
              <w:t>Vegetables (g/d)</w:t>
            </w:r>
          </w:p>
        </w:tc>
        <w:tc>
          <w:tcPr>
            <w:tcW w:w="4252" w:type="dxa"/>
          </w:tcPr>
          <w:p w14:paraId="1BF10BE8" w14:textId="77777777" w:rsidR="00393FED" w:rsidRPr="003C17C8" w:rsidRDefault="00393FED" w:rsidP="00484A1C">
            <w:pPr>
              <w:keepNext/>
              <w:keepLines/>
              <w:spacing w:after="0"/>
              <w:rPr>
                <w:szCs w:val="20"/>
                <w:lang w:val="en-GB"/>
              </w:rPr>
            </w:pPr>
            <w:r w:rsidRPr="003C17C8">
              <w:rPr>
                <w:szCs w:val="20"/>
                <w:lang w:val="en-GB"/>
              </w:rPr>
              <w:t>Tomato, cucumber, cabbage, roots, peas, lettuce</w:t>
            </w:r>
          </w:p>
        </w:tc>
        <w:tc>
          <w:tcPr>
            <w:tcW w:w="3123" w:type="dxa"/>
            <w:hideMark/>
          </w:tcPr>
          <w:p w14:paraId="09627DF4" w14:textId="77777777" w:rsidR="00393FED" w:rsidRPr="003C17C8" w:rsidRDefault="00393FED" w:rsidP="00484A1C">
            <w:pPr>
              <w:keepNext/>
              <w:keepLines/>
              <w:spacing w:after="0"/>
              <w:rPr>
                <w:szCs w:val="20"/>
                <w:lang w:val="en-GB"/>
              </w:rPr>
            </w:pPr>
            <w:r w:rsidRPr="003C17C8">
              <w:rPr>
                <w:szCs w:val="20"/>
                <w:lang w:val="en-GB"/>
              </w:rPr>
              <w:t>Roots, pulses, vegetables</w:t>
            </w:r>
          </w:p>
        </w:tc>
      </w:tr>
      <w:tr w:rsidR="00393FED" w:rsidRPr="003C17C8" w14:paraId="7CEF759F" w14:textId="77777777" w:rsidTr="00484A1C">
        <w:trPr>
          <w:cantSplit/>
        </w:trPr>
        <w:tc>
          <w:tcPr>
            <w:tcW w:w="1985" w:type="dxa"/>
            <w:hideMark/>
          </w:tcPr>
          <w:p w14:paraId="24F6BAB3" w14:textId="77777777" w:rsidR="00393FED" w:rsidRPr="00F64DD2" w:rsidRDefault="00393FED" w:rsidP="00484A1C">
            <w:pPr>
              <w:keepNext/>
              <w:keepLines/>
              <w:spacing w:after="0"/>
              <w:rPr>
                <w:b/>
                <w:bCs/>
                <w:szCs w:val="20"/>
                <w:lang w:val="en-GB"/>
              </w:rPr>
            </w:pPr>
            <w:r w:rsidRPr="00F64DD2">
              <w:rPr>
                <w:b/>
                <w:bCs/>
                <w:szCs w:val="20"/>
                <w:lang w:val="en-GB"/>
              </w:rPr>
              <w:t xml:space="preserve">Cereals (g/d)  </w:t>
            </w:r>
          </w:p>
        </w:tc>
        <w:tc>
          <w:tcPr>
            <w:tcW w:w="4252" w:type="dxa"/>
          </w:tcPr>
          <w:p w14:paraId="286530DB" w14:textId="77777777" w:rsidR="00393FED" w:rsidRPr="003C17C8" w:rsidRDefault="00393FED" w:rsidP="00484A1C">
            <w:pPr>
              <w:keepNext/>
              <w:keepLines/>
              <w:spacing w:after="0"/>
              <w:rPr>
                <w:szCs w:val="20"/>
                <w:lang w:val="en-GB"/>
              </w:rPr>
            </w:pPr>
            <w:r w:rsidRPr="003C17C8">
              <w:rPr>
                <w:szCs w:val="20"/>
                <w:lang w:val="en-GB"/>
              </w:rPr>
              <w:t>Rye, oats, barley</w:t>
            </w:r>
          </w:p>
        </w:tc>
        <w:tc>
          <w:tcPr>
            <w:tcW w:w="3123" w:type="dxa"/>
            <w:hideMark/>
          </w:tcPr>
          <w:p w14:paraId="4D101481" w14:textId="77777777" w:rsidR="00393FED" w:rsidRPr="003C17C8" w:rsidRDefault="00393FED" w:rsidP="00484A1C">
            <w:pPr>
              <w:keepNext/>
              <w:keepLines/>
              <w:spacing w:after="0"/>
              <w:rPr>
                <w:szCs w:val="20"/>
                <w:lang w:val="en-GB"/>
              </w:rPr>
            </w:pPr>
            <w:r w:rsidRPr="003C17C8">
              <w:rPr>
                <w:szCs w:val="20"/>
                <w:lang w:val="en-GB"/>
              </w:rPr>
              <w:t>Whole grains</w:t>
            </w:r>
          </w:p>
        </w:tc>
      </w:tr>
      <w:tr w:rsidR="00393FED" w:rsidRPr="003C17C8" w14:paraId="783E98EE" w14:textId="77777777" w:rsidTr="00484A1C">
        <w:trPr>
          <w:cantSplit/>
        </w:trPr>
        <w:tc>
          <w:tcPr>
            <w:tcW w:w="1985" w:type="dxa"/>
            <w:hideMark/>
          </w:tcPr>
          <w:p w14:paraId="09805006" w14:textId="77777777" w:rsidR="00393FED" w:rsidRPr="00F64DD2" w:rsidRDefault="00393FED" w:rsidP="00484A1C">
            <w:pPr>
              <w:keepNext/>
              <w:keepLines/>
              <w:spacing w:after="0"/>
              <w:rPr>
                <w:b/>
                <w:bCs/>
                <w:szCs w:val="20"/>
                <w:lang w:val="en-GB"/>
              </w:rPr>
            </w:pPr>
            <w:r w:rsidRPr="00F64DD2">
              <w:rPr>
                <w:b/>
                <w:bCs/>
                <w:szCs w:val="20"/>
                <w:lang w:val="en-GB"/>
              </w:rPr>
              <w:t>Low-fat milk (g/d)</w:t>
            </w:r>
          </w:p>
        </w:tc>
        <w:tc>
          <w:tcPr>
            <w:tcW w:w="4252" w:type="dxa"/>
          </w:tcPr>
          <w:p w14:paraId="1A8AA204" w14:textId="77777777" w:rsidR="00393FED" w:rsidRPr="003C17C8" w:rsidRDefault="00393FED" w:rsidP="00484A1C">
            <w:pPr>
              <w:keepNext/>
              <w:keepLines/>
              <w:spacing w:after="0"/>
              <w:rPr>
                <w:szCs w:val="20"/>
                <w:lang w:val="en-GB"/>
              </w:rPr>
            </w:pPr>
            <w:r w:rsidRPr="003C17C8">
              <w:rPr>
                <w:szCs w:val="20"/>
                <w:lang w:val="en-GB"/>
              </w:rPr>
              <w:t>Fat-free milk and milk &lt;2% fat</w:t>
            </w:r>
          </w:p>
        </w:tc>
        <w:tc>
          <w:tcPr>
            <w:tcW w:w="3123" w:type="dxa"/>
            <w:hideMark/>
          </w:tcPr>
          <w:p w14:paraId="537630E5" w14:textId="77777777" w:rsidR="00393FED" w:rsidRPr="003C17C8" w:rsidRDefault="00393FED" w:rsidP="00484A1C">
            <w:pPr>
              <w:keepNext/>
              <w:keepLines/>
              <w:spacing w:after="0"/>
              <w:rPr>
                <w:szCs w:val="20"/>
                <w:lang w:val="en-GB"/>
              </w:rPr>
            </w:pPr>
            <w:r w:rsidRPr="003C17C8">
              <w:rPr>
                <w:szCs w:val="20"/>
                <w:lang w:val="en-GB"/>
              </w:rPr>
              <w:t>Fat-free milk and milk &lt;2% fat</w:t>
            </w:r>
          </w:p>
        </w:tc>
      </w:tr>
      <w:tr w:rsidR="00393FED" w:rsidRPr="003C17C8" w14:paraId="43C65DAE" w14:textId="77777777" w:rsidTr="00484A1C">
        <w:trPr>
          <w:cantSplit/>
        </w:trPr>
        <w:tc>
          <w:tcPr>
            <w:tcW w:w="1985" w:type="dxa"/>
            <w:hideMark/>
          </w:tcPr>
          <w:p w14:paraId="147DD734" w14:textId="77777777" w:rsidR="00393FED" w:rsidRPr="00F64DD2" w:rsidRDefault="00393FED" w:rsidP="00484A1C">
            <w:pPr>
              <w:keepNext/>
              <w:keepLines/>
              <w:spacing w:after="0"/>
              <w:rPr>
                <w:b/>
                <w:bCs/>
                <w:szCs w:val="20"/>
                <w:lang w:val="en-GB"/>
              </w:rPr>
            </w:pPr>
            <w:r w:rsidRPr="00F64DD2">
              <w:rPr>
                <w:b/>
                <w:bCs/>
                <w:szCs w:val="20"/>
                <w:lang w:val="en-GB"/>
              </w:rPr>
              <w:t>Fish (g/d)</w:t>
            </w:r>
          </w:p>
        </w:tc>
        <w:tc>
          <w:tcPr>
            <w:tcW w:w="4252" w:type="dxa"/>
          </w:tcPr>
          <w:p w14:paraId="3AB5995E" w14:textId="77777777" w:rsidR="00393FED" w:rsidRPr="003C17C8" w:rsidRDefault="00393FED" w:rsidP="00484A1C">
            <w:pPr>
              <w:keepNext/>
              <w:keepLines/>
              <w:spacing w:after="0"/>
              <w:rPr>
                <w:szCs w:val="20"/>
                <w:lang w:val="en-GB"/>
              </w:rPr>
            </w:pPr>
            <w:r w:rsidRPr="003C17C8">
              <w:rPr>
                <w:szCs w:val="20"/>
                <w:lang w:val="en-GB"/>
              </w:rPr>
              <w:t>Salmon, freshwater fish</w:t>
            </w:r>
          </w:p>
        </w:tc>
        <w:tc>
          <w:tcPr>
            <w:tcW w:w="3123" w:type="dxa"/>
            <w:hideMark/>
          </w:tcPr>
          <w:p w14:paraId="63C97CD2" w14:textId="77777777" w:rsidR="00393FED" w:rsidRPr="003C17C8" w:rsidRDefault="00393FED" w:rsidP="00484A1C">
            <w:pPr>
              <w:keepNext/>
              <w:keepLines/>
              <w:spacing w:after="0"/>
              <w:rPr>
                <w:szCs w:val="20"/>
                <w:lang w:val="en-GB"/>
              </w:rPr>
            </w:pPr>
            <w:r w:rsidRPr="003C17C8">
              <w:rPr>
                <w:szCs w:val="20"/>
                <w:lang w:val="en-GB"/>
              </w:rPr>
              <w:t xml:space="preserve">Salmon, freshwater fish </w:t>
            </w:r>
          </w:p>
        </w:tc>
      </w:tr>
      <w:tr w:rsidR="00393FED" w:rsidRPr="003C17C8" w14:paraId="0A01626E" w14:textId="77777777" w:rsidTr="00484A1C">
        <w:trPr>
          <w:cantSplit/>
        </w:trPr>
        <w:tc>
          <w:tcPr>
            <w:tcW w:w="1985" w:type="dxa"/>
            <w:hideMark/>
          </w:tcPr>
          <w:p w14:paraId="2C04AA70" w14:textId="77777777" w:rsidR="00393FED" w:rsidRPr="00F64DD2" w:rsidRDefault="00393FED" w:rsidP="00484A1C">
            <w:pPr>
              <w:keepNext/>
              <w:keepLines/>
              <w:spacing w:after="0"/>
              <w:rPr>
                <w:b/>
                <w:bCs/>
                <w:szCs w:val="20"/>
                <w:lang w:val="en-GB"/>
              </w:rPr>
            </w:pPr>
            <w:r w:rsidRPr="00F64DD2">
              <w:rPr>
                <w:b/>
                <w:bCs/>
                <w:szCs w:val="20"/>
                <w:lang w:val="en-GB"/>
              </w:rPr>
              <w:t>Meat products (g/d)</w:t>
            </w:r>
          </w:p>
        </w:tc>
        <w:tc>
          <w:tcPr>
            <w:tcW w:w="4252" w:type="dxa"/>
          </w:tcPr>
          <w:p w14:paraId="4A0B5671" w14:textId="77777777" w:rsidR="00393FED" w:rsidRPr="003C17C8" w:rsidRDefault="00393FED" w:rsidP="00484A1C">
            <w:pPr>
              <w:keepNext/>
              <w:keepLines/>
              <w:spacing w:after="0"/>
              <w:rPr>
                <w:szCs w:val="20"/>
                <w:lang w:val="en-GB"/>
              </w:rPr>
            </w:pPr>
            <w:r w:rsidRPr="003C17C8">
              <w:rPr>
                <w:szCs w:val="20"/>
                <w:lang w:val="en-GB"/>
              </w:rPr>
              <w:t>Beef, pork, processed meat products, sausages</w:t>
            </w:r>
          </w:p>
        </w:tc>
        <w:tc>
          <w:tcPr>
            <w:tcW w:w="3123" w:type="dxa"/>
            <w:hideMark/>
          </w:tcPr>
          <w:p w14:paraId="2FFFF908" w14:textId="77777777" w:rsidR="00393FED" w:rsidRPr="003C17C8" w:rsidRDefault="00393FED" w:rsidP="00484A1C">
            <w:pPr>
              <w:keepNext/>
              <w:keepLines/>
              <w:spacing w:after="0"/>
              <w:rPr>
                <w:szCs w:val="20"/>
                <w:lang w:val="en-GB"/>
              </w:rPr>
            </w:pPr>
            <w:r w:rsidRPr="003C17C8">
              <w:rPr>
                <w:szCs w:val="20"/>
                <w:lang w:val="en-GB"/>
              </w:rPr>
              <w:t>Processed and unprocessed meat</w:t>
            </w:r>
          </w:p>
        </w:tc>
      </w:tr>
      <w:tr w:rsidR="00393FED" w:rsidRPr="003C17C8" w14:paraId="13864C44" w14:textId="77777777" w:rsidTr="00484A1C">
        <w:trPr>
          <w:cantSplit/>
        </w:trPr>
        <w:tc>
          <w:tcPr>
            <w:tcW w:w="1985" w:type="dxa"/>
            <w:hideMark/>
          </w:tcPr>
          <w:p w14:paraId="7229C41D" w14:textId="77777777" w:rsidR="00393FED" w:rsidRPr="00F64DD2" w:rsidRDefault="00393FED" w:rsidP="00484A1C">
            <w:pPr>
              <w:keepNext/>
              <w:keepLines/>
              <w:spacing w:after="0"/>
              <w:rPr>
                <w:b/>
                <w:bCs/>
                <w:szCs w:val="20"/>
                <w:lang w:val="en-GB"/>
              </w:rPr>
            </w:pPr>
            <w:r w:rsidRPr="00F64DD2">
              <w:rPr>
                <w:b/>
                <w:bCs/>
                <w:szCs w:val="20"/>
                <w:lang w:val="en-GB"/>
              </w:rPr>
              <w:t>Total fat (E%</w:t>
            </w:r>
            <w:r w:rsidRPr="00F64DD2">
              <w:rPr>
                <w:b/>
                <w:bCs/>
                <w:szCs w:val="20"/>
                <w:vertAlign w:val="superscript"/>
                <w:lang w:val="en-GB"/>
              </w:rPr>
              <w:t>1</w:t>
            </w:r>
            <w:r w:rsidRPr="00F64DD2">
              <w:rPr>
                <w:b/>
                <w:bCs/>
                <w:szCs w:val="20"/>
                <w:lang w:val="en-GB"/>
              </w:rPr>
              <w:t>)</w:t>
            </w:r>
          </w:p>
        </w:tc>
        <w:tc>
          <w:tcPr>
            <w:tcW w:w="4252" w:type="dxa"/>
          </w:tcPr>
          <w:p w14:paraId="4755888B" w14:textId="77777777" w:rsidR="00393FED" w:rsidRPr="003C17C8" w:rsidRDefault="00393FED" w:rsidP="00484A1C">
            <w:pPr>
              <w:keepNext/>
              <w:keepLines/>
              <w:spacing w:after="0"/>
              <w:rPr>
                <w:szCs w:val="20"/>
                <w:lang w:val="en-GB"/>
              </w:rPr>
            </w:pPr>
            <w:r w:rsidRPr="003C17C8">
              <w:rPr>
                <w:szCs w:val="20"/>
                <w:lang w:val="en-GB"/>
              </w:rPr>
              <w:t>Total fat as a percentage of total energy intake</w:t>
            </w:r>
          </w:p>
        </w:tc>
        <w:tc>
          <w:tcPr>
            <w:tcW w:w="3123" w:type="dxa"/>
            <w:hideMark/>
          </w:tcPr>
          <w:p w14:paraId="376407A6" w14:textId="77777777" w:rsidR="00393FED" w:rsidRPr="003C17C8" w:rsidRDefault="00393FED" w:rsidP="00484A1C">
            <w:pPr>
              <w:keepNext/>
              <w:keepLines/>
              <w:spacing w:after="0"/>
              <w:rPr>
                <w:szCs w:val="20"/>
                <w:lang w:val="en-GB"/>
              </w:rPr>
            </w:pPr>
            <w:r w:rsidRPr="003C17C8">
              <w:rPr>
                <w:szCs w:val="20"/>
                <w:lang w:val="en-GB"/>
              </w:rPr>
              <w:t>Total fat as a percentage of total energy intake</w:t>
            </w:r>
          </w:p>
        </w:tc>
      </w:tr>
      <w:tr w:rsidR="00393FED" w:rsidRPr="003C17C8" w14:paraId="4D89F85F" w14:textId="77777777" w:rsidTr="00484A1C">
        <w:trPr>
          <w:cantSplit/>
        </w:trPr>
        <w:tc>
          <w:tcPr>
            <w:tcW w:w="1985" w:type="dxa"/>
            <w:hideMark/>
          </w:tcPr>
          <w:p w14:paraId="222881D4" w14:textId="77777777" w:rsidR="00393FED" w:rsidRPr="00F64DD2" w:rsidRDefault="00393FED" w:rsidP="00484A1C">
            <w:pPr>
              <w:keepNext/>
              <w:keepLines/>
              <w:spacing w:after="0"/>
              <w:rPr>
                <w:b/>
                <w:bCs/>
                <w:szCs w:val="20"/>
                <w:lang w:val="en-GB"/>
              </w:rPr>
            </w:pPr>
            <w:r w:rsidRPr="00F64DD2">
              <w:rPr>
                <w:b/>
                <w:bCs/>
                <w:szCs w:val="20"/>
                <w:lang w:val="en-GB"/>
              </w:rPr>
              <w:t>Fat ratio</w:t>
            </w:r>
          </w:p>
        </w:tc>
        <w:tc>
          <w:tcPr>
            <w:tcW w:w="4252" w:type="dxa"/>
          </w:tcPr>
          <w:p w14:paraId="0709738B" w14:textId="77777777" w:rsidR="00393FED" w:rsidRPr="003C17C8" w:rsidRDefault="00393FED" w:rsidP="00484A1C">
            <w:pPr>
              <w:keepNext/>
              <w:keepLines/>
              <w:spacing w:after="0"/>
              <w:rPr>
                <w:szCs w:val="20"/>
                <w:lang w:val="en-GB"/>
              </w:rPr>
            </w:pPr>
            <w:r w:rsidRPr="003C17C8">
              <w:rPr>
                <w:szCs w:val="20"/>
                <w:lang w:val="en-GB"/>
              </w:rPr>
              <w:t>Ratio of PUFA</w:t>
            </w:r>
            <w:r w:rsidRPr="003C17C8">
              <w:rPr>
                <w:szCs w:val="20"/>
                <w:vertAlign w:val="superscript"/>
                <w:lang w:val="en-GB"/>
              </w:rPr>
              <w:t>2</w:t>
            </w:r>
            <w:r w:rsidRPr="003C17C8">
              <w:rPr>
                <w:szCs w:val="20"/>
                <w:lang w:val="en-GB"/>
              </w:rPr>
              <w:t xml:space="preserve"> to SFA</w:t>
            </w:r>
            <w:r w:rsidRPr="003C17C8">
              <w:rPr>
                <w:szCs w:val="20"/>
                <w:vertAlign w:val="superscript"/>
                <w:lang w:val="en-GB"/>
              </w:rPr>
              <w:t>3</w:t>
            </w:r>
            <w:r w:rsidRPr="003C17C8">
              <w:rPr>
                <w:szCs w:val="20"/>
                <w:lang w:val="en-GB"/>
              </w:rPr>
              <w:t xml:space="preserve"> + trans-fatty acids</w:t>
            </w:r>
          </w:p>
        </w:tc>
        <w:tc>
          <w:tcPr>
            <w:tcW w:w="3123" w:type="dxa"/>
            <w:hideMark/>
          </w:tcPr>
          <w:p w14:paraId="10A24097" w14:textId="77777777" w:rsidR="00393FED" w:rsidRPr="003C17C8" w:rsidRDefault="00393FED" w:rsidP="00484A1C">
            <w:pPr>
              <w:keepNext/>
              <w:keepLines/>
              <w:spacing w:after="0"/>
              <w:rPr>
                <w:szCs w:val="20"/>
                <w:lang w:val="en-GB"/>
              </w:rPr>
            </w:pPr>
            <w:r w:rsidRPr="003C17C8">
              <w:rPr>
                <w:szCs w:val="20"/>
                <w:lang w:val="en-GB"/>
              </w:rPr>
              <w:t>Ratio of PUFA to SFA + trans-fatty acids</w:t>
            </w:r>
          </w:p>
          <w:p w14:paraId="3B9490F6" w14:textId="77777777" w:rsidR="00393FED" w:rsidRPr="003C17C8" w:rsidRDefault="00393FED" w:rsidP="00484A1C">
            <w:pPr>
              <w:keepNext/>
              <w:keepLines/>
              <w:spacing w:after="0"/>
              <w:rPr>
                <w:szCs w:val="20"/>
                <w:lang w:val="en-GB"/>
              </w:rPr>
            </w:pPr>
          </w:p>
        </w:tc>
      </w:tr>
      <w:tr w:rsidR="00393FED" w:rsidRPr="003C17C8" w14:paraId="4FA3F0E8" w14:textId="77777777" w:rsidTr="00484A1C">
        <w:trPr>
          <w:cantSplit/>
        </w:trPr>
        <w:tc>
          <w:tcPr>
            <w:tcW w:w="1985" w:type="dxa"/>
            <w:tcBorders>
              <w:bottom w:val="single" w:sz="4" w:space="0" w:color="auto"/>
            </w:tcBorders>
          </w:tcPr>
          <w:p w14:paraId="410A2788" w14:textId="77777777" w:rsidR="00393FED" w:rsidRPr="00F64DD2" w:rsidRDefault="00393FED" w:rsidP="00484A1C">
            <w:pPr>
              <w:keepNext/>
              <w:keepLines/>
              <w:spacing w:after="0"/>
              <w:rPr>
                <w:b/>
                <w:bCs/>
                <w:szCs w:val="20"/>
                <w:lang w:val="en-GB"/>
              </w:rPr>
            </w:pPr>
            <w:r w:rsidRPr="00F64DD2">
              <w:rPr>
                <w:b/>
                <w:bCs/>
                <w:szCs w:val="20"/>
                <w:lang w:val="en-GB"/>
              </w:rPr>
              <w:t xml:space="preserve">Alcohol (g/d) † </w:t>
            </w:r>
          </w:p>
        </w:tc>
        <w:tc>
          <w:tcPr>
            <w:tcW w:w="4252" w:type="dxa"/>
            <w:tcBorders>
              <w:bottom w:val="single" w:sz="4" w:space="0" w:color="auto"/>
            </w:tcBorders>
          </w:tcPr>
          <w:p w14:paraId="3D9B7023" w14:textId="77777777" w:rsidR="00393FED" w:rsidRPr="003C17C8" w:rsidRDefault="00393FED" w:rsidP="00484A1C">
            <w:pPr>
              <w:keepNext/>
              <w:keepLines/>
              <w:spacing w:after="0"/>
              <w:rPr>
                <w:szCs w:val="20"/>
                <w:lang w:val="en-GB"/>
              </w:rPr>
            </w:pPr>
            <w:r w:rsidRPr="003C17C8">
              <w:rPr>
                <w:szCs w:val="20"/>
                <w:lang w:val="en-GB"/>
              </w:rPr>
              <w:t>Ethanol</w:t>
            </w:r>
          </w:p>
        </w:tc>
        <w:tc>
          <w:tcPr>
            <w:tcW w:w="3123" w:type="dxa"/>
            <w:tcBorders>
              <w:bottom w:val="single" w:sz="4" w:space="0" w:color="auto"/>
            </w:tcBorders>
          </w:tcPr>
          <w:p w14:paraId="0F29BF7E" w14:textId="77777777" w:rsidR="00393FED" w:rsidRPr="003C17C8" w:rsidRDefault="00393FED" w:rsidP="00484A1C">
            <w:pPr>
              <w:keepNext/>
              <w:keepLines/>
              <w:spacing w:after="0"/>
              <w:rPr>
                <w:szCs w:val="20"/>
                <w:lang w:val="en-GB"/>
              </w:rPr>
            </w:pPr>
          </w:p>
        </w:tc>
      </w:tr>
      <w:tr w:rsidR="00393FED" w:rsidRPr="003C17C8" w14:paraId="07D8B75D" w14:textId="77777777" w:rsidTr="00484A1C">
        <w:trPr>
          <w:cantSplit/>
        </w:trPr>
        <w:tc>
          <w:tcPr>
            <w:tcW w:w="9360" w:type="dxa"/>
            <w:gridSpan w:val="3"/>
            <w:tcBorders>
              <w:top w:val="single" w:sz="4" w:space="0" w:color="auto"/>
              <w:bottom w:val="single" w:sz="4" w:space="0" w:color="auto"/>
            </w:tcBorders>
          </w:tcPr>
          <w:p w14:paraId="5F5DCD98" w14:textId="77777777" w:rsidR="00393FED" w:rsidRPr="003042EB" w:rsidRDefault="00393FED" w:rsidP="00484A1C">
            <w:pPr>
              <w:keepNext/>
              <w:keepLines/>
              <w:spacing w:after="0"/>
              <w:rPr>
                <w:szCs w:val="20"/>
                <w:lang w:val="en-GB"/>
              </w:rPr>
            </w:pPr>
            <w:r w:rsidRPr="003042EB">
              <w:rPr>
                <w:szCs w:val="20"/>
                <w:vertAlign w:val="superscript"/>
                <w:lang w:val="en-GB"/>
              </w:rPr>
              <w:t>1</w:t>
            </w:r>
            <w:r>
              <w:rPr>
                <w:szCs w:val="20"/>
                <w:lang w:val="en-GB"/>
              </w:rPr>
              <w:t xml:space="preserve"> </w:t>
            </w:r>
            <w:r w:rsidRPr="003042EB">
              <w:rPr>
                <w:szCs w:val="20"/>
                <w:lang w:val="en-GB"/>
              </w:rPr>
              <w:t>E%, percentage of total energy intake</w:t>
            </w:r>
          </w:p>
          <w:p w14:paraId="2CA52DD7" w14:textId="77777777" w:rsidR="00393FED" w:rsidRPr="003042EB" w:rsidRDefault="00393FED" w:rsidP="00484A1C">
            <w:pPr>
              <w:keepNext/>
              <w:keepLines/>
              <w:spacing w:after="0"/>
              <w:rPr>
                <w:szCs w:val="20"/>
                <w:lang w:val="en-GB"/>
              </w:rPr>
            </w:pPr>
            <w:r w:rsidRPr="003042EB">
              <w:rPr>
                <w:szCs w:val="20"/>
                <w:vertAlign w:val="superscript"/>
                <w:lang w:val="en-GB"/>
              </w:rPr>
              <w:t>2</w:t>
            </w:r>
            <w:r>
              <w:rPr>
                <w:szCs w:val="20"/>
                <w:lang w:val="en-GB"/>
              </w:rPr>
              <w:t xml:space="preserve"> </w:t>
            </w:r>
            <w:r w:rsidRPr="003042EB">
              <w:rPr>
                <w:szCs w:val="20"/>
                <w:lang w:val="en-GB"/>
              </w:rPr>
              <w:t>PUFA, polyunsaturated fatty acids</w:t>
            </w:r>
          </w:p>
          <w:p w14:paraId="57DC60FA" w14:textId="77777777" w:rsidR="00393FED" w:rsidRPr="003042EB" w:rsidRDefault="00393FED" w:rsidP="00484A1C">
            <w:pPr>
              <w:keepNext/>
              <w:keepLines/>
              <w:spacing w:after="0"/>
              <w:rPr>
                <w:szCs w:val="20"/>
                <w:lang w:val="en-GB"/>
              </w:rPr>
            </w:pPr>
            <w:r w:rsidRPr="003042EB">
              <w:rPr>
                <w:szCs w:val="20"/>
                <w:vertAlign w:val="superscript"/>
                <w:lang w:val="en-GB"/>
              </w:rPr>
              <w:t>3</w:t>
            </w:r>
            <w:r>
              <w:rPr>
                <w:szCs w:val="20"/>
                <w:lang w:val="en-GB"/>
              </w:rPr>
              <w:t xml:space="preserve"> </w:t>
            </w:r>
            <w:r w:rsidRPr="003042EB">
              <w:rPr>
                <w:szCs w:val="20"/>
                <w:lang w:val="en-GB"/>
              </w:rPr>
              <w:t>SFA, saturated fatty acids</w:t>
            </w:r>
          </w:p>
          <w:p w14:paraId="3C8148C9" w14:textId="77777777" w:rsidR="00393FED" w:rsidRPr="003042EB" w:rsidRDefault="00393FED" w:rsidP="00484A1C">
            <w:pPr>
              <w:keepNext/>
              <w:keepLines/>
              <w:spacing w:after="0"/>
              <w:rPr>
                <w:szCs w:val="20"/>
                <w:lang w:val="en-GB"/>
              </w:rPr>
            </w:pPr>
            <w:r w:rsidRPr="003042EB">
              <w:rPr>
                <w:szCs w:val="20"/>
                <w:lang w:val="en-GB"/>
              </w:rPr>
              <w:t>*</w:t>
            </w:r>
            <w:r>
              <w:rPr>
                <w:szCs w:val="20"/>
                <w:lang w:val="en-GB"/>
              </w:rPr>
              <w:t xml:space="preserve"> </w:t>
            </w:r>
            <w:r w:rsidRPr="003042EB">
              <w:rPr>
                <w:szCs w:val="20"/>
                <w:lang w:val="en-GB"/>
              </w:rPr>
              <w:t xml:space="preserve">The healthy Nordic diet </w:t>
            </w:r>
            <w:r>
              <w:rPr>
                <w:szCs w:val="20"/>
                <w:lang w:val="en-GB"/>
              </w:rPr>
              <w:t>index</w:t>
            </w:r>
            <w:r w:rsidRPr="003042EB">
              <w:rPr>
                <w:szCs w:val="20"/>
                <w:lang w:val="en-GB"/>
              </w:rPr>
              <w:t xml:space="preserve"> was calculated using the population-based consumption quartiles as cut-offs, with each intake quartile scored as 0, 1, 2 or 3 points. For the potentially healthy score components (fruits and berries, vegetables, cereals, low-fat milk, fish, and fat ratio), the lowest intake category was given 0 points and the highest 3 points. For the potentially less favourable score components (meat products and total fat), the lowest intake category was given 3 points and the highest 0 points.</w:t>
            </w:r>
          </w:p>
          <w:p w14:paraId="46D22B6C" w14:textId="77777777" w:rsidR="00393FED" w:rsidRPr="003C17C8" w:rsidRDefault="00393FED" w:rsidP="00484A1C">
            <w:pPr>
              <w:keepNext/>
              <w:keepLines/>
              <w:spacing w:after="0"/>
              <w:rPr>
                <w:szCs w:val="20"/>
                <w:lang w:val="en-GB"/>
              </w:rPr>
            </w:pPr>
            <w:r w:rsidRPr="003042EB">
              <w:rPr>
                <w:szCs w:val="20"/>
                <w:lang w:val="en-GB"/>
              </w:rPr>
              <w:t>†</w:t>
            </w:r>
            <w:r>
              <w:rPr>
                <w:szCs w:val="20"/>
                <w:lang w:val="en-GB"/>
              </w:rPr>
              <w:t xml:space="preserve"> </w:t>
            </w:r>
            <w:r w:rsidRPr="003042EB">
              <w:rPr>
                <w:szCs w:val="20"/>
                <w:lang w:val="en-GB"/>
              </w:rPr>
              <w:t>Men consuming 20 g or less of alcohol per day received 1 point; otherwise 0 points were given.</w:t>
            </w:r>
            <w:r>
              <w:t xml:space="preserve"> </w:t>
            </w:r>
            <w:r w:rsidRPr="00BB6CE8">
              <w:rPr>
                <w:szCs w:val="20"/>
                <w:lang w:val="en-GB"/>
              </w:rPr>
              <w:t>Alcohol was not included in the score used in the current study, because it was used as a separated factor in the analyses.</w:t>
            </w:r>
          </w:p>
        </w:tc>
      </w:tr>
    </w:tbl>
    <w:p w14:paraId="1FFF1832" w14:textId="77777777" w:rsidR="00393FED" w:rsidRDefault="00393FED" w:rsidP="00393FED">
      <w:pPr>
        <w:spacing w:after="160" w:line="259" w:lineRule="auto"/>
      </w:pPr>
      <w:r>
        <w:br w:type="page"/>
      </w:r>
    </w:p>
    <w:p w14:paraId="0758036A" w14:textId="77777777" w:rsidR="00CC7E23" w:rsidRDefault="00CC7E23" w:rsidP="00CC7E23">
      <w:pPr>
        <w:pStyle w:val="Lgende"/>
        <w:rPr>
          <w:b/>
          <w:bCs/>
        </w:rPr>
      </w:pPr>
      <w:bookmarkStart w:id="0" w:name="_Ref12924345"/>
      <w:bookmarkStart w:id="1" w:name="_Ref40673278"/>
      <w:r>
        <w:rPr>
          <w:b/>
          <w:bCs/>
          <w:noProof/>
        </w:rPr>
        <w:lastRenderedPageBreak/>
        <w:drawing>
          <wp:inline distT="0" distB="0" distL="0" distR="0" wp14:anchorId="2E9F4A3D" wp14:editId="2FEFC0D5">
            <wp:extent cx="5943600" cy="3861435"/>
            <wp:effectExtent l="0" t="0" r="0" b="5715"/>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tif"/>
                    <pic:cNvPicPr/>
                  </pic:nvPicPr>
                  <pic:blipFill>
                    <a:blip r:embed="rId7">
                      <a:extLst>
                        <a:ext uri="{28A0092B-C50C-407E-A947-70E740481C1C}">
                          <a14:useLocalDpi xmlns:a14="http://schemas.microsoft.com/office/drawing/2010/main" val="0"/>
                        </a:ext>
                      </a:extLst>
                    </a:blip>
                    <a:stretch>
                      <a:fillRect/>
                    </a:stretch>
                  </pic:blipFill>
                  <pic:spPr>
                    <a:xfrm>
                      <a:off x="0" y="0"/>
                      <a:ext cx="5943600" cy="3861435"/>
                    </a:xfrm>
                    <a:prstGeom prst="rect">
                      <a:avLst/>
                    </a:prstGeom>
                  </pic:spPr>
                </pic:pic>
              </a:graphicData>
            </a:graphic>
          </wp:inline>
        </w:drawing>
      </w:r>
    </w:p>
    <w:p w14:paraId="5687B107" w14:textId="00EC3533" w:rsidR="00CC7E23" w:rsidRPr="00393FED" w:rsidRDefault="00CC7E23" w:rsidP="00CC7E23">
      <w:pPr>
        <w:pStyle w:val="Lgende"/>
      </w:pPr>
      <w:r>
        <w:rPr>
          <w:b/>
          <w:bCs/>
        </w:rPr>
        <w:t xml:space="preserve">Supplementary material </w:t>
      </w:r>
      <w:bookmarkEnd w:id="1"/>
      <w:r>
        <w:rPr>
          <w:b/>
          <w:bCs/>
        </w:rPr>
        <w:t>2</w:t>
      </w:r>
      <w:r>
        <w:t xml:space="preserve"> ROC curve for discriminatory accuracy</w:t>
      </w:r>
      <w:r w:rsidRPr="005F0AAA">
        <w:t xml:space="preserve"> </w:t>
      </w:r>
      <w:r w:rsidRPr="00F97E3E">
        <w:t xml:space="preserve">of </w:t>
      </w:r>
      <w:r>
        <w:t>all-cause mortality</w:t>
      </w:r>
      <w:r w:rsidRPr="00F97E3E">
        <w:t xml:space="preserve"> prediction models</w:t>
      </w:r>
      <w:r>
        <w:br/>
        <w:t xml:space="preserve">Model1, the initial </w:t>
      </w:r>
      <w:r w:rsidRPr="00E807A6">
        <w:t xml:space="preserve">Cox regression </w:t>
      </w:r>
      <w:r>
        <w:t>model</w:t>
      </w:r>
      <w:r>
        <w:br/>
        <w:t xml:space="preserve">Model2, the final </w:t>
      </w:r>
      <w:r w:rsidRPr="00E807A6">
        <w:t xml:space="preserve">Cox regression </w:t>
      </w:r>
      <w:r>
        <w:t>model</w:t>
      </w:r>
      <w:r>
        <w:br/>
        <w:t>Note. AUC, area under the curve;</w:t>
      </w:r>
      <w:r w:rsidRPr="00555190">
        <w:t xml:space="preserve"> </w:t>
      </w:r>
      <w:r>
        <w:t xml:space="preserve">ROC, </w:t>
      </w:r>
      <w:r w:rsidRPr="003B2C95">
        <w:t>receiver operating characteristic</w:t>
      </w:r>
      <w:r>
        <w:t>.</w:t>
      </w:r>
    </w:p>
    <w:p w14:paraId="184FEC7D" w14:textId="0A99D049" w:rsidR="00393FED" w:rsidRDefault="00393FED" w:rsidP="00393FED">
      <w:pPr>
        <w:pStyle w:val="Lgende"/>
        <w:keepNext/>
        <w:keepLines/>
      </w:pPr>
      <w:r>
        <w:rPr>
          <w:b/>
          <w:bCs/>
        </w:rPr>
        <w:lastRenderedPageBreak/>
        <w:t xml:space="preserve">Supplementary material </w:t>
      </w:r>
      <w:bookmarkEnd w:id="0"/>
      <w:r w:rsidR="00E90557">
        <w:rPr>
          <w:b/>
          <w:bCs/>
        </w:rPr>
        <w:t>3</w:t>
      </w:r>
      <w:r>
        <w:t xml:space="preserve"> </w:t>
      </w:r>
      <w:r w:rsidRPr="001F52B0">
        <w:t xml:space="preserve">Age-adjusted </w:t>
      </w:r>
      <w:r>
        <w:t>relative</w:t>
      </w:r>
      <w:r w:rsidRPr="001F52B0">
        <w:t xml:space="preserve"> </w:t>
      </w:r>
      <w:r>
        <w:t>r</w:t>
      </w:r>
      <w:r w:rsidRPr="001F52B0">
        <w:t xml:space="preserve">isk </w:t>
      </w:r>
      <w:r>
        <w:t>s</w:t>
      </w:r>
      <w:r w:rsidRPr="001F52B0">
        <w:t xml:space="preserve">core </w:t>
      </w:r>
      <w:r>
        <w:t xml:space="preserve">of mortality (RRSM) </w:t>
      </w:r>
      <w:r w:rsidRPr="001F52B0">
        <w:t>for different combinations of health behaviors</w:t>
      </w:r>
      <w:r>
        <w:t xml:space="preserve"> in contrast to an ideal health behavioral profile</w:t>
      </w:r>
      <w:r w:rsidRPr="001F52B0">
        <w:t>.</w:t>
      </w:r>
    </w:p>
    <w:tbl>
      <w:tblPr>
        <w:tblStyle w:val="Tableausimple2"/>
        <w:tblW w:w="0" w:type="auto"/>
        <w:jc w:val="center"/>
        <w:tblLayout w:type="fixed"/>
        <w:tblLook w:val="0680" w:firstRow="0" w:lastRow="0" w:firstColumn="1" w:lastColumn="0" w:noHBand="1" w:noVBand="1"/>
      </w:tblPr>
      <w:tblGrid>
        <w:gridCol w:w="901"/>
        <w:gridCol w:w="931"/>
        <w:gridCol w:w="1091"/>
        <w:gridCol w:w="791"/>
        <w:gridCol w:w="1091"/>
        <w:gridCol w:w="791"/>
        <w:gridCol w:w="1091"/>
        <w:gridCol w:w="791"/>
        <w:gridCol w:w="1091"/>
        <w:gridCol w:w="791"/>
      </w:tblGrid>
      <w:tr w:rsidR="00393FED" w:rsidRPr="00F80DE0" w14:paraId="2A321FD5"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tcBorders>
              <w:top w:val="single" w:sz="4" w:space="0" w:color="auto"/>
              <w:bottom w:val="nil"/>
            </w:tcBorders>
            <w:vAlign w:val="center"/>
          </w:tcPr>
          <w:p w14:paraId="4D304556" w14:textId="77777777" w:rsidR="00393FED" w:rsidRPr="00F80DE0" w:rsidRDefault="00393FED" w:rsidP="00484A1C">
            <w:pPr>
              <w:keepNext/>
              <w:keepLines/>
              <w:spacing w:before="60" w:after="0"/>
              <w:jc w:val="center"/>
              <w:rPr>
                <w:rFonts w:cstheme="minorHAnsi"/>
                <w:szCs w:val="20"/>
              </w:rPr>
            </w:pPr>
            <w:bookmarkStart w:id="2" w:name="_Hlk26769627"/>
          </w:p>
        </w:tc>
        <w:tc>
          <w:tcPr>
            <w:tcW w:w="931" w:type="dxa"/>
            <w:vMerge w:val="restart"/>
            <w:tcBorders>
              <w:top w:val="single" w:sz="4" w:space="0" w:color="auto"/>
              <w:bottom w:val="nil"/>
            </w:tcBorders>
            <w:vAlign w:val="center"/>
            <w:hideMark/>
          </w:tcPr>
          <w:p w14:paraId="4FE0CA7C" w14:textId="77777777" w:rsidR="00393FED" w:rsidRPr="00EB1C5A" w:rsidRDefault="00393FED" w:rsidP="00484A1C">
            <w:pPr>
              <w:keepNext/>
              <w:keepLines/>
              <w:spacing w:before="60" w:after="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F0750">
              <w:rPr>
                <w:rFonts w:cstheme="minorHAnsi"/>
                <w:b/>
                <w:bCs/>
                <w:szCs w:val="20"/>
              </w:rPr>
              <w:t>Alcohol</w:t>
            </w:r>
            <w:r w:rsidRPr="00EB1C5A">
              <w:rPr>
                <w:rFonts w:cstheme="minorHAnsi"/>
                <w:b/>
                <w:bCs/>
                <w:sz w:val="18"/>
                <w:szCs w:val="18"/>
              </w:rPr>
              <w:t xml:space="preserve"> </w:t>
            </w:r>
            <w:r w:rsidRPr="00D25DE1">
              <w:rPr>
                <w:rFonts w:cstheme="minorHAnsi"/>
                <w:b/>
                <w:bCs/>
                <w:sz w:val="17"/>
                <w:szCs w:val="17"/>
              </w:rPr>
              <w:t>(g/week)</w:t>
            </w:r>
            <w:r w:rsidRPr="00D61613">
              <w:rPr>
                <w:rFonts w:cstheme="minorHAnsi"/>
                <w:sz w:val="17"/>
                <w:szCs w:val="17"/>
                <w:vertAlign w:val="superscript"/>
              </w:rPr>
              <w:t>b</w:t>
            </w:r>
          </w:p>
        </w:tc>
        <w:tc>
          <w:tcPr>
            <w:tcW w:w="1882" w:type="dxa"/>
            <w:gridSpan w:val="2"/>
            <w:tcBorders>
              <w:top w:val="single" w:sz="4" w:space="0" w:color="auto"/>
              <w:bottom w:val="nil"/>
            </w:tcBorders>
            <w:noWrap/>
            <w:vAlign w:val="center"/>
            <w:hideMark/>
          </w:tcPr>
          <w:p w14:paraId="7DC4D381" w14:textId="77777777" w:rsidR="00393FED" w:rsidRPr="00F80DE0" w:rsidRDefault="00393FED" w:rsidP="00484A1C">
            <w:pPr>
              <w:keepNext/>
              <w:keepLines/>
              <w:spacing w:before="60"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0DE0">
              <w:rPr>
                <w:rFonts w:cstheme="minorHAnsi"/>
                <w:b/>
                <w:bCs/>
                <w:szCs w:val="20"/>
              </w:rPr>
              <w:t>Normal weight</w:t>
            </w:r>
          </w:p>
        </w:tc>
        <w:tc>
          <w:tcPr>
            <w:tcW w:w="1882" w:type="dxa"/>
            <w:gridSpan w:val="2"/>
            <w:tcBorders>
              <w:top w:val="single" w:sz="4" w:space="0" w:color="auto"/>
              <w:bottom w:val="nil"/>
            </w:tcBorders>
            <w:noWrap/>
            <w:vAlign w:val="center"/>
            <w:hideMark/>
          </w:tcPr>
          <w:p w14:paraId="02F3019D" w14:textId="77777777" w:rsidR="00393FED" w:rsidRPr="00F80DE0" w:rsidRDefault="00393FED" w:rsidP="00484A1C">
            <w:pPr>
              <w:keepNext/>
              <w:keepLines/>
              <w:spacing w:before="60"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0DE0">
              <w:rPr>
                <w:rFonts w:cstheme="minorHAnsi"/>
                <w:b/>
                <w:bCs/>
                <w:szCs w:val="20"/>
              </w:rPr>
              <w:t>Slight overweight</w:t>
            </w:r>
          </w:p>
        </w:tc>
        <w:tc>
          <w:tcPr>
            <w:tcW w:w="1882" w:type="dxa"/>
            <w:gridSpan w:val="2"/>
            <w:tcBorders>
              <w:top w:val="single" w:sz="4" w:space="0" w:color="auto"/>
              <w:bottom w:val="nil"/>
            </w:tcBorders>
            <w:noWrap/>
            <w:vAlign w:val="center"/>
            <w:hideMark/>
          </w:tcPr>
          <w:p w14:paraId="3F91A05A" w14:textId="77777777" w:rsidR="00393FED" w:rsidRPr="00F80DE0" w:rsidRDefault="00393FED" w:rsidP="00484A1C">
            <w:pPr>
              <w:keepNext/>
              <w:keepLines/>
              <w:spacing w:before="60"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0DE0">
              <w:rPr>
                <w:rFonts w:cstheme="minorHAnsi"/>
                <w:b/>
                <w:bCs/>
                <w:szCs w:val="20"/>
              </w:rPr>
              <w:t>Overweight</w:t>
            </w:r>
          </w:p>
        </w:tc>
        <w:tc>
          <w:tcPr>
            <w:tcW w:w="1882" w:type="dxa"/>
            <w:gridSpan w:val="2"/>
            <w:tcBorders>
              <w:top w:val="single" w:sz="4" w:space="0" w:color="auto"/>
              <w:bottom w:val="nil"/>
            </w:tcBorders>
            <w:noWrap/>
            <w:vAlign w:val="center"/>
            <w:hideMark/>
          </w:tcPr>
          <w:p w14:paraId="50C17F01" w14:textId="77777777" w:rsidR="00393FED" w:rsidRPr="00F80DE0" w:rsidRDefault="00393FED" w:rsidP="00484A1C">
            <w:pPr>
              <w:keepNext/>
              <w:keepLines/>
              <w:spacing w:before="60"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F80DE0">
              <w:rPr>
                <w:rFonts w:cstheme="minorHAnsi"/>
                <w:b/>
                <w:bCs/>
                <w:szCs w:val="20"/>
              </w:rPr>
              <w:t>Obese</w:t>
            </w:r>
          </w:p>
        </w:tc>
      </w:tr>
      <w:tr w:rsidR="00393FED" w:rsidRPr="00F80DE0" w14:paraId="56C4FD3C" w14:textId="77777777" w:rsidTr="00484A1C">
        <w:trPr>
          <w:cantSplit/>
          <w:trHeight w:val="315"/>
          <w:jc w:val="center"/>
        </w:trPr>
        <w:tc>
          <w:tcPr>
            <w:cnfStyle w:val="001000000000" w:firstRow="0" w:lastRow="0" w:firstColumn="1" w:lastColumn="0" w:oddVBand="0" w:evenVBand="0" w:oddHBand="0" w:evenHBand="0" w:firstRowFirstColumn="0" w:firstRowLastColumn="0" w:lastRowFirstColumn="0" w:lastRowLastColumn="0"/>
            <w:tcW w:w="901" w:type="dxa"/>
            <w:tcBorders>
              <w:top w:val="nil"/>
            </w:tcBorders>
            <w:vAlign w:val="center"/>
          </w:tcPr>
          <w:p w14:paraId="5FFBF961" w14:textId="77777777" w:rsidR="00393FED" w:rsidRPr="00F80DE0" w:rsidRDefault="00393FED" w:rsidP="00484A1C">
            <w:pPr>
              <w:keepNext/>
              <w:keepLines/>
              <w:spacing w:after="0"/>
              <w:jc w:val="center"/>
              <w:rPr>
                <w:rFonts w:cstheme="minorHAnsi"/>
                <w:szCs w:val="20"/>
              </w:rPr>
            </w:pPr>
          </w:p>
        </w:tc>
        <w:tc>
          <w:tcPr>
            <w:tcW w:w="931" w:type="dxa"/>
            <w:vMerge/>
            <w:tcBorders>
              <w:top w:val="nil"/>
            </w:tcBorders>
            <w:vAlign w:val="center"/>
            <w:hideMark/>
          </w:tcPr>
          <w:p w14:paraId="609AF79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p>
        </w:tc>
        <w:tc>
          <w:tcPr>
            <w:tcW w:w="1091" w:type="dxa"/>
            <w:tcBorders>
              <w:top w:val="nil"/>
              <w:bottom w:val="nil"/>
            </w:tcBorders>
            <w:noWrap/>
            <w:vAlign w:val="center"/>
            <w:hideMark/>
          </w:tcPr>
          <w:p w14:paraId="341A727E"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nonsmoker</w:t>
            </w:r>
          </w:p>
        </w:tc>
        <w:tc>
          <w:tcPr>
            <w:tcW w:w="791" w:type="dxa"/>
            <w:tcBorders>
              <w:top w:val="nil"/>
              <w:bottom w:val="nil"/>
            </w:tcBorders>
            <w:noWrap/>
            <w:vAlign w:val="center"/>
            <w:hideMark/>
          </w:tcPr>
          <w:p w14:paraId="75A71C8B"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smoker</w:t>
            </w:r>
          </w:p>
        </w:tc>
        <w:tc>
          <w:tcPr>
            <w:tcW w:w="1091" w:type="dxa"/>
            <w:tcBorders>
              <w:top w:val="nil"/>
              <w:bottom w:val="nil"/>
            </w:tcBorders>
            <w:noWrap/>
            <w:vAlign w:val="center"/>
            <w:hideMark/>
          </w:tcPr>
          <w:p w14:paraId="26FEF95B"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nonsmoker</w:t>
            </w:r>
          </w:p>
        </w:tc>
        <w:tc>
          <w:tcPr>
            <w:tcW w:w="791" w:type="dxa"/>
            <w:tcBorders>
              <w:top w:val="nil"/>
              <w:bottom w:val="nil"/>
            </w:tcBorders>
            <w:noWrap/>
            <w:vAlign w:val="center"/>
            <w:hideMark/>
          </w:tcPr>
          <w:p w14:paraId="1EB0F173"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smoker</w:t>
            </w:r>
          </w:p>
        </w:tc>
        <w:tc>
          <w:tcPr>
            <w:tcW w:w="1091" w:type="dxa"/>
            <w:tcBorders>
              <w:top w:val="nil"/>
              <w:bottom w:val="nil"/>
            </w:tcBorders>
            <w:noWrap/>
            <w:vAlign w:val="center"/>
            <w:hideMark/>
          </w:tcPr>
          <w:p w14:paraId="052B9702"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nonsmoker</w:t>
            </w:r>
          </w:p>
        </w:tc>
        <w:tc>
          <w:tcPr>
            <w:tcW w:w="791" w:type="dxa"/>
            <w:tcBorders>
              <w:top w:val="nil"/>
              <w:bottom w:val="nil"/>
            </w:tcBorders>
            <w:noWrap/>
            <w:vAlign w:val="center"/>
            <w:hideMark/>
          </w:tcPr>
          <w:p w14:paraId="744CCD1D"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smoker</w:t>
            </w:r>
          </w:p>
        </w:tc>
        <w:tc>
          <w:tcPr>
            <w:tcW w:w="1091" w:type="dxa"/>
            <w:tcBorders>
              <w:top w:val="nil"/>
              <w:bottom w:val="nil"/>
            </w:tcBorders>
            <w:noWrap/>
            <w:vAlign w:val="center"/>
            <w:hideMark/>
          </w:tcPr>
          <w:p w14:paraId="4165C3E0"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nonsmoker</w:t>
            </w:r>
          </w:p>
        </w:tc>
        <w:tc>
          <w:tcPr>
            <w:tcW w:w="791" w:type="dxa"/>
            <w:tcBorders>
              <w:top w:val="nil"/>
              <w:bottom w:val="nil"/>
            </w:tcBorders>
            <w:noWrap/>
            <w:vAlign w:val="center"/>
            <w:hideMark/>
          </w:tcPr>
          <w:p w14:paraId="78184967" w14:textId="77777777" w:rsidR="00393FED" w:rsidRPr="00EB1C5A"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 w:val="18"/>
                <w:szCs w:val="18"/>
                <w:u w:val="single"/>
              </w:rPr>
            </w:pPr>
            <w:r w:rsidRPr="00EB1C5A">
              <w:rPr>
                <w:rFonts w:cstheme="minorHAnsi"/>
                <w:sz w:val="18"/>
                <w:szCs w:val="18"/>
                <w:u w:val="single"/>
              </w:rPr>
              <w:t>smoker</w:t>
            </w:r>
          </w:p>
        </w:tc>
      </w:tr>
      <w:tr w:rsidR="00393FED" w:rsidRPr="00A83F4F" w14:paraId="5FD84178"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val="restart"/>
            <w:noWrap/>
            <w:vAlign w:val="center"/>
            <w:hideMark/>
          </w:tcPr>
          <w:p w14:paraId="5E33DAB6" w14:textId="77777777" w:rsidR="00393FED" w:rsidRPr="00F80DE0" w:rsidRDefault="00393FED" w:rsidP="00484A1C">
            <w:pPr>
              <w:keepNext/>
              <w:keepLines/>
              <w:spacing w:after="0"/>
              <w:jc w:val="center"/>
              <w:rPr>
                <w:rFonts w:cstheme="minorHAnsi"/>
                <w:b w:val="0"/>
                <w:bCs w:val="0"/>
                <w:szCs w:val="20"/>
              </w:rPr>
            </w:pPr>
            <w:r>
              <w:rPr>
                <w:rFonts w:cstheme="minorHAnsi"/>
                <w:szCs w:val="20"/>
              </w:rPr>
              <w:t>HND</w:t>
            </w:r>
            <w:r w:rsidRPr="00F80DE0">
              <w:rPr>
                <w:rFonts w:cstheme="minorHAnsi"/>
                <w:b w:val="0"/>
                <w:bCs w:val="0"/>
                <w:szCs w:val="20"/>
                <w:vertAlign w:val="superscript"/>
              </w:rPr>
              <w:t>a</w:t>
            </w:r>
            <w:r w:rsidRPr="00F80DE0">
              <w:rPr>
                <w:rFonts w:cstheme="minorHAnsi"/>
                <w:szCs w:val="20"/>
              </w:rPr>
              <w:t xml:space="preserve"> =</w:t>
            </w:r>
          </w:p>
          <w:p w14:paraId="065A51E3" w14:textId="77777777" w:rsidR="00393FED" w:rsidRPr="00F80DE0" w:rsidRDefault="00393FED" w:rsidP="00484A1C">
            <w:pPr>
              <w:keepNext/>
              <w:keepLines/>
              <w:spacing w:after="0"/>
              <w:jc w:val="center"/>
              <w:rPr>
                <w:rFonts w:cstheme="minorHAnsi"/>
                <w:szCs w:val="20"/>
              </w:rPr>
            </w:pPr>
            <w:r w:rsidRPr="00F80DE0">
              <w:rPr>
                <w:rFonts w:cstheme="minorHAnsi"/>
                <w:szCs w:val="20"/>
              </w:rPr>
              <w:t>24</w:t>
            </w:r>
          </w:p>
        </w:tc>
        <w:tc>
          <w:tcPr>
            <w:tcW w:w="931" w:type="dxa"/>
            <w:noWrap/>
          </w:tcPr>
          <w:p w14:paraId="520415CE"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1</w:t>
            </w:r>
          </w:p>
        </w:tc>
        <w:tc>
          <w:tcPr>
            <w:tcW w:w="1091" w:type="dxa"/>
            <w:tcBorders>
              <w:top w:val="nil"/>
              <w:left w:val="nil"/>
              <w:bottom w:val="nil"/>
              <w:right w:val="nil"/>
            </w:tcBorders>
            <w:shd w:val="clear" w:color="auto" w:fill="auto"/>
            <w:noWrap/>
          </w:tcPr>
          <w:p w14:paraId="01C55D5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1.00</w:t>
            </w:r>
          </w:p>
        </w:tc>
        <w:tc>
          <w:tcPr>
            <w:tcW w:w="791" w:type="dxa"/>
            <w:tcBorders>
              <w:top w:val="nil"/>
              <w:left w:val="nil"/>
              <w:bottom w:val="nil"/>
              <w:right w:val="nil"/>
            </w:tcBorders>
            <w:shd w:val="clear" w:color="auto" w:fill="auto"/>
            <w:noWrap/>
          </w:tcPr>
          <w:p w14:paraId="0B9AED30"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2.72</w:t>
            </w:r>
          </w:p>
        </w:tc>
        <w:tc>
          <w:tcPr>
            <w:tcW w:w="1091" w:type="dxa"/>
            <w:tcBorders>
              <w:top w:val="nil"/>
              <w:left w:val="nil"/>
              <w:bottom w:val="nil"/>
              <w:right w:val="nil"/>
            </w:tcBorders>
            <w:shd w:val="clear" w:color="auto" w:fill="auto"/>
            <w:noWrap/>
          </w:tcPr>
          <w:p w14:paraId="5189F35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1.29</w:t>
            </w:r>
          </w:p>
        </w:tc>
        <w:tc>
          <w:tcPr>
            <w:tcW w:w="791" w:type="dxa"/>
            <w:tcBorders>
              <w:top w:val="nil"/>
              <w:left w:val="nil"/>
              <w:bottom w:val="nil"/>
              <w:right w:val="nil"/>
            </w:tcBorders>
            <w:shd w:val="clear" w:color="auto" w:fill="auto"/>
            <w:noWrap/>
          </w:tcPr>
          <w:p w14:paraId="344994E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2.35</w:t>
            </w:r>
          </w:p>
        </w:tc>
        <w:tc>
          <w:tcPr>
            <w:tcW w:w="1091" w:type="dxa"/>
            <w:tcBorders>
              <w:top w:val="nil"/>
              <w:left w:val="nil"/>
              <w:bottom w:val="nil"/>
              <w:right w:val="nil"/>
            </w:tcBorders>
            <w:shd w:val="clear" w:color="auto" w:fill="auto"/>
            <w:noWrap/>
          </w:tcPr>
          <w:p w14:paraId="05E2754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1.63</w:t>
            </w:r>
          </w:p>
        </w:tc>
        <w:tc>
          <w:tcPr>
            <w:tcW w:w="791" w:type="dxa"/>
            <w:tcBorders>
              <w:top w:val="nil"/>
              <w:left w:val="nil"/>
              <w:bottom w:val="nil"/>
              <w:right w:val="nil"/>
            </w:tcBorders>
            <w:shd w:val="clear" w:color="auto" w:fill="auto"/>
            <w:noWrap/>
          </w:tcPr>
          <w:p w14:paraId="5BBAEFD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2.60</w:t>
            </w:r>
          </w:p>
        </w:tc>
        <w:tc>
          <w:tcPr>
            <w:tcW w:w="1091" w:type="dxa"/>
            <w:tcBorders>
              <w:top w:val="nil"/>
              <w:left w:val="nil"/>
              <w:bottom w:val="nil"/>
              <w:right w:val="nil"/>
            </w:tcBorders>
            <w:shd w:val="clear" w:color="auto" w:fill="auto"/>
            <w:noWrap/>
          </w:tcPr>
          <w:p w14:paraId="2D8F5E3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1.96</w:t>
            </w:r>
          </w:p>
        </w:tc>
        <w:tc>
          <w:tcPr>
            <w:tcW w:w="791" w:type="dxa"/>
            <w:tcBorders>
              <w:top w:val="nil"/>
              <w:left w:val="nil"/>
              <w:bottom w:val="nil"/>
              <w:right w:val="nil"/>
            </w:tcBorders>
            <w:shd w:val="clear" w:color="auto" w:fill="auto"/>
            <w:noWrap/>
          </w:tcPr>
          <w:p w14:paraId="701E921C"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3.04</w:t>
            </w:r>
          </w:p>
        </w:tc>
      </w:tr>
      <w:tr w:rsidR="00393FED" w:rsidRPr="00A83F4F" w14:paraId="2F2D5707"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065477D5" w14:textId="77777777" w:rsidR="00393FED" w:rsidRPr="00F80DE0" w:rsidRDefault="00393FED" w:rsidP="00484A1C">
            <w:pPr>
              <w:keepNext/>
              <w:keepLines/>
              <w:spacing w:after="0"/>
              <w:jc w:val="center"/>
              <w:rPr>
                <w:rFonts w:cstheme="minorHAnsi"/>
                <w:szCs w:val="20"/>
              </w:rPr>
            </w:pPr>
          </w:p>
        </w:tc>
        <w:tc>
          <w:tcPr>
            <w:tcW w:w="931" w:type="dxa"/>
            <w:noWrap/>
          </w:tcPr>
          <w:p w14:paraId="7185D4AF"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43</w:t>
            </w:r>
          </w:p>
        </w:tc>
        <w:tc>
          <w:tcPr>
            <w:tcW w:w="1091" w:type="dxa"/>
            <w:tcBorders>
              <w:top w:val="nil"/>
              <w:left w:val="nil"/>
              <w:bottom w:val="nil"/>
              <w:right w:val="nil"/>
            </w:tcBorders>
            <w:shd w:val="clear" w:color="auto" w:fill="auto"/>
            <w:noWrap/>
          </w:tcPr>
          <w:p w14:paraId="363D2128"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1.05</w:t>
            </w:r>
          </w:p>
        </w:tc>
        <w:tc>
          <w:tcPr>
            <w:tcW w:w="791" w:type="dxa"/>
            <w:tcBorders>
              <w:top w:val="nil"/>
              <w:left w:val="nil"/>
              <w:bottom w:val="nil"/>
              <w:right w:val="nil"/>
            </w:tcBorders>
            <w:shd w:val="clear" w:color="auto" w:fill="auto"/>
            <w:noWrap/>
          </w:tcPr>
          <w:p w14:paraId="622DBE7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2.86</w:t>
            </w:r>
          </w:p>
        </w:tc>
        <w:tc>
          <w:tcPr>
            <w:tcW w:w="1091" w:type="dxa"/>
            <w:tcBorders>
              <w:top w:val="nil"/>
              <w:left w:val="nil"/>
              <w:bottom w:val="nil"/>
              <w:right w:val="nil"/>
            </w:tcBorders>
            <w:shd w:val="clear" w:color="auto" w:fill="auto"/>
            <w:noWrap/>
          </w:tcPr>
          <w:p w14:paraId="0FEFD6C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1.36</w:t>
            </w:r>
          </w:p>
        </w:tc>
        <w:tc>
          <w:tcPr>
            <w:tcW w:w="791" w:type="dxa"/>
            <w:tcBorders>
              <w:top w:val="nil"/>
              <w:left w:val="nil"/>
              <w:bottom w:val="nil"/>
              <w:right w:val="nil"/>
            </w:tcBorders>
            <w:shd w:val="clear" w:color="auto" w:fill="auto"/>
            <w:noWrap/>
          </w:tcPr>
          <w:p w14:paraId="7F0EA4E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2.47</w:t>
            </w:r>
          </w:p>
        </w:tc>
        <w:tc>
          <w:tcPr>
            <w:tcW w:w="1091" w:type="dxa"/>
            <w:tcBorders>
              <w:top w:val="nil"/>
              <w:left w:val="nil"/>
              <w:bottom w:val="nil"/>
              <w:right w:val="nil"/>
            </w:tcBorders>
            <w:shd w:val="clear" w:color="auto" w:fill="auto"/>
            <w:noWrap/>
          </w:tcPr>
          <w:p w14:paraId="6FD9C068"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1.72</w:t>
            </w:r>
          </w:p>
        </w:tc>
        <w:tc>
          <w:tcPr>
            <w:tcW w:w="791" w:type="dxa"/>
            <w:tcBorders>
              <w:top w:val="nil"/>
              <w:left w:val="nil"/>
              <w:bottom w:val="nil"/>
              <w:right w:val="nil"/>
            </w:tcBorders>
            <w:shd w:val="clear" w:color="auto" w:fill="auto"/>
            <w:noWrap/>
          </w:tcPr>
          <w:p w14:paraId="0FB74B7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2.73</w:t>
            </w:r>
          </w:p>
        </w:tc>
        <w:tc>
          <w:tcPr>
            <w:tcW w:w="1091" w:type="dxa"/>
            <w:tcBorders>
              <w:top w:val="nil"/>
              <w:left w:val="nil"/>
              <w:bottom w:val="nil"/>
              <w:right w:val="nil"/>
            </w:tcBorders>
            <w:shd w:val="clear" w:color="auto" w:fill="auto"/>
            <w:noWrap/>
          </w:tcPr>
          <w:p w14:paraId="05D8086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2.06</w:t>
            </w:r>
          </w:p>
        </w:tc>
        <w:tc>
          <w:tcPr>
            <w:tcW w:w="791" w:type="dxa"/>
            <w:tcBorders>
              <w:top w:val="nil"/>
              <w:left w:val="nil"/>
              <w:bottom w:val="nil"/>
              <w:right w:val="nil"/>
            </w:tcBorders>
            <w:shd w:val="clear" w:color="auto" w:fill="auto"/>
            <w:noWrap/>
          </w:tcPr>
          <w:p w14:paraId="4BC712E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3.20</w:t>
            </w:r>
          </w:p>
        </w:tc>
      </w:tr>
      <w:tr w:rsidR="00393FED" w:rsidRPr="00A83F4F" w14:paraId="7FD7A898"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79706DF9" w14:textId="77777777" w:rsidR="00393FED" w:rsidRPr="00F80DE0" w:rsidRDefault="00393FED" w:rsidP="00484A1C">
            <w:pPr>
              <w:keepNext/>
              <w:keepLines/>
              <w:spacing w:after="0"/>
              <w:jc w:val="center"/>
              <w:rPr>
                <w:rFonts w:cstheme="minorHAnsi"/>
                <w:szCs w:val="20"/>
              </w:rPr>
            </w:pPr>
          </w:p>
        </w:tc>
        <w:tc>
          <w:tcPr>
            <w:tcW w:w="931" w:type="dxa"/>
            <w:noWrap/>
          </w:tcPr>
          <w:p w14:paraId="6937DFC4"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475</w:t>
            </w:r>
          </w:p>
        </w:tc>
        <w:tc>
          <w:tcPr>
            <w:tcW w:w="1091" w:type="dxa"/>
            <w:tcBorders>
              <w:top w:val="nil"/>
              <w:left w:val="nil"/>
              <w:bottom w:val="nil"/>
              <w:right w:val="nil"/>
            </w:tcBorders>
            <w:shd w:val="clear" w:color="auto" w:fill="auto"/>
            <w:noWrap/>
          </w:tcPr>
          <w:p w14:paraId="1F905B3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1.78</w:t>
            </w:r>
          </w:p>
        </w:tc>
        <w:tc>
          <w:tcPr>
            <w:tcW w:w="791" w:type="dxa"/>
            <w:tcBorders>
              <w:top w:val="nil"/>
              <w:left w:val="nil"/>
              <w:bottom w:val="nil"/>
              <w:right w:val="nil"/>
            </w:tcBorders>
            <w:shd w:val="clear" w:color="auto" w:fill="auto"/>
            <w:noWrap/>
          </w:tcPr>
          <w:p w14:paraId="00080DD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4.85</w:t>
            </w:r>
          </w:p>
        </w:tc>
        <w:tc>
          <w:tcPr>
            <w:tcW w:w="1091" w:type="dxa"/>
            <w:tcBorders>
              <w:top w:val="nil"/>
              <w:left w:val="nil"/>
              <w:bottom w:val="nil"/>
              <w:right w:val="nil"/>
            </w:tcBorders>
            <w:shd w:val="clear" w:color="auto" w:fill="auto"/>
            <w:noWrap/>
          </w:tcPr>
          <w:p w14:paraId="5008E30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2.31</w:t>
            </w:r>
          </w:p>
        </w:tc>
        <w:tc>
          <w:tcPr>
            <w:tcW w:w="791" w:type="dxa"/>
            <w:tcBorders>
              <w:top w:val="nil"/>
              <w:left w:val="nil"/>
              <w:bottom w:val="nil"/>
              <w:right w:val="nil"/>
            </w:tcBorders>
            <w:shd w:val="clear" w:color="auto" w:fill="auto"/>
            <w:noWrap/>
          </w:tcPr>
          <w:p w14:paraId="7FFA542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4.19</w:t>
            </w:r>
          </w:p>
        </w:tc>
        <w:tc>
          <w:tcPr>
            <w:tcW w:w="1091" w:type="dxa"/>
            <w:tcBorders>
              <w:top w:val="nil"/>
              <w:left w:val="nil"/>
              <w:bottom w:val="nil"/>
              <w:right w:val="nil"/>
            </w:tcBorders>
            <w:shd w:val="clear" w:color="auto" w:fill="auto"/>
            <w:noWrap/>
          </w:tcPr>
          <w:p w14:paraId="417BC7D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2.91</w:t>
            </w:r>
          </w:p>
        </w:tc>
        <w:tc>
          <w:tcPr>
            <w:tcW w:w="791" w:type="dxa"/>
            <w:tcBorders>
              <w:top w:val="nil"/>
              <w:left w:val="nil"/>
              <w:bottom w:val="nil"/>
              <w:right w:val="nil"/>
            </w:tcBorders>
            <w:shd w:val="clear" w:color="auto" w:fill="auto"/>
            <w:noWrap/>
          </w:tcPr>
          <w:p w14:paraId="44AD80C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4.63</w:t>
            </w:r>
          </w:p>
        </w:tc>
        <w:tc>
          <w:tcPr>
            <w:tcW w:w="1091" w:type="dxa"/>
            <w:tcBorders>
              <w:top w:val="nil"/>
              <w:left w:val="nil"/>
              <w:bottom w:val="nil"/>
              <w:right w:val="nil"/>
            </w:tcBorders>
            <w:shd w:val="clear" w:color="auto" w:fill="auto"/>
            <w:noWrap/>
          </w:tcPr>
          <w:p w14:paraId="4F333D8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3.49</w:t>
            </w:r>
          </w:p>
        </w:tc>
        <w:tc>
          <w:tcPr>
            <w:tcW w:w="791" w:type="dxa"/>
            <w:tcBorders>
              <w:top w:val="nil"/>
              <w:left w:val="nil"/>
              <w:bottom w:val="nil"/>
              <w:right w:val="nil"/>
            </w:tcBorders>
            <w:shd w:val="clear" w:color="auto" w:fill="auto"/>
            <w:noWrap/>
          </w:tcPr>
          <w:p w14:paraId="7BCCEE1C"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2B37B2">
              <w:t>5.43</w:t>
            </w:r>
          </w:p>
        </w:tc>
      </w:tr>
      <w:tr w:rsidR="00393FED" w:rsidRPr="00A83F4F" w14:paraId="5907081B" w14:textId="77777777" w:rsidTr="00484A1C">
        <w:trPr>
          <w:cantSplit/>
          <w:trHeight w:val="201"/>
          <w:jc w:val="center"/>
        </w:trPr>
        <w:tc>
          <w:tcPr>
            <w:cnfStyle w:val="001000000000" w:firstRow="0" w:lastRow="0" w:firstColumn="1" w:lastColumn="0" w:oddVBand="0" w:evenVBand="0" w:oddHBand="0" w:evenHBand="0" w:firstRowFirstColumn="0" w:firstRowLastColumn="0" w:lastRowFirstColumn="0" w:lastRowLastColumn="0"/>
            <w:tcW w:w="901" w:type="dxa"/>
            <w:noWrap/>
            <w:vAlign w:val="center"/>
          </w:tcPr>
          <w:p w14:paraId="0F6BDC50" w14:textId="77777777" w:rsidR="00393FED" w:rsidRPr="00F80DE0" w:rsidRDefault="00393FED" w:rsidP="00484A1C">
            <w:pPr>
              <w:keepNext/>
              <w:keepLines/>
              <w:spacing w:after="0"/>
              <w:jc w:val="center"/>
              <w:rPr>
                <w:rFonts w:cstheme="minorHAnsi"/>
                <w:szCs w:val="20"/>
              </w:rPr>
            </w:pPr>
          </w:p>
        </w:tc>
        <w:tc>
          <w:tcPr>
            <w:tcW w:w="931" w:type="dxa"/>
            <w:noWrap/>
            <w:vAlign w:val="center"/>
          </w:tcPr>
          <w:p w14:paraId="37EF9DBD"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p>
        </w:tc>
        <w:tc>
          <w:tcPr>
            <w:tcW w:w="1091" w:type="dxa"/>
            <w:tcBorders>
              <w:top w:val="nil"/>
              <w:bottom w:val="nil"/>
            </w:tcBorders>
            <w:shd w:val="clear" w:color="auto" w:fill="auto"/>
            <w:noWrap/>
            <w:vAlign w:val="center"/>
          </w:tcPr>
          <w:p w14:paraId="7E8329B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08E4F57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52AA1D9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633EF722"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019BD12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51B3C46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788240D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37FF525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393FED" w:rsidRPr="00A83F4F" w14:paraId="1DA1F9E7"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val="restart"/>
            <w:noWrap/>
            <w:vAlign w:val="center"/>
            <w:hideMark/>
          </w:tcPr>
          <w:p w14:paraId="7DCEE399" w14:textId="77777777" w:rsidR="00393FED" w:rsidRPr="00F80DE0" w:rsidRDefault="00393FED" w:rsidP="00484A1C">
            <w:pPr>
              <w:keepNext/>
              <w:keepLines/>
              <w:spacing w:after="0"/>
              <w:jc w:val="center"/>
              <w:rPr>
                <w:rFonts w:cstheme="minorHAnsi"/>
                <w:b w:val="0"/>
                <w:bCs w:val="0"/>
                <w:szCs w:val="20"/>
              </w:rPr>
            </w:pPr>
            <w:r>
              <w:rPr>
                <w:rFonts w:cstheme="minorHAnsi"/>
                <w:szCs w:val="20"/>
              </w:rPr>
              <w:t>HND</w:t>
            </w:r>
            <w:r w:rsidRPr="00F80DE0">
              <w:rPr>
                <w:rFonts w:cstheme="minorHAnsi"/>
                <w:b w:val="0"/>
                <w:bCs w:val="0"/>
                <w:szCs w:val="20"/>
                <w:vertAlign w:val="superscript"/>
              </w:rPr>
              <w:t>a</w:t>
            </w:r>
            <w:r w:rsidRPr="00F80DE0">
              <w:rPr>
                <w:rFonts w:cstheme="minorHAnsi"/>
                <w:szCs w:val="20"/>
              </w:rPr>
              <w:t xml:space="preserve"> =</w:t>
            </w:r>
          </w:p>
          <w:p w14:paraId="04FE6517" w14:textId="77777777" w:rsidR="00393FED" w:rsidRPr="00F80DE0" w:rsidRDefault="00393FED" w:rsidP="00484A1C">
            <w:pPr>
              <w:keepNext/>
              <w:keepLines/>
              <w:spacing w:after="0"/>
              <w:jc w:val="center"/>
              <w:rPr>
                <w:rFonts w:cstheme="minorHAnsi"/>
                <w:szCs w:val="20"/>
              </w:rPr>
            </w:pPr>
            <w:r w:rsidRPr="00F80DE0">
              <w:rPr>
                <w:rFonts w:cstheme="minorHAnsi"/>
                <w:szCs w:val="20"/>
              </w:rPr>
              <w:t>15</w:t>
            </w:r>
          </w:p>
        </w:tc>
        <w:tc>
          <w:tcPr>
            <w:tcW w:w="931" w:type="dxa"/>
            <w:noWrap/>
          </w:tcPr>
          <w:p w14:paraId="2E78C440"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1</w:t>
            </w:r>
          </w:p>
        </w:tc>
        <w:tc>
          <w:tcPr>
            <w:tcW w:w="1091" w:type="dxa"/>
            <w:tcBorders>
              <w:top w:val="nil"/>
              <w:left w:val="nil"/>
              <w:bottom w:val="nil"/>
              <w:right w:val="nil"/>
            </w:tcBorders>
            <w:shd w:val="clear" w:color="auto" w:fill="auto"/>
            <w:noWrap/>
          </w:tcPr>
          <w:p w14:paraId="6A0D9B1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1.26</w:t>
            </w:r>
          </w:p>
        </w:tc>
        <w:tc>
          <w:tcPr>
            <w:tcW w:w="791" w:type="dxa"/>
            <w:tcBorders>
              <w:top w:val="nil"/>
              <w:left w:val="nil"/>
              <w:bottom w:val="nil"/>
              <w:right w:val="nil"/>
            </w:tcBorders>
            <w:shd w:val="clear" w:color="auto" w:fill="auto"/>
            <w:noWrap/>
          </w:tcPr>
          <w:p w14:paraId="2704E63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3.41</w:t>
            </w:r>
          </w:p>
        </w:tc>
        <w:tc>
          <w:tcPr>
            <w:tcW w:w="1091" w:type="dxa"/>
            <w:tcBorders>
              <w:top w:val="nil"/>
              <w:left w:val="nil"/>
              <w:bottom w:val="nil"/>
              <w:right w:val="nil"/>
            </w:tcBorders>
            <w:shd w:val="clear" w:color="auto" w:fill="auto"/>
            <w:noWrap/>
          </w:tcPr>
          <w:p w14:paraId="0201237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1.62</w:t>
            </w:r>
          </w:p>
        </w:tc>
        <w:tc>
          <w:tcPr>
            <w:tcW w:w="791" w:type="dxa"/>
            <w:tcBorders>
              <w:top w:val="nil"/>
              <w:left w:val="nil"/>
              <w:bottom w:val="nil"/>
              <w:right w:val="nil"/>
            </w:tcBorders>
            <w:shd w:val="clear" w:color="auto" w:fill="auto"/>
            <w:noWrap/>
          </w:tcPr>
          <w:p w14:paraId="00BAC21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2.95</w:t>
            </w:r>
          </w:p>
        </w:tc>
        <w:tc>
          <w:tcPr>
            <w:tcW w:w="1091" w:type="dxa"/>
            <w:tcBorders>
              <w:top w:val="nil"/>
              <w:left w:val="nil"/>
              <w:bottom w:val="nil"/>
              <w:right w:val="nil"/>
            </w:tcBorders>
            <w:shd w:val="clear" w:color="auto" w:fill="auto"/>
            <w:noWrap/>
          </w:tcPr>
          <w:p w14:paraId="17B4736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2.05</w:t>
            </w:r>
          </w:p>
        </w:tc>
        <w:tc>
          <w:tcPr>
            <w:tcW w:w="791" w:type="dxa"/>
            <w:tcBorders>
              <w:top w:val="nil"/>
              <w:left w:val="nil"/>
              <w:bottom w:val="nil"/>
              <w:right w:val="nil"/>
            </w:tcBorders>
            <w:shd w:val="clear" w:color="auto" w:fill="auto"/>
            <w:noWrap/>
          </w:tcPr>
          <w:p w14:paraId="00BC03B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3.26</w:t>
            </w:r>
          </w:p>
        </w:tc>
        <w:tc>
          <w:tcPr>
            <w:tcW w:w="1091" w:type="dxa"/>
            <w:tcBorders>
              <w:top w:val="nil"/>
              <w:left w:val="nil"/>
              <w:bottom w:val="nil"/>
              <w:right w:val="nil"/>
            </w:tcBorders>
            <w:shd w:val="clear" w:color="auto" w:fill="auto"/>
            <w:noWrap/>
          </w:tcPr>
          <w:p w14:paraId="47E841C2"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2.45</w:t>
            </w:r>
          </w:p>
        </w:tc>
        <w:tc>
          <w:tcPr>
            <w:tcW w:w="791" w:type="dxa"/>
            <w:tcBorders>
              <w:top w:val="nil"/>
              <w:left w:val="nil"/>
              <w:bottom w:val="nil"/>
              <w:right w:val="nil"/>
            </w:tcBorders>
            <w:shd w:val="clear" w:color="auto" w:fill="auto"/>
            <w:noWrap/>
          </w:tcPr>
          <w:p w14:paraId="342F822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3.82</w:t>
            </w:r>
          </w:p>
        </w:tc>
      </w:tr>
      <w:tr w:rsidR="00393FED" w:rsidRPr="00A83F4F" w14:paraId="356B9E71"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69FCC890" w14:textId="77777777" w:rsidR="00393FED" w:rsidRPr="00F80DE0" w:rsidRDefault="00393FED" w:rsidP="00484A1C">
            <w:pPr>
              <w:keepNext/>
              <w:keepLines/>
              <w:spacing w:after="0"/>
              <w:jc w:val="center"/>
              <w:rPr>
                <w:rFonts w:cstheme="minorHAnsi"/>
                <w:szCs w:val="20"/>
              </w:rPr>
            </w:pPr>
          </w:p>
        </w:tc>
        <w:tc>
          <w:tcPr>
            <w:tcW w:w="931" w:type="dxa"/>
            <w:noWrap/>
          </w:tcPr>
          <w:p w14:paraId="21A73E9D"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43</w:t>
            </w:r>
          </w:p>
        </w:tc>
        <w:tc>
          <w:tcPr>
            <w:tcW w:w="1091" w:type="dxa"/>
            <w:tcBorders>
              <w:top w:val="nil"/>
              <w:left w:val="nil"/>
              <w:bottom w:val="nil"/>
              <w:right w:val="nil"/>
            </w:tcBorders>
            <w:shd w:val="clear" w:color="auto" w:fill="auto"/>
            <w:noWrap/>
          </w:tcPr>
          <w:p w14:paraId="2819E20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1.32</w:t>
            </w:r>
          </w:p>
        </w:tc>
        <w:tc>
          <w:tcPr>
            <w:tcW w:w="791" w:type="dxa"/>
            <w:tcBorders>
              <w:top w:val="nil"/>
              <w:left w:val="nil"/>
              <w:bottom w:val="nil"/>
              <w:right w:val="nil"/>
            </w:tcBorders>
            <w:shd w:val="clear" w:color="auto" w:fill="auto"/>
            <w:noWrap/>
          </w:tcPr>
          <w:p w14:paraId="0400197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3.59</w:t>
            </w:r>
          </w:p>
        </w:tc>
        <w:tc>
          <w:tcPr>
            <w:tcW w:w="1091" w:type="dxa"/>
            <w:tcBorders>
              <w:top w:val="nil"/>
              <w:left w:val="nil"/>
              <w:bottom w:val="nil"/>
              <w:right w:val="nil"/>
            </w:tcBorders>
            <w:shd w:val="clear" w:color="auto" w:fill="auto"/>
            <w:noWrap/>
          </w:tcPr>
          <w:p w14:paraId="12DD4FDC"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1.71</w:t>
            </w:r>
          </w:p>
        </w:tc>
        <w:tc>
          <w:tcPr>
            <w:tcW w:w="791" w:type="dxa"/>
            <w:tcBorders>
              <w:top w:val="nil"/>
              <w:left w:val="nil"/>
              <w:bottom w:val="nil"/>
              <w:right w:val="nil"/>
            </w:tcBorders>
            <w:shd w:val="clear" w:color="auto" w:fill="auto"/>
            <w:noWrap/>
          </w:tcPr>
          <w:p w14:paraId="4F4D60C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3.10</w:t>
            </w:r>
          </w:p>
        </w:tc>
        <w:tc>
          <w:tcPr>
            <w:tcW w:w="1091" w:type="dxa"/>
            <w:tcBorders>
              <w:top w:val="nil"/>
              <w:left w:val="nil"/>
              <w:bottom w:val="nil"/>
              <w:right w:val="nil"/>
            </w:tcBorders>
            <w:shd w:val="clear" w:color="auto" w:fill="auto"/>
            <w:noWrap/>
          </w:tcPr>
          <w:p w14:paraId="66873C9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2.16</w:t>
            </w:r>
          </w:p>
        </w:tc>
        <w:tc>
          <w:tcPr>
            <w:tcW w:w="791" w:type="dxa"/>
            <w:tcBorders>
              <w:top w:val="nil"/>
              <w:left w:val="nil"/>
              <w:bottom w:val="nil"/>
              <w:right w:val="nil"/>
            </w:tcBorders>
            <w:shd w:val="clear" w:color="auto" w:fill="auto"/>
            <w:noWrap/>
          </w:tcPr>
          <w:p w14:paraId="6D2C357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3.43</w:t>
            </w:r>
          </w:p>
        </w:tc>
        <w:tc>
          <w:tcPr>
            <w:tcW w:w="1091" w:type="dxa"/>
            <w:tcBorders>
              <w:top w:val="nil"/>
              <w:left w:val="nil"/>
              <w:bottom w:val="nil"/>
              <w:right w:val="nil"/>
            </w:tcBorders>
            <w:shd w:val="clear" w:color="auto" w:fill="auto"/>
            <w:noWrap/>
          </w:tcPr>
          <w:p w14:paraId="540BCA1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2.58</w:t>
            </w:r>
          </w:p>
        </w:tc>
        <w:tc>
          <w:tcPr>
            <w:tcW w:w="791" w:type="dxa"/>
            <w:tcBorders>
              <w:top w:val="nil"/>
              <w:left w:val="nil"/>
              <w:bottom w:val="nil"/>
              <w:right w:val="nil"/>
            </w:tcBorders>
            <w:shd w:val="clear" w:color="auto" w:fill="auto"/>
            <w:noWrap/>
          </w:tcPr>
          <w:p w14:paraId="635455C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4.02</w:t>
            </w:r>
          </w:p>
        </w:tc>
      </w:tr>
      <w:tr w:rsidR="00393FED" w:rsidRPr="00A83F4F" w14:paraId="74429F7F"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7CAA2525" w14:textId="77777777" w:rsidR="00393FED" w:rsidRPr="00F80DE0" w:rsidRDefault="00393FED" w:rsidP="00484A1C">
            <w:pPr>
              <w:keepNext/>
              <w:keepLines/>
              <w:spacing w:after="0"/>
              <w:jc w:val="center"/>
              <w:rPr>
                <w:rFonts w:cstheme="minorHAnsi"/>
                <w:szCs w:val="20"/>
              </w:rPr>
            </w:pPr>
          </w:p>
        </w:tc>
        <w:tc>
          <w:tcPr>
            <w:tcW w:w="931" w:type="dxa"/>
            <w:noWrap/>
          </w:tcPr>
          <w:p w14:paraId="26600350"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475</w:t>
            </w:r>
          </w:p>
        </w:tc>
        <w:tc>
          <w:tcPr>
            <w:tcW w:w="1091" w:type="dxa"/>
            <w:tcBorders>
              <w:top w:val="nil"/>
              <w:left w:val="nil"/>
              <w:bottom w:val="nil"/>
              <w:right w:val="nil"/>
            </w:tcBorders>
            <w:shd w:val="clear" w:color="auto" w:fill="auto"/>
            <w:noWrap/>
          </w:tcPr>
          <w:p w14:paraId="4C6BEC1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2.24</w:t>
            </w:r>
          </w:p>
        </w:tc>
        <w:tc>
          <w:tcPr>
            <w:tcW w:w="791" w:type="dxa"/>
            <w:tcBorders>
              <w:top w:val="nil"/>
              <w:left w:val="nil"/>
              <w:bottom w:val="nil"/>
              <w:right w:val="nil"/>
            </w:tcBorders>
            <w:shd w:val="clear" w:color="auto" w:fill="auto"/>
            <w:noWrap/>
          </w:tcPr>
          <w:p w14:paraId="634D8BB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6.09</w:t>
            </w:r>
          </w:p>
        </w:tc>
        <w:tc>
          <w:tcPr>
            <w:tcW w:w="1091" w:type="dxa"/>
            <w:tcBorders>
              <w:top w:val="nil"/>
              <w:left w:val="nil"/>
              <w:bottom w:val="nil"/>
              <w:right w:val="nil"/>
            </w:tcBorders>
            <w:shd w:val="clear" w:color="auto" w:fill="auto"/>
            <w:noWrap/>
          </w:tcPr>
          <w:p w14:paraId="30F4F4D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2.89</w:t>
            </w:r>
          </w:p>
        </w:tc>
        <w:tc>
          <w:tcPr>
            <w:tcW w:w="791" w:type="dxa"/>
            <w:tcBorders>
              <w:top w:val="nil"/>
              <w:left w:val="nil"/>
              <w:bottom w:val="nil"/>
              <w:right w:val="nil"/>
            </w:tcBorders>
            <w:shd w:val="clear" w:color="auto" w:fill="auto"/>
            <w:noWrap/>
          </w:tcPr>
          <w:p w14:paraId="4062D43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5.26</w:t>
            </w:r>
          </w:p>
        </w:tc>
        <w:tc>
          <w:tcPr>
            <w:tcW w:w="1091" w:type="dxa"/>
            <w:tcBorders>
              <w:top w:val="nil"/>
              <w:left w:val="nil"/>
              <w:bottom w:val="nil"/>
              <w:right w:val="nil"/>
            </w:tcBorders>
            <w:shd w:val="clear" w:color="auto" w:fill="auto"/>
            <w:noWrap/>
          </w:tcPr>
          <w:p w14:paraId="2A75486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3.66</w:t>
            </w:r>
          </w:p>
        </w:tc>
        <w:tc>
          <w:tcPr>
            <w:tcW w:w="791" w:type="dxa"/>
            <w:tcBorders>
              <w:top w:val="nil"/>
              <w:left w:val="nil"/>
              <w:bottom w:val="nil"/>
              <w:right w:val="nil"/>
            </w:tcBorders>
            <w:shd w:val="clear" w:color="auto" w:fill="auto"/>
            <w:noWrap/>
          </w:tcPr>
          <w:p w14:paraId="7068921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5.82</w:t>
            </w:r>
          </w:p>
        </w:tc>
        <w:tc>
          <w:tcPr>
            <w:tcW w:w="1091" w:type="dxa"/>
            <w:tcBorders>
              <w:top w:val="nil"/>
              <w:left w:val="nil"/>
              <w:bottom w:val="nil"/>
              <w:right w:val="nil"/>
            </w:tcBorders>
            <w:shd w:val="clear" w:color="auto" w:fill="auto"/>
            <w:noWrap/>
          </w:tcPr>
          <w:p w14:paraId="76B9F018"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4.38</w:t>
            </w:r>
          </w:p>
        </w:tc>
        <w:tc>
          <w:tcPr>
            <w:tcW w:w="791" w:type="dxa"/>
            <w:tcBorders>
              <w:top w:val="nil"/>
              <w:left w:val="nil"/>
              <w:bottom w:val="nil"/>
              <w:right w:val="nil"/>
            </w:tcBorders>
            <w:shd w:val="clear" w:color="auto" w:fill="auto"/>
            <w:noWrap/>
          </w:tcPr>
          <w:p w14:paraId="563CC44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F41781">
              <w:t>6.82</w:t>
            </w:r>
          </w:p>
        </w:tc>
      </w:tr>
      <w:tr w:rsidR="00393FED" w:rsidRPr="00A83F4F" w14:paraId="5A6406FC" w14:textId="77777777" w:rsidTr="00484A1C">
        <w:trPr>
          <w:cantSplit/>
          <w:trHeight w:val="315"/>
          <w:jc w:val="center"/>
        </w:trPr>
        <w:tc>
          <w:tcPr>
            <w:cnfStyle w:val="001000000000" w:firstRow="0" w:lastRow="0" w:firstColumn="1" w:lastColumn="0" w:oddVBand="0" w:evenVBand="0" w:oddHBand="0" w:evenHBand="0" w:firstRowFirstColumn="0" w:firstRowLastColumn="0" w:lastRowFirstColumn="0" w:lastRowLastColumn="0"/>
            <w:tcW w:w="901" w:type="dxa"/>
            <w:noWrap/>
            <w:vAlign w:val="center"/>
          </w:tcPr>
          <w:p w14:paraId="3AEDC4D2" w14:textId="77777777" w:rsidR="00393FED" w:rsidRPr="00F80DE0" w:rsidRDefault="00393FED" w:rsidP="00484A1C">
            <w:pPr>
              <w:keepNext/>
              <w:keepLines/>
              <w:spacing w:after="0"/>
              <w:jc w:val="center"/>
              <w:rPr>
                <w:rFonts w:cstheme="minorHAnsi"/>
                <w:szCs w:val="20"/>
              </w:rPr>
            </w:pPr>
          </w:p>
        </w:tc>
        <w:tc>
          <w:tcPr>
            <w:tcW w:w="931" w:type="dxa"/>
            <w:noWrap/>
            <w:vAlign w:val="center"/>
          </w:tcPr>
          <w:p w14:paraId="4EA48587"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p>
        </w:tc>
        <w:tc>
          <w:tcPr>
            <w:tcW w:w="1091" w:type="dxa"/>
            <w:tcBorders>
              <w:top w:val="nil"/>
              <w:bottom w:val="nil"/>
            </w:tcBorders>
            <w:shd w:val="clear" w:color="auto" w:fill="auto"/>
            <w:noWrap/>
            <w:vAlign w:val="center"/>
          </w:tcPr>
          <w:p w14:paraId="18A372B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5173EAA8"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66FE209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3E365BB0"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4668464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295DF03C"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13D5F5B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1240C8CC"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393FED" w:rsidRPr="00A83F4F" w14:paraId="587F96B2"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val="restart"/>
            <w:noWrap/>
            <w:vAlign w:val="center"/>
          </w:tcPr>
          <w:p w14:paraId="4A6CD952" w14:textId="77777777" w:rsidR="00393FED" w:rsidRPr="00F80DE0" w:rsidRDefault="00393FED" w:rsidP="00484A1C">
            <w:pPr>
              <w:keepNext/>
              <w:keepLines/>
              <w:spacing w:after="0"/>
              <w:jc w:val="center"/>
              <w:rPr>
                <w:rFonts w:cstheme="minorHAnsi"/>
                <w:b w:val="0"/>
                <w:bCs w:val="0"/>
                <w:szCs w:val="20"/>
              </w:rPr>
            </w:pPr>
            <w:r>
              <w:rPr>
                <w:rFonts w:cstheme="minorHAnsi"/>
                <w:szCs w:val="20"/>
              </w:rPr>
              <w:t>HND</w:t>
            </w:r>
            <w:r w:rsidRPr="00F80DE0">
              <w:rPr>
                <w:rFonts w:cstheme="minorHAnsi"/>
                <w:b w:val="0"/>
                <w:bCs w:val="0"/>
                <w:szCs w:val="20"/>
                <w:vertAlign w:val="superscript"/>
              </w:rPr>
              <w:t>a</w:t>
            </w:r>
            <w:r w:rsidRPr="00F80DE0">
              <w:rPr>
                <w:rFonts w:cstheme="minorHAnsi"/>
                <w:szCs w:val="20"/>
              </w:rPr>
              <w:t xml:space="preserve"> =</w:t>
            </w:r>
          </w:p>
          <w:p w14:paraId="4CDA0E95" w14:textId="77777777" w:rsidR="00393FED" w:rsidRPr="00F80DE0" w:rsidRDefault="00393FED" w:rsidP="00484A1C">
            <w:pPr>
              <w:keepNext/>
              <w:keepLines/>
              <w:spacing w:after="0"/>
              <w:jc w:val="center"/>
              <w:rPr>
                <w:rFonts w:cstheme="minorHAnsi"/>
                <w:szCs w:val="20"/>
              </w:rPr>
            </w:pPr>
            <w:r w:rsidRPr="00F80DE0">
              <w:rPr>
                <w:rFonts w:cstheme="minorHAnsi"/>
                <w:szCs w:val="20"/>
              </w:rPr>
              <w:t>9</w:t>
            </w:r>
          </w:p>
        </w:tc>
        <w:tc>
          <w:tcPr>
            <w:tcW w:w="931" w:type="dxa"/>
            <w:noWrap/>
          </w:tcPr>
          <w:p w14:paraId="646E4444"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1</w:t>
            </w:r>
          </w:p>
        </w:tc>
        <w:tc>
          <w:tcPr>
            <w:tcW w:w="1091" w:type="dxa"/>
            <w:tcBorders>
              <w:top w:val="nil"/>
              <w:left w:val="nil"/>
              <w:bottom w:val="nil"/>
              <w:right w:val="nil"/>
            </w:tcBorders>
            <w:shd w:val="clear" w:color="auto" w:fill="auto"/>
            <w:noWrap/>
          </w:tcPr>
          <w:p w14:paraId="753DD23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1.46</w:t>
            </w:r>
          </w:p>
        </w:tc>
        <w:tc>
          <w:tcPr>
            <w:tcW w:w="791" w:type="dxa"/>
            <w:tcBorders>
              <w:top w:val="nil"/>
              <w:left w:val="nil"/>
              <w:bottom w:val="nil"/>
              <w:right w:val="nil"/>
            </w:tcBorders>
            <w:shd w:val="clear" w:color="auto" w:fill="auto"/>
            <w:noWrap/>
          </w:tcPr>
          <w:p w14:paraId="5FB7AA2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3.97</w:t>
            </w:r>
          </w:p>
        </w:tc>
        <w:tc>
          <w:tcPr>
            <w:tcW w:w="1091" w:type="dxa"/>
            <w:tcBorders>
              <w:top w:val="nil"/>
              <w:left w:val="nil"/>
              <w:bottom w:val="nil"/>
              <w:right w:val="nil"/>
            </w:tcBorders>
            <w:shd w:val="clear" w:color="auto" w:fill="auto"/>
            <w:noWrap/>
          </w:tcPr>
          <w:p w14:paraId="2407905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1.89</w:t>
            </w:r>
          </w:p>
        </w:tc>
        <w:tc>
          <w:tcPr>
            <w:tcW w:w="791" w:type="dxa"/>
            <w:tcBorders>
              <w:top w:val="nil"/>
              <w:left w:val="nil"/>
              <w:bottom w:val="nil"/>
              <w:right w:val="nil"/>
            </w:tcBorders>
            <w:shd w:val="clear" w:color="auto" w:fill="auto"/>
            <w:noWrap/>
          </w:tcPr>
          <w:p w14:paraId="5138D18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3.43</w:t>
            </w:r>
          </w:p>
        </w:tc>
        <w:tc>
          <w:tcPr>
            <w:tcW w:w="1091" w:type="dxa"/>
            <w:tcBorders>
              <w:top w:val="nil"/>
              <w:left w:val="nil"/>
              <w:bottom w:val="nil"/>
              <w:right w:val="nil"/>
            </w:tcBorders>
            <w:shd w:val="clear" w:color="auto" w:fill="auto"/>
            <w:noWrap/>
          </w:tcPr>
          <w:p w14:paraId="0BCA771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2.38</w:t>
            </w:r>
          </w:p>
        </w:tc>
        <w:tc>
          <w:tcPr>
            <w:tcW w:w="791" w:type="dxa"/>
            <w:tcBorders>
              <w:top w:val="nil"/>
              <w:left w:val="nil"/>
              <w:bottom w:val="nil"/>
              <w:right w:val="nil"/>
            </w:tcBorders>
            <w:shd w:val="clear" w:color="auto" w:fill="auto"/>
            <w:noWrap/>
          </w:tcPr>
          <w:p w14:paraId="71487C48"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3.79</w:t>
            </w:r>
          </w:p>
        </w:tc>
        <w:tc>
          <w:tcPr>
            <w:tcW w:w="1091" w:type="dxa"/>
            <w:tcBorders>
              <w:top w:val="nil"/>
              <w:left w:val="nil"/>
              <w:bottom w:val="nil"/>
              <w:right w:val="nil"/>
            </w:tcBorders>
            <w:shd w:val="clear" w:color="auto" w:fill="auto"/>
            <w:noWrap/>
          </w:tcPr>
          <w:p w14:paraId="04D4D3D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2.86</w:t>
            </w:r>
          </w:p>
        </w:tc>
        <w:tc>
          <w:tcPr>
            <w:tcW w:w="791" w:type="dxa"/>
            <w:tcBorders>
              <w:top w:val="nil"/>
              <w:left w:val="nil"/>
              <w:bottom w:val="nil"/>
              <w:right w:val="nil"/>
            </w:tcBorders>
            <w:shd w:val="clear" w:color="auto" w:fill="auto"/>
            <w:noWrap/>
          </w:tcPr>
          <w:p w14:paraId="73CE9D90"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4.44</w:t>
            </w:r>
          </w:p>
        </w:tc>
      </w:tr>
      <w:tr w:rsidR="00393FED" w:rsidRPr="00A83F4F" w14:paraId="2EDA288F"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31C50E65" w14:textId="77777777" w:rsidR="00393FED" w:rsidRPr="00F80DE0" w:rsidRDefault="00393FED" w:rsidP="00484A1C">
            <w:pPr>
              <w:keepNext/>
              <w:keepLines/>
              <w:spacing w:after="0"/>
              <w:jc w:val="center"/>
              <w:rPr>
                <w:rFonts w:cstheme="minorHAnsi"/>
                <w:szCs w:val="20"/>
              </w:rPr>
            </w:pPr>
          </w:p>
        </w:tc>
        <w:tc>
          <w:tcPr>
            <w:tcW w:w="931" w:type="dxa"/>
            <w:noWrap/>
          </w:tcPr>
          <w:p w14:paraId="6FC60976"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43</w:t>
            </w:r>
          </w:p>
        </w:tc>
        <w:tc>
          <w:tcPr>
            <w:tcW w:w="1091" w:type="dxa"/>
            <w:tcBorders>
              <w:top w:val="nil"/>
              <w:left w:val="nil"/>
              <w:bottom w:val="nil"/>
              <w:right w:val="nil"/>
            </w:tcBorders>
            <w:shd w:val="clear" w:color="auto" w:fill="auto"/>
            <w:noWrap/>
          </w:tcPr>
          <w:p w14:paraId="1B65ECB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1.54</w:t>
            </w:r>
          </w:p>
        </w:tc>
        <w:tc>
          <w:tcPr>
            <w:tcW w:w="791" w:type="dxa"/>
            <w:tcBorders>
              <w:top w:val="nil"/>
              <w:left w:val="nil"/>
              <w:bottom w:val="nil"/>
              <w:right w:val="nil"/>
            </w:tcBorders>
            <w:shd w:val="clear" w:color="auto" w:fill="auto"/>
            <w:noWrap/>
          </w:tcPr>
          <w:p w14:paraId="303774F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4.18</w:t>
            </w:r>
          </w:p>
        </w:tc>
        <w:tc>
          <w:tcPr>
            <w:tcW w:w="1091" w:type="dxa"/>
            <w:tcBorders>
              <w:top w:val="nil"/>
              <w:left w:val="nil"/>
              <w:bottom w:val="nil"/>
              <w:right w:val="nil"/>
            </w:tcBorders>
            <w:shd w:val="clear" w:color="auto" w:fill="auto"/>
            <w:noWrap/>
          </w:tcPr>
          <w:p w14:paraId="5A8ECF9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1.99</w:t>
            </w:r>
          </w:p>
        </w:tc>
        <w:tc>
          <w:tcPr>
            <w:tcW w:w="791" w:type="dxa"/>
            <w:tcBorders>
              <w:top w:val="nil"/>
              <w:left w:val="nil"/>
              <w:bottom w:val="nil"/>
              <w:right w:val="nil"/>
            </w:tcBorders>
            <w:shd w:val="clear" w:color="auto" w:fill="auto"/>
            <w:noWrap/>
          </w:tcPr>
          <w:p w14:paraId="33BEC5F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3.61</w:t>
            </w:r>
          </w:p>
        </w:tc>
        <w:tc>
          <w:tcPr>
            <w:tcW w:w="1091" w:type="dxa"/>
            <w:tcBorders>
              <w:top w:val="nil"/>
              <w:left w:val="nil"/>
              <w:bottom w:val="nil"/>
              <w:right w:val="nil"/>
            </w:tcBorders>
            <w:shd w:val="clear" w:color="auto" w:fill="auto"/>
            <w:noWrap/>
          </w:tcPr>
          <w:p w14:paraId="38BDAD6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2.51</w:t>
            </w:r>
          </w:p>
        </w:tc>
        <w:tc>
          <w:tcPr>
            <w:tcW w:w="791" w:type="dxa"/>
            <w:tcBorders>
              <w:top w:val="nil"/>
              <w:left w:val="nil"/>
              <w:bottom w:val="nil"/>
              <w:right w:val="nil"/>
            </w:tcBorders>
            <w:shd w:val="clear" w:color="auto" w:fill="auto"/>
            <w:noWrap/>
          </w:tcPr>
          <w:p w14:paraId="5FB35C3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3.99</w:t>
            </w:r>
          </w:p>
        </w:tc>
        <w:tc>
          <w:tcPr>
            <w:tcW w:w="1091" w:type="dxa"/>
            <w:tcBorders>
              <w:top w:val="nil"/>
              <w:left w:val="nil"/>
              <w:bottom w:val="nil"/>
              <w:right w:val="nil"/>
            </w:tcBorders>
            <w:shd w:val="clear" w:color="auto" w:fill="auto"/>
            <w:noWrap/>
          </w:tcPr>
          <w:p w14:paraId="7EE531C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3.01</w:t>
            </w:r>
          </w:p>
        </w:tc>
        <w:tc>
          <w:tcPr>
            <w:tcW w:w="791" w:type="dxa"/>
            <w:tcBorders>
              <w:top w:val="nil"/>
              <w:left w:val="nil"/>
              <w:bottom w:val="nil"/>
              <w:right w:val="nil"/>
            </w:tcBorders>
            <w:shd w:val="clear" w:color="auto" w:fill="auto"/>
            <w:noWrap/>
          </w:tcPr>
          <w:p w14:paraId="39B34E9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4.68</w:t>
            </w:r>
          </w:p>
        </w:tc>
      </w:tr>
      <w:tr w:rsidR="00393FED" w:rsidRPr="00A83F4F" w14:paraId="235BA92B"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0252B08C" w14:textId="77777777" w:rsidR="00393FED" w:rsidRPr="00F80DE0" w:rsidRDefault="00393FED" w:rsidP="00484A1C">
            <w:pPr>
              <w:keepNext/>
              <w:keepLines/>
              <w:spacing w:after="0"/>
              <w:jc w:val="center"/>
              <w:rPr>
                <w:rFonts w:cstheme="minorHAnsi"/>
                <w:szCs w:val="20"/>
              </w:rPr>
            </w:pPr>
          </w:p>
        </w:tc>
        <w:tc>
          <w:tcPr>
            <w:tcW w:w="931" w:type="dxa"/>
            <w:noWrap/>
          </w:tcPr>
          <w:p w14:paraId="394B9FFC"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475</w:t>
            </w:r>
          </w:p>
        </w:tc>
        <w:tc>
          <w:tcPr>
            <w:tcW w:w="1091" w:type="dxa"/>
            <w:tcBorders>
              <w:top w:val="nil"/>
              <w:left w:val="nil"/>
              <w:bottom w:val="nil"/>
              <w:right w:val="nil"/>
            </w:tcBorders>
            <w:shd w:val="clear" w:color="auto" w:fill="auto"/>
            <w:noWrap/>
          </w:tcPr>
          <w:p w14:paraId="2545581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2.61</w:t>
            </w:r>
          </w:p>
        </w:tc>
        <w:tc>
          <w:tcPr>
            <w:tcW w:w="791" w:type="dxa"/>
            <w:tcBorders>
              <w:top w:val="nil"/>
              <w:left w:val="nil"/>
              <w:bottom w:val="nil"/>
              <w:right w:val="nil"/>
            </w:tcBorders>
            <w:shd w:val="clear" w:color="auto" w:fill="auto"/>
            <w:noWrap/>
          </w:tcPr>
          <w:p w14:paraId="70508CF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7.08</w:t>
            </w:r>
          </w:p>
        </w:tc>
        <w:tc>
          <w:tcPr>
            <w:tcW w:w="1091" w:type="dxa"/>
            <w:tcBorders>
              <w:top w:val="nil"/>
              <w:left w:val="nil"/>
              <w:bottom w:val="nil"/>
              <w:right w:val="nil"/>
            </w:tcBorders>
            <w:shd w:val="clear" w:color="auto" w:fill="auto"/>
            <w:noWrap/>
          </w:tcPr>
          <w:p w14:paraId="5D3DE00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3.37</w:t>
            </w:r>
          </w:p>
        </w:tc>
        <w:tc>
          <w:tcPr>
            <w:tcW w:w="791" w:type="dxa"/>
            <w:tcBorders>
              <w:top w:val="nil"/>
              <w:left w:val="nil"/>
              <w:bottom w:val="nil"/>
              <w:right w:val="nil"/>
            </w:tcBorders>
            <w:shd w:val="clear" w:color="auto" w:fill="auto"/>
            <w:noWrap/>
          </w:tcPr>
          <w:p w14:paraId="29C8AB8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6.12</w:t>
            </w:r>
          </w:p>
        </w:tc>
        <w:tc>
          <w:tcPr>
            <w:tcW w:w="1091" w:type="dxa"/>
            <w:tcBorders>
              <w:top w:val="nil"/>
              <w:left w:val="nil"/>
              <w:bottom w:val="nil"/>
              <w:right w:val="nil"/>
            </w:tcBorders>
            <w:shd w:val="clear" w:color="auto" w:fill="auto"/>
            <w:noWrap/>
          </w:tcPr>
          <w:p w14:paraId="126980B0"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4.25</w:t>
            </w:r>
          </w:p>
        </w:tc>
        <w:tc>
          <w:tcPr>
            <w:tcW w:w="791" w:type="dxa"/>
            <w:tcBorders>
              <w:top w:val="nil"/>
              <w:left w:val="nil"/>
              <w:bottom w:val="nil"/>
              <w:right w:val="nil"/>
            </w:tcBorders>
            <w:shd w:val="clear" w:color="auto" w:fill="auto"/>
            <w:noWrap/>
          </w:tcPr>
          <w:p w14:paraId="747A923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6.77</w:t>
            </w:r>
          </w:p>
        </w:tc>
        <w:tc>
          <w:tcPr>
            <w:tcW w:w="1091" w:type="dxa"/>
            <w:tcBorders>
              <w:top w:val="nil"/>
              <w:left w:val="nil"/>
              <w:bottom w:val="nil"/>
              <w:right w:val="nil"/>
            </w:tcBorders>
            <w:shd w:val="clear" w:color="auto" w:fill="auto"/>
            <w:noWrap/>
          </w:tcPr>
          <w:p w14:paraId="1D481D40"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5.10</w:t>
            </w:r>
          </w:p>
        </w:tc>
        <w:tc>
          <w:tcPr>
            <w:tcW w:w="791" w:type="dxa"/>
            <w:tcBorders>
              <w:top w:val="nil"/>
              <w:left w:val="nil"/>
              <w:bottom w:val="nil"/>
              <w:right w:val="nil"/>
            </w:tcBorders>
            <w:shd w:val="clear" w:color="auto" w:fill="auto"/>
            <w:noWrap/>
          </w:tcPr>
          <w:p w14:paraId="7296EEF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5D29F2">
              <w:t>7.93</w:t>
            </w:r>
          </w:p>
        </w:tc>
      </w:tr>
      <w:tr w:rsidR="00393FED" w:rsidRPr="00A83F4F" w14:paraId="0E3D34E5" w14:textId="77777777" w:rsidTr="00484A1C">
        <w:trPr>
          <w:cantSplit/>
          <w:trHeight w:val="315"/>
          <w:jc w:val="center"/>
        </w:trPr>
        <w:tc>
          <w:tcPr>
            <w:cnfStyle w:val="001000000000" w:firstRow="0" w:lastRow="0" w:firstColumn="1" w:lastColumn="0" w:oddVBand="0" w:evenVBand="0" w:oddHBand="0" w:evenHBand="0" w:firstRowFirstColumn="0" w:firstRowLastColumn="0" w:lastRowFirstColumn="0" w:lastRowLastColumn="0"/>
            <w:tcW w:w="901" w:type="dxa"/>
            <w:noWrap/>
            <w:vAlign w:val="center"/>
          </w:tcPr>
          <w:p w14:paraId="0E75AC44" w14:textId="77777777" w:rsidR="00393FED" w:rsidRPr="00F80DE0" w:rsidRDefault="00393FED" w:rsidP="00484A1C">
            <w:pPr>
              <w:keepNext/>
              <w:keepLines/>
              <w:spacing w:after="0"/>
              <w:jc w:val="center"/>
              <w:rPr>
                <w:rFonts w:cstheme="minorHAnsi"/>
                <w:szCs w:val="20"/>
              </w:rPr>
            </w:pPr>
          </w:p>
        </w:tc>
        <w:tc>
          <w:tcPr>
            <w:tcW w:w="931" w:type="dxa"/>
            <w:noWrap/>
            <w:vAlign w:val="center"/>
          </w:tcPr>
          <w:p w14:paraId="535E77C8"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p>
        </w:tc>
        <w:tc>
          <w:tcPr>
            <w:tcW w:w="1091" w:type="dxa"/>
            <w:tcBorders>
              <w:top w:val="nil"/>
              <w:bottom w:val="nil"/>
            </w:tcBorders>
            <w:shd w:val="clear" w:color="auto" w:fill="auto"/>
            <w:noWrap/>
            <w:vAlign w:val="center"/>
          </w:tcPr>
          <w:p w14:paraId="6A260DA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50E6528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2EF9BC5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3DBC577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7D751B1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109E3D6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1091" w:type="dxa"/>
            <w:tcBorders>
              <w:top w:val="nil"/>
              <w:bottom w:val="nil"/>
            </w:tcBorders>
            <w:shd w:val="clear" w:color="auto" w:fill="auto"/>
            <w:noWrap/>
            <w:vAlign w:val="center"/>
          </w:tcPr>
          <w:p w14:paraId="21A609F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791" w:type="dxa"/>
            <w:tcBorders>
              <w:top w:val="nil"/>
              <w:bottom w:val="nil"/>
            </w:tcBorders>
            <w:shd w:val="clear" w:color="auto" w:fill="auto"/>
            <w:noWrap/>
            <w:vAlign w:val="center"/>
          </w:tcPr>
          <w:p w14:paraId="79D8D3A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393FED" w:rsidRPr="00A83F4F" w14:paraId="7402760B"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val="restart"/>
            <w:noWrap/>
            <w:vAlign w:val="center"/>
          </w:tcPr>
          <w:p w14:paraId="5D22ECB6" w14:textId="77777777" w:rsidR="00393FED" w:rsidRPr="00F80DE0" w:rsidRDefault="00393FED" w:rsidP="00484A1C">
            <w:pPr>
              <w:keepNext/>
              <w:keepLines/>
              <w:spacing w:after="0"/>
              <w:jc w:val="center"/>
              <w:rPr>
                <w:rFonts w:cstheme="minorHAnsi"/>
                <w:b w:val="0"/>
                <w:bCs w:val="0"/>
                <w:szCs w:val="20"/>
              </w:rPr>
            </w:pPr>
            <w:r>
              <w:rPr>
                <w:rFonts w:cstheme="minorHAnsi"/>
                <w:szCs w:val="20"/>
              </w:rPr>
              <w:t>HND</w:t>
            </w:r>
            <w:r w:rsidRPr="00F80DE0">
              <w:rPr>
                <w:rFonts w:cstheme="minorHAnsi"/>
                <w:b w:val="0"/>
                <w:bCs w:val="0"/>
                <w:szCs w:val="20"/>
                <w:vertAlign w:val="superscript"/>
              </w:rPr>
              <w:t>a</w:t>
            </w:r>
            <w:r w:rsidRPr="00F80DE0">
              <w:rPr>
                <w:rFonts w:cstheme="minorHAnsi"/>
                <w:szCs w:val="20"/>
              </w:rPr>
              <w:t xml:space="preserve"> =</w:t>
            </w:r>
          </w:p>
          <w:p w14:paraId="1FDFF2D0" w14:textId="77777777" w:rsidR="00393FED" w:rsidRPr="00F80DE0" w:rsidRDefault="00393FED" w:rsidP="00484A1C">
            <w:pPr>
              <w:keepNext/>
              <w:keepLines/>
              <w:spacing w:after="0"/>
              <w:jc w:val="center"/>
              <w:rPr>
                <w:rFonts w:cstheme="minorHAnsi"/>
                <w:szCs w:val="20"/>
              </w:rPr>
            </w:pPr>
            <w:r w:rsidRPr="00F80DE0">
              <w:rPr>
                <w:rFonts w:cstheme="minorHAnsi"/>
                <w:szCs w:val="20"/>
              </w:rPr>
              <w:t>1</w:t>
            </w:r>
          </w:p>
        </w:tc>
        <w:tc>
          <w:tcPr>
            <w:tcW w:w="931" w:type="dxa"/>
            <w:noWrap/>
          </w:tcPr>
          <w:p w14:paraId="6D72D03B"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1</w:t>
            </w:r>
          </w:p>
        </w:tc>
        <w:tc>
          <w:tcPr>
            <w:tcW w:w="1091" w:type="dxa"/>
            <w:tcBorders>
              <w:top w:val="nil"/>
              <w:left w:val="nil"/>
              <w:bottom w:val="nil"/>
              <w:right w:val="nil"/>
            </w:tcBorders>
            <w:shd w:val="clear" w:color="auto" w:fill="auto"/>
            <w:noWrap/>
          </w:tcPr>
          <w:p w14:paraId="68AB49E3"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1.79</w:t>
            </w:r>
          </w:p>
        </w:tc>
        <w:tc>
          <w:tcPr>
            <w:tcW w:w="791" w:type="dxa"/>
            <w:tcBorders>
              <w:top w:val="nil"/>
              <w:left w:val="nil"/>
              <w:bottom w:val="nil"/>
              <w:right w:val="nil"/>
            </w:tcBorders>
            <w:shd w:val="clear" w:color="auto" w:fill="auto"/>
            <w:noWrap/>
          </w:tcPr>
          <w:p w14:paraId="0E3E7D62"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4.86</w:t>
            </w:r>
          </w:p>
        </w:tc>
        <w:tc>
          <w:tcPr>
            <w:tcW w:w="1091" w:type="dxa"/>
            <w:tcBorders>
              <w:top w:val="nil"/>
              <w:left w:val="nil"/>
              <w:bottom w:val="nil"/>
              <w:right w:val="nil"/>
            </w:tcBorders>
            <w:shd w:val="clear" w:color="auto" w:fill="auto"/>
            <w:noWrap/>
          </w:tcPr>
          <w:p w14:paraId="0E5CCC01"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2.31</w:t>
            </w:r>
          </w:p>
        </w:tc>
        <w:tc>
          <w:tcPr>
            <w:tcW w:w="791" w:type="dxa"/>
            <w:tcBorders>
              <w:top w:val="nil"/>
              <w:left w:val="nil"/>
              <w:bottom w:val="nil"/>
              <w:right w:val="nil"/>
            </w:tcBorders>
            <w:shd w:val="clear" w:color="auto" w:fill="auto"/>
            <w:noWrap/>
          </w:tcPr>
          <w:p w14:paraId="190B0D12"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4.20</w:t>
            </w:r>
          </w:p>
        </w:tc>
        <w:tc>
          <w:tcPr>
            <w:tcW w:w="1091" w:type="dxa"/>
            <w:tcBorders>
              <w:top w:val="nil"/>
              <w:left w:val="nil"/>
              <w:bottom w:val="nil"/>
              <w:right w:val="nil"/>
            </w:tcBorders>
            <w:shd w:val="clear" w:color="auto" w:fill="auto"/>
            <w:noWrap/>
          </w:tcPr>
          <w:p w14:paraId="580122AF"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2.92</w:t>
            </w:r>
          </w:p>
        </w:tc>
        <w:tc>
          <w:tcPr>
            <w:tcW w:w="791" w:type="dxa"/>
            <w:tcBorders>
              <w:top w:val="nil"/>
              <w:left w:val="nil"/>
              <w:bottom w:val="nil"/>
              <w:right w:val="nil"/>
            </w:tcBorders>
            <w:shd w:val="clear" w:color="auto" w:fill="auto"/>
            <w:noWrap/>
          </w:tcPr>
          <w:p w14:paraId="3E9C87C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4.64</w:t>
            </w:r>
          </w:p>
        </w:tc>
        <w:tc>
          <w:tcPr>
            <w:tcW w:w="1091" w:type="dxa"/>
            <w:tcBorders>
              <w:top w:val="nil"/>
              <w:left w:val="nil"/>
              <w:bottom w:val="nil"/>
              <w:right w:val="nil"/>
            </w:tcBorders>
            <w:shd w:val="clear" w:color="auto" w:fill="auto"/>
            <w:noWrap/>
          </w:tcPr>
          <w:p w14:paraId="16121FA9"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3.50</w:t>
            </w:r>
          </w:p>
        </w:tc>
        <w:tc>
          <w:tcPr>
            <w:tcW w:w="791" w:type="dxa"/>
            <w:tcBorders>
              <w:top w:val="nil"/>
              <w:left w:val="nil"/>
              <w:bottom w:val="nil"/>
              <w:right w:val="nil"/>
            </w:tcBorders>
            <w:shd w:val="clear" w:color="auto" w:fill="auto"/>
            <w:noWrap/>
          </w:tcPr>
          <w:p w14:paraId="5055509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5.44</w:t>
            </w:r>
          </w:p>
        </w:tc>
      </w:tr>
      <w:tr w:rsidR="00393FED" w:rsidRPr="00A83F4F" w14:paraId="2D907B40"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1D776A20" w14:textId="77777777" w:rsidR="00393FED" w:rsidRPr="00F80DE0" w:rsidRDefault="00393FED" w:rsidP="00484A1C">
            <w:pPr>
              <w:keepNext/>
              <w:keepLines/>
              <w:spacing w:after="0"/>
              <w:jc w:val="center"/>
              <w:rPr>
                <w:rFonts w:cstheme="minorHAnsi"/>
                <w:szCs w:val="20"/>
              </w:rPr>
            </w:pPr>
          </w:p>
        </w:tc>
        <w:tc>
          <w:tcPr>
            <w:tcW w:w="931" w:type="dxa"/>
            <w:tcBorders>
              <w:bottom w:val="nil"/>
            </w:tcBorders>
            <w:noWrap/>
          </w:tcPr>
          <w:p w14:paraId="092F1748"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43</w:t>
            </w:r>
          </w:p>
        </w:tc>
        <w:tc>
          <w:tcPr>
            <w:tcW w:w="1091" w:type="dxa"/>
            <w:tcBorders>
              <w:top w:val="nil"/>
              <w:left w:val="nil"/>
              <w:bottom w:val="nil"/>
              <w:right w:val="nil"/>
            </w:tcBorders>
            <w:shd w:val="clear" w:color="auto" w:fill="auto"/>
            <w:noWrap/>
          </w:tcPr>
          <w:p w14:paraId="6E9CEDD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1.88</w:t>
            </w:r>
          </w:p>
        </w:tc>
        <w:tc>
          <w:tcPr>
            <w:tcW w:w="791" w:type="dxa"/>
            <w:tcBorders>
              <w:top w:val="nil"/>
              <w:left w:val="nil"/>
              <w:bottom w:val="nil"/>
              <w:right w:val="nil"/>
            </w:tcBorders>
            <w:shd w:val="clear" w:color="auto" w:fill="auto"/>
            <w:noWrap/>
          </w:tcPr>
          <w:p w14:paraId="155D0BED"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5.11</w:t>
            </w:r>
          </w:p>
        </w:tc>
        <w:tc>
          <w:tcPr>
            <w:tcW w:w="1091" w:type="dxa"/>
            <w:tcBorders>
              <w:top w:val="nil"/>
              <w:left w:val="nil"/>
              <w:bottom w:val="nil"/>
              <w:right w:val="nil"/>
            </w:tcBorders>
            <w:shd w:val="clear" w:color="auto" w:fill="auto"/>
            <w:noWrap/>
          </w:tcPr>
          <w:p w14:paraId="2D9F4D3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2.43</w:t>
            </w:r>
          </w:p>
        </w:tc>
        <w:tc>
          <w:tcPr>
            <w:tcW w:w="791" w:type="dxa"/>
            <w:tcBorders>
              <w:top w:val="nil"/>
              <w:left w:val="nil"/>
              <w:bottom w:val="nil"/>
              <w:right w:val="nil"/>
            </w:tcBorders>
            <w:shd w:val="clear" w:color="auto" w:fill="auto"/>
            <w:noWrap/>
          </w:tcPr>
          <w:p w14:paraId="5361900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4.42</w:t>
            </w:r>
          </w:p>
        </w:tc>
        <w:tc>
          <w:tcPr>
            <w:tcW w:w="1091" w:type="dxa"/>
            <w:tcBorders>
              <w:top w:val="nil"/>
              <w:left w:val="nil"/>
              <w:bottom w:val="nil"/>
              <w:right w:val="nil"/>
            </w:tcBorders>
            <w:shd w:val="clear" w:color="auto" w:fill="auto"/>
            <w:noWrap/>
          </w:tcPr>
          <w:p w14:paraId="60DED84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3.07</w:t>
            </w:r>
          </w:p>
        </w:tc>
        <w:tc>
          <w:tcPr>
            <w:tcW w:w="791" w:type="dxa"/>
            <w:tcBorders>
              <w:top w:val="nil"/>
              <w:left w:val="nil"/>
              <w:bottom w:val="nil"/>
              <w:right w:val="nil"/>
            </w:tcBorders>
            <w:shd w:val="clear" w:color="auto" w:fill="auto"/>
            <w:noWrap/>
          </w:tcPr>
          <w:p w14:paraId="601BC1B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4.88</w:t>
            </w:r>
          </w:p>
        </w:tc>
        <w:tc>
          <w:tcPr>
            <w:tcW w:w="1091" w:type="dxa"/>
            <w:tcBorders>
              <w:top w:val="nil"/>
              <w:left w:val="nil"/>
              <w:bottom w:val="nil"/>
              <w:right w:val="nil"/>
            </w:tcBorders>
            <w:shd w:val="clear" w:color="auto" w:fill="auto"/>
            <w:noWrap/>
          </w:tcPr>
          <w:p w14:paraId="23E31326"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3.68</w:t>
            </w:r>
          </w:p>
        </w:tc>
        <w:tc>
          <w:tcPr>
            <w:tcW w:w="791" w:type="dxa"/>
            <w:tcBorders>
              <w:top w:val="nil"/>
              <w:left w:val="nil"/>
              <w:bottom w:val="nil"/>
              <w:right w:val="nil"/>
            </w:tcBorders>
            <w:shd w:val="clear" w:color="auto" w:fill="auto"/>
            <w:noWrap/>
          </w:tcPr>
          <w:p w14:paraId="59625CD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5.72</w:t>
            </w:r>
          </w:p>
        </w:tc>
      </w:tr>
      <w:tr w:rsidR="00393FED" w:rsidRPr="00A83F4F" w14:paraId="4D579433"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01" w:type="dxa"/>
            <w:vMerge/>
            <w:noWrap/>
            <w:vAlign w:val="center"/>
          </w:tcPr>
          <w:p w14:paraId="1AD5033F" w14:textId="77777777" w:rsidR="00393FED" w:rsidRPr="00F80DE0" w:rsidRDefault="00393FED" w:rsidP="00484A1C">
            <w:pPr>
              <w:keepNext/>
              <w:keepLines/>
              <w:spacing w:after="0"/>
              <w:jc w:val="center"/>
              <w:rPr>
                <w:rFonts w:cstheme="minorHAnsi"/>
                <w:szCs w:val="20"/>
              </w:rPr>
            </w:pPr>
          </w:p>
        </w:tc>
        <w:tc>
          <w:tcPr>
            <w:tcW w:w="931" w:type="dxa"/>
            <w:tcBorders>
              <w:top w:val="nil"/>
              <w:bottom w:val="nil"/>
            </w:tcBorders>
            <w:noWrap/>
          </w:tcPr>
          <w:p w14:paraId="78EA35D1" w14:textId="77777777" w:rsidR="00393FED" w:rsidRPr="00C12C8C"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C12C8C">
              <w:rPr>
                <w:b/>
                <w:bCs/>
              </w:rPr>
              <w:t>475</w:t>
            </w:r>
          </w:p>
        </w:tc>
        <w:tc>
          <w:tcPr>
            <w:tcW w:w="1091" w:type="dxa"/>
            <w:tcBorders>
              <w:top w:val="nil"/>
              <w:left w:val="nil"/>
              <w:bottom w:val="nil"/>
              <w:right w:val="nil"/>
            </w:tcBorders>
            <w:shd w:val="clear" w:color="auto" w:fill="auto"/>
            <w:noWrap/>
          </w:tcPr>
          <w:p w14:paraId="4C1F7A0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3.19</w:t>
            </w:r>
          </w:p>
        </w:tc>
        <w:tc>
          <w:tcPr>
            <w:tcW w:w="791" w:type="dxa"/>
            <w:tcBorders>
              <w:top w:val="nil"/>
              <w:left w:val="nil"/>
              <w:bottom w:val="nil"/>
              <w:right w:val="nil"/>
            </w:tcBorders>
            <w:shd w:val="clear" w:color="auto" w:fill="auto"/>
            <w:noWrap/>
          </w:tcPr>
          <w:p w14:paraId="6E9935FB"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8.67</w:t>
            </w:r>
          </w:p>
        </w:tc>
        <w:tc>
          <w:tcPr>
            <w:tcW w:w="1091" w:type="dxa"/>
            <w:tcBorders>
              <w:top w:val="nil"/>
              <w:left w:val="nil"/>
              <w:bottom w:val="nil"/>
              <w:right w:val="nil"/>
            </w:tcBorders>
            <w:shd w:val="clear" w:color="auto" w:fill="auto"/>
            <w:noWrap/>
          </w:tcPr>
          <w:p w14:paraId="06B8DD6A"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4.12</w:t>
            </w:r>
          </w:p>
        </w:tc>
        <w:tc>
          <w:tcPr>
            <w:tcW w:w="791" w:type="dxa"/>
            <w:tcBorders>
              <w:top w:val="nil"/>
              <w:left w:val="nil"/>
              <w:bottom w:val="nil"/>
              <w:right w:val="nil"/>
            </w:tcBorders>
            <w:shd w:val="clear" w:color="auto" w:fill="auto"/>
            <w:noWrap/>
          </w:tcPr>
          <w:p w14:paraId="7D12EF77"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7.49</w:t>
            </w:r>
          </w:p>
        </w:tc>
        <w:tc>
          <w:tcPr>
            <w:tcW w:w="1091" w:type="dxa"/>
            <w:tcBorders>
              <w:top w:val="nil"/>
              <w:left w:val="nil"/>
              <w:bottom w:val="nil"/>
              <w:right w:val="nil"/>
            </w:tcBorders>
            <w:shd w:val="clear" w:color="auto" w:fill="auto"/>
            <w:noWrap/>
          </w:tcPr>
          <w:p w14:paraId="5A799EC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5.20</w:t>
            </w:r>
          </w:p>
        </w:tc>
        <w:tc>
          <w:tcPr>
            <w:tcW w:w="791" w:type="dxa"/>
            <w:tcBorders>
              <w:top w:val="nil"/>
              <w:left w:val="nil"/>
              <w:bottom w:val="nil"/>
              <w:right w:val="nil"/>
            </w:tcBorders>
            <w:shd w:val="clear" w:color="auto" w:fill="auto"/>
            <w:noWrap/>
          </w:tcPr>
          <w:p w14:paraId="06CCACD5"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8.28</w:t>
            </w:r>
          </w:p>
        </w:tc>
        <w:tc>
          <w:tcPr>
            <w:tcW w:w="1091" w:type="dxa"/>
            <w:tcBorders>
              <w:top w:val="nil"/>
              <w:left w:val="nil"/>
              <w:bottom w:val="nil"/>
              <w:right w:val="nil"/>
            </w:tcBorders>
            <w:shd w:val="clear" w:color="auto" w:fill="auto"/>
            <w:noWrap/>
          </w:tcPr>
          <w:p w14:paraId="750F22DE"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6.24</w:t>
            </w:r>
          </w:p>
        </w:tc>
        <w:tc>
          <w:tcPr>
            <w:tcW w:w="791" w:type="dxa"/>
            <w:tcBorders>
              <w:top w:val="nil"/>
              <w:left w:val="nil"/>
              <w:bottom w:val="nil"/>
              <w:right w:val="nil"/>
            </w:tcBorders>
            <w:shd w:val="clear" w:color="auto" w:fill="auto"/>
            <w:noWrap/>
          </w:tcPr>
          <w:p w14:paraId="60B9A764" w14:textId="77777777" w:rsidR="00393FED" w:rsidRPr="00F80DE0" w:rsidRDefault="00393FED" w:rsidP="00484A1C">
            <w:pPr>
              <w:keepNext/>
              <w:keepLines/>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sidRPr="00CC4522">
              <w:t>9.71</w:t>
            </w:r>
          </w:p>
        </w:tc>
      </w:tr>
      <w:tr w:rsidR="00393FED" w:rsidRPr="00A83F4F" w14:paraId="75F4ECF1" w14:textId="77777777" w:rsidTr="00484A1C">
        <w:trPr>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10"/>
            <w:tcBorders>
              <w:bottom w:val="single" w:sz="4" w:space="0" w:color="auto"/>
            </w:tcBorders>
            <w:noWrap/>
            <w:vAlign w:val="center"/>
          </w:tcPr>
          <w:p w14:paraId="33DD3F72" w14:textId="77777777" w:rsidR="00393FED" w:rsidRPr="003042EB" w:rsidRDefault="00393FED" w:rsidP="00484A1C">
            <w:pPr>
              <w:keepNext/>
              <w:keepLines/>
              <w:spacing w:before="120" w:after="0"/>
              <w:rPr>
                <w:rFonts w:cstheme="minorHAnsi"/>
                <w:b w:val="0"/>
                <w:bCs w:val="0"/>
                <w:szCs w:val="20"/>
              </w:rPr>
            </w:pPr>
            <w:r w:rsidRPr="003042EB">
              <w:rPr>
                <w:rFonts w:cstheme="minorHAnsi"/>
                <w:b w:val="0"/>
                <w:bCs w:val="0"/>
                <w:szCs w:val="20"/>
                <w:vertAlign w:val="superscript"/>
              </w:rPr>
              <w:t>a</w:t>
            </w:r>
            <w:r w:rsidRPr="003042EB">
              <w:rPr>
                <w:rFonts w:cstheme="minorHAnsi"/>
                <w:b w:val="0"/>
                <w:bCs w:val="0"/>
                <w:szCs w:val="20"/>
              </w:rPr>
              <w:t xml:space="preserve"> The chosen levels of </w:t>
            </w:r>
            <w:r>
              <w:rPr>
                <w:rFonts w:cstheme="minorHAnsi"/>
                <w:b w:val="0"/>
                <w:bCs w:val="0"/>
                <w:szCs w:val="20"/>
              </w:rPr>
              <w:t>HND</w:t>
            </w:r>
            <w:r w:rsidRPr="003042EB">
              <w:rPr>
                <w:rFonts w:cstheme="minorHAnsi"/>
                <w:b w:val="0"/>
                <w:bCs w:val="0"/>
                <w:szCs w:val="20"/>
              </w:rPr>
              <w:t xml:space="preserve"> index correspond to the minimum value, the value of the first quartile, the value of the third quartile, and the maximum value of </w:t>
            </w:r>
            <w:r>
              <w:rPr>
                <w:rFonts w:cstheme="minorHAnsi"/>
                <w:b w:val="0"/>
                <w:bCs w:val="0"/>
                <w:szCs w:val="20"/>
              </w:rPr>
              <w:t>HND</w:t>
            </w:r>
            <w:r w:rsidRPr="003042EB">
              <w:rPr>
                <w:rFonts w:cstheme="minorHAnsi"/>
                <w:b w:val="0"/>
                <w:bCs w:val="0"/>
                <w:szCs w:val="20"/>
              </w:rPr>
              <w:t xml:space="preserve"> index in the cohort population.</w:t>
            </w:r>
          </w:p>
          <w:p w14:paraId="49D7C6DD" w14:textId="77777777" w:rsidR="00393FED" w:rsidRPr="0010468E" w:rsidRDefault="00393FED" w:rsidP="00484A1C">
            <w:pPr>
              <w:keepNext/>
              <w:keepLines/>
              <w:spacing w:before="120" w:after="0"/>
              <w:rPr>
                <w:rFonts w:cstheme="minorHAnsi"/>
                <w:b w:val="0"/>
                <w:bCs w:val="0"/>
                <w:sz w:val="17"/>
                <w:szCs w:val="17"/>
              </w:rPr>
            </w:pPr>
            <w:r w:rsidRPr="003042EB">
              <w:rPr>
                <w:rFonts w:cstheme="minorHAnsi"/>
                <w:b w:val="0"/>
                <w:bCs w:val="0"/>
                <w:szCs w:val="20"/>
                <w:vertAlign w:val="superscript"/>
              </w:rPr>
              <w:t>b</w:t>
            </w:r>
            <w:r w:rsidRPr="003042EB">
              <w:rPr>
                <w:rFonts w:cstheme="minorHAnsi"/>
                <w:b w:val="0"/>
                <w:bCs w:val="0"/>
                <w:szCs w:val="20"/>
              </w:rPr>
              <w:t xml:space="preserve"> The chosen levels for alcohol consumption correspond to the value of the </w:t>
            </w:r>
            <w:r>
              <w:rPr>
                <w:rFonts w:cstheme="minorHAnsi"/>
                <w:b w:val="0"/>
                <w:bCs w:val="0"/>
                <w:szCs w:val="20"/>
              </w:rPr>
              <w:t>second percentile</w:t>
            </w:r>
            <w:r w:rsidRPr="003042EB">
              <w:rPr>
                <w:rFonts w:cstheme="minorHAnsi"/>
                <w:b w:val="0"/>
                <w:bCs w:val="0"/>
                <w:szCs w:val="20"/>
              </w:rPr>
              <w:t xml:space="preserve">, the median, and the value of the </w:t>
            </w:r>
            <w:r>
              <w:rPr>
                <w:rFonts w:cstheme="minorHAnsi"/>
                <w:b w:val="0"/>
                <w:bCs w:val="0"/>
                <w:szCs w:val="20"/>
              </w:rPr>
              <w:t>98</w:t>
            </w:r>
            <w:r w:rsidRPr="00A3497F">
              <w:rPr>
                <w:rFonts w:cstheme="minorHAnsi"/>
                <w:b w:val="0"/>
                <w:bCs w:val="0"/>
                <w:szCs w:val="20"/>
                <w:vertAlign w:val="superscript"/>
              </w:rPr>
              <w:t>th</w:t>
            </w:r>
            <w:r>
              <w:rPr>
                <w:rFonts w:cstheme="minorHAnsi"/>
                <w:b w:val="0"/>
                <w:bCs w:val="0"/>
                <w:szCs w:val="20"/>
              </w:rPr>
              <w:t xml:space="preserve"> percentile</w:t>
            </w:r>
            <w:r w:rsidRPr="003042EB">
              <w:rPr>
                <w:rFonts w:cstheme="minorHAnsi"/>
                <w:b w:val="0"/>
                <w:bCs w:val="0"/>
                <w:szCs w:val="20"/>
              </w:rPr>
              <w:t xml:space="preserve"> in the cohort population.</w:t>
            </w:r>
          </w:p>
        </w:tc>
      </w:tr>
      <w:bookmarkEnd w:id="2"/>
    </w:tbl>
    <w:p w14:paraId="5032BF87" w14:textId="77777777" w:rsidR="00393FED" w:rsidRDefault="00393FED" w:rsidP="00393FED"/>
    <w:p w14:paraId="45EA8020" w14:textId="77777777" w:rsidR="00393FED" w:rsidRDefault="00393FED" w:rsidP="00393FED">
      <w:pPr>
        <w:spacing w:after="160" w:line="259" w:lineRule="auto"/>
      </w:pPr>
      <w:r>
        <w:br w:type="page"/>
      </w:r>
    </w:p>
    <w:p w14:paraId="50421C8C" w14:textId="0D339EF7" w:rsidR="00393FED" w:rsidRDefault="00393FED" w:rsidP="00393FED">
      <w:pPr>
        <w:pStyle w:val="Lgende"/>
        <w:keepNext/>
      </w:pPr>
      <w:bookmarkStart w:id="3" w:name="_Ref40776652"/>
      <w:r>
        <w:rPr>
          <w:b/>
          <w:bCs/>
        </w:rPr>
        <w:lastRenderedPageBreak/>
        <w:t xml:space="preserve">Supplementary material </w:t>
      </w:r>
      <w:bookmarkEnd w:id="3"/>
      <w:r w:rsidR="00E90557">
        <w:rPr>
          <w:b/>
          <w:bCs/>
        </w:rPr>
        <w:t>4</w:t>
      </w:r>
      <w:r>
        <w:t xml:space="preserve"> Baseline characteristics of the study population stratified by smoking status</w:t>
      </w:r>
    </w:p>
    <w:tbl>
      <w:tblPr>
        <w:tblStyle w:val="Tableausimple2"/>
        <w:tblW w:w="0" w:type="auto"/>
        <w:tblLook w:val="0420" w:firstRow="1" w:lastRow="0" w:firstColumn="0" w:lastColumn="0" w:noHBand="0" w:noVBand="1"/>
      </w:tblPr>
      <w:tblGrid>
        <w:gridCol w:w="3261"/>
        <w:gridCol w:w="1417"/>
        <w:gridCol w:w="1559"/>
        <w:gridCol w:w="1560"/>
        <w:gridCol w:w="1134"/>
      </w:tblGrid>
      <w:tr w:rsidR="00393FED" w:rsidRPr="00DB14BE" w14:paraId="54E719F3" w14:textId="77777777" w:rsidTr="00484A1C">
        <w:trPr>
          <w:cnfStyle w:val="100000000000" w:firstRow="1" w:lastRow="0" w:firstColumn="0" w:lastColumn="0" w:oddVBand="0" w:evenVBand="0" w:oddHBand="0" w:evenHBand="0" w:firstRowFirstColumn="0" w:firstRowLastColumn="0" w:lastRowFirstColumn="0" w:lastRowLastColumn="0"/>
          <w:cantSplit/>
        </w:trPr>
        <w:tc>
          <w:tcPr>
            <w:tcW w:w="3261" w:type="dxa"/>
          </w:tcPr>
          <w:p w14:paraId="134E074C" w14:textId="77777777" w:rsidR="00393FED" w:rsidRPr="00DB14BE" w:rsidRDefault="00393FED" w:rsidP="00484A1C">
            <w:pPr>
              <w:spacing w:after="0"/>
              <w:rPr>
                <w:rFonts w:cstheme="majorBidi"/>
                <w:szCs w:val="20"/>
              </w:rPr>
            </w:pPr>
          </w:p>
        </w:tc>
        <w:tc>
          <w:tcPr>
            <w:tcW w:w="1417" w:type="dxa"/>
          </w:tcPr>
          <w:p w14:paraId="337A9952" w14:textId="77777777" w:rsidR="00393FED" w:rsidRDefault="00393FED" w:rsidP="00484A1C">
            <w:pPr>
              <w:spacing w:after="0"/>
              <w:jc w:val="center"/>
              <w:rPr>
                <w:rFonts w:cstheme="majorBidi"/>
                <w:szCs w:val="20"/>
              </w:rPr>
            </w:pPr>
            <w:r>
              <w:rPr>
                <w:rFonts w:cstheme="majorBidi"/>
                <w:szCs w:val="20"/>
              </w:rPr>
              <w:t>Nonsmokers</w:t>
            </w:r>
          </w:p>
        </w:tc>
        <w:tc>
          <w:tcPr>
            <w:tcW w:w="1559" w:type="dxa"/>
          </w:tcPr>
          <w:p w14:paraId="0158A6CD" w14:textId="77777777" w:rsidR="00393FED" w:rsidRPr="00DB14BE" w:rsidRDefault="00393FED" w:rsidP="00484A1C">
            <w:pPr>
              <w:spacing w:after="0"/>
              <w:jc w:val="center"/>
              <w:rPr>
                <w:rFonts w:cstheme="majorBidi"/>
                <w:szCs w:val="20"/>
              </w:rPr>
            </w:pPr>
            <w:r>
              <w:rPr>
                <w:rFonts w:cstheme="majorBidi"/>
                <w:szCs w:val="20"/>
              </w:rPr>
              <w:t>Smokers</w:t>
            </w:r>
          </w:p>
        </w:tc>
        <w:tc>
          <w:tcPr>
            <w:tcW w:w="1560" w:type="dxa"/>
          </w:tcPr>
          <w:p w14:paraId="4103A8F1" w14:textId="77777777" w:rsidR="00393FED" w:rsidRPr="00DB14BE" w:rsidRDefault="00393FED" w:rsidP="00484A1C">
            <w:pPr>
              <w:spacing w:after="0"/>
              <w:jc w:val="center"/>
              <w:rPr>
                <w:rFonts w:cstheme="majorBidi"/>
                <w:szCs w:val="20"/>
              </w:rPr>
            </w:pPr>
            <w:r w:rsidRPr="00DB14BE">
              <w:rPr>
                <w:rFonts w:cstheme="majorBidi"/>
                <w:szCs w:val="20"/>
              </w:rPr>
              <w:t>Total</w:t>
            </w:r>
          </w:p>
        </w:tc>
        <w:tc>
          <w:tcPr>
            <w:tcW w:w="1134" w:type="dxa"/>
          </w:tcPr>
          <w:p w14:paraId="4474EE4F" w14:textId="77777777" w:rsidR="00393FED" w:rsidRPr="00DB14BE" w:rsidRDefault="00393FED" w:rsidP="00484A1C">
            <w:pPr>
              <w:spacing w:after="0"/>
              <w:jc w:val="center"/>
              <w:rPr>
                <w:rFonts w:cstheme="majorBidi"/>
                <w:szCs w:val="20"/>
              </w:rPr>
            </w:pPr>
            <w:r w:rsidRPr="00DB14BE">
              <w:rPr>
                <w:rFonts w:cstheme="majorBidi"/>
                <w:szCs w:val="20"/>
              </w:rPr>
              <w:t>P-values</w:t>
            </w:r>
            <w:r>
              <w:rPr>
                <w:rFonts w:cstheme="majorBidi"/>
                <w:szCs w:val="20"/>
              </w:rPr>
              <w:t>*</w:t>
            </w:r>
          </w:p>
        </w:tc>
      </w:tr>
      <w:tr w:rsidR="00393FED" w:rsidRPr="00DB14BE" w14:paraId="7DC9D1C5" w14:textId="77777777" w:rsidTr="00484A1C">
        <w:trPr>
          <w:cnfStyle w:val="000000100000" w:firstRow="0" w:lastRow="0" w:firstColumn="0" w:lastColumn="0" w:oddVBand="0" w:evenVBand="0" w:oddHBand="1" w:evenHBand="0" w:firstRowFirstColumn="0" w:firstRowLastColumn="0" w:lastRowFirstColumn="0" w:lastRowLastColumn="0"/>
          <w:cantSplit/>
          <w:trHeight w:val="260"/>
        </w:trPr>
        <w:tc>
          <w:tcPr>
            <w:tcW w:w="3261" w:type="dxa"/>
            <w:tcBorders>
              <w:bottom w:val="nil"/>
              <w:right w:val="nil"/>
            </w:tcBorders>
          </w:tcPr>
          <w:p w14:paraId="40DB6388" w14:textId="77777777" w:rsidR="00393FED" w:rsidRPr="00DB14BE" w:rsidRDefault="00393FED" w:rsidP="00484A1C">
            <w:pPr>
              <w:spacing w:after="0"/>
              <w:rPr>
                <w:rFonts w:cstheme="majorBidi"/>
                <w:szCs w:val="20"/>
              </w:rPr>
            </w:pPr>
            <w:r w:rsidRPr="00DB14BE">
              <w:rPr>
                <w:rFonts w:cstheme="majorBidi"/>
                <w:szCs w:val="20"/>
              </w:rPr>
              <w:t>Number of participants</w:t>
            </w:r>
            <w:r>
              <w:rPr>
                <w:rFonts w:cstheme="majorBidi"/>
                <w:szCs w:val="20"/>
              </w:rPr>
              <w:t xml:space="preserve"> (%)</w:t>
            </w:r>
          </w:p>
        </w:tc>
        <w:tc>
          <w:tcPr>
            <w:tcW w:w="1417" w:type="dxa"/>
            <w:tcBorders>
              <w:bottom w:val="nil"/>
            </w:tcBorders>
          </w:tcPr>
          <w:p w14:paraId="3B863398" w14:textId="77777777" w:rsidR="00393FED" w:rsidRPr="00CF6387" w:rsidRDefault="00393FED" w:rsidP="00484A1C">
            <w:pPr>
              <w:spacing w:after="0"/>
              <w:jc w:val="center"/>
              <w:rPr>
                <w:rFonts w:cstheme="majorBidi"/>
                <w:szCs w:val="20"/>
              </w:rPr>
            </w:pPr>
            <w:r w:rsidRPr="007065E1">
              <w:rPr>
                <w:rFonts w:cstheme="majorBidi"/>
                <w:szCs w:val="20"/>
              </w:rPr>
              <w:t>1467</w:t>
            </w:r>
            <w:r>
              <w:rPr>
                <w:rFonts w:cstheme="majorBidi"/>
                <w:szCs w:val="20"/>
              </w:rPr>
              <w:t xml:space="preserve"> (65.6)</w:t>
            </w:r>
          </w:p>
        </w:tc>
        <w:tc>
          <w:tcPr>
            <w:tcW w:w="1559" w:type="dxa"/>
            <w:tcBorders>
              <w:bottom w:val="nil"/>
              <w:right w:val="nil"/>
            </w:tcBorders>
          </w:tcPr>
          <w:p w14:paraId="26762A3C" w14:textId="77777777" w:rsidR="00393FED" w:rsidRDefault="00393FED" w:rsidP="00484A1C">
            <w:pPr>
              <w:spacing w:after="0"/>
              <w:jc w:val="center"/>
              <w:rPr>
                <w:rFonts w:cstheme="majorBidi"/>
                <w:szCs w:val="20"/>
              </w:rPr>
            </w:pPr>
            <w:r>
              <w:rPr>
                <w:rFonts w:cstheme="majorBidi"/>
                <w:szCs w:val="20"/>
              </w:rPr>
              <w:t>768 (34.4)</w:t>
            </w:r>
          </w:p>
        </w:tc>
        <w:tc>
          <w:tcPr>
            <w:tcW w:w="1560" w:type="dxa"/>
            <w:tcBorders>
              <w:left w:val="nil"/>
              <w:bottom w:val="nil"/>
              <w:right w:val="nil"/>
            </w:tcBorders>
          </w:tcPr>
          <w:p w14:paraId="1E3EF55F" w14:textId="77777777" w:rsidR="00393FED" w:rsidRPr="00DB14BE" w:rsidRDefault="00393FED" w:rsidP="00484A1C">
            <w:pPr>
              <w:spacing w:after="0"/>
              <w:jc w:val="center"/>
              <w:rPr>
                <w:rFonts w:cstheme="majorBidi"/>
                <w:szCs w:val="20"/>
              </w:rPr>
            </w:pPr>
            <w:r>
              <w:rPr>
                <w:rFonts w:cstheme="majorBidi"/>
                <w:szCs w:val="20"/>
              </w:rPr>
              <w:t>2235</w:t>
            </w:r>
          </w:p>
        </w:tc>
        <w:tc>
          <w:tcPr>
            <w:tcW w:w="1134" w:type="dxa"/>
            <w:tcBorders>
              <w:left w:val="nil"/>
              <w:bottom w:val="nil"/>
            </w:tcBorders>
          </w:tcPr>
          <w:p w14:paraId="7058127A" w14:textId="77777777" w:rsidR="00393FED" w:rsidRPr="00DB14BE" w:rsidRDefault="00393FED" w:rsidP="00484A1C">
            <w:pPr>
              <w:spacing w:after="0"/>
              <w:jc w:val="center"/>
              <w:rPr>
                <w:rFonts w:cstheme="majorBidi"/>
                <w:szCs w:val="20"/>
              </w:rPr>
            </w:pPr>
          </w:p>
        </w:tc>
      </w:tr>
      <w:tr w:rsidR="00393FED" w:rsidRPr="00DB14BE" w14:paraId="176B1011" w14:textId="77777777" w:rsidTr="00484A1C">
        <w:trPr>
          <w:cantSplit/>
          <w:trHeight w:val="426"/>
        </w:trPr>
        <w:tc>
          <w:tcPr>
            <w:tcW w:w="3261" w:type="dxa"/>
            <w:tcBorders>
              <w:top w:val="nil"/>
              <w:bottom w:val="nil"/>
              <w:right w:val="nil"/>
            </w:tcBorders>
          </w:tcPr>
          <w:p w14:paraId="428171B8" w14:textId="77777777" w:rsidR="00393FED" w:rsidRDefault="00393FED" w:rsidP="00484A1C">
            <w:pPr>
              <w:spacing w:after="0"/>
              <w:rPr>
                <w:rFonts w:cstheme="majorBidi"/>
                <w:szCs w:val="20"/>
              </w:rPr>
            </w:pPr>
            <w:r>
              <w:rPr>
                <w:rFonts w:cstheme="majorBidi"/>
                <w:szCs w:val="20"/>
              </w:rPr>
              <w:t>Survival (%)</w:t>
            </w:r>
          </w:p>
        </w:tc>
        <w:tc>
          <w:tcPr>
            <w:tcW w:w="1417" w:type="dxa"/>
            <w:tcBorders>
              <w:top w:val="nil"/>
              <w:bottom w:val="nil"/>
            </w:tcBorders>
          </w:tcPr>
          <w:p w14:paraId="7AF4831F" w14:textId="77777777" w:rsidR="00393FED" w:rsidRPr="000C33BC" w:rsidRDefault="00393FED" w:rsidP="00484A1C">
            <w:pPr>
              <w:spacing w:after="0"/>
              <w:jc w:val="center"/>
              <w:rPr>
                <w:rFonts w:cstheme="majorBidi"/>
                <w:szCs w:val="20"/>
              </w:rPr>
            </w:pPr>
            <w:r w:rsidRPr="005B25A1">
              <w:t>814 (55.5)</w:t>
            </w:r>
          </w:p>
        </w:tc>
        <w:tc>
          <w:tcPr>
            <w:tcW w:w="1559" w:type="dxa"/>
            <w:tcBorders>
              <w:top w:val="nil"/>
              <w:bottom w:val="nil"/>
              <w:right w:val="nil"/>
            </w:tcBorders>
          </w:tcPr>
          <w:p w14:paraId="11572FF4" w14:textId="77777777" w:rsidR="00393FED" w:rsidRDefault="00393FED" w:rsidP="00484A1C">
            <w:pPr>
              <w:spacing w:after="0"/>
              <w:jc w:val="center"/>
              <w:rPr>
                <w:rFonts w:cstheme="majorBidi"/>
                <w:szCs w:val="20"/>
              </w:rPr>
            </w:pPr>
            <w:r w:rsidRPr="005B25A1">
              <w:t>581 (75.7)</w:t>
            </w:r>
          </w:p>
        </w:tc>
        <w:tc>
          <w:tcPr>
            <w:tcW w:w="1560" w:type="dxa"/>
            <w:tcBorders>
              <w:top w:val="nil"/>
              <w:left w:val="nil"/>
              <w:bottom w:val="nil"/>
              <w:right w:val="nil"/>
            </w:tcBorders>
          </w:tcPr>
          <w:p w14:paraId="58D76880" w14:textId="77777777" w:rsidR="00393FED" w:rsidRDefault="00393FED" w:rsidP="00484A1C">
            <w:pPr>
              <w:spacing w:after="0"/>
              <w:jc w:val="center"/>
              <w:rPr>
                <w:rFonts w:cstheme="majorBidi"/>
                <w:szCs w:val="20"/>
              </w:rPr>
            </w:pPr>
            <w:r w:rsidRPr="0068273E">
              <w:rPr>
                <w:rFonts w:cstheme="majorBidi"/>
                <w:szCs w:val="20"/>
              </w:rPr>
              <w:t>1395 (62.4)</w:t>
            </w:r>
          </w:p>
        </w:tc>
        <w:tc>
          <w:tcPr>
            <w:tcW w:w="1134" w:type="dxa"/>
            <w:tcBorders>
              <w:top w:val="nil"/>
              <w:left w:val="nil"/>
              <w:bottom w:val="nil"/>
            </w:tcBorders>
          </w:tcPr>
          <w:p w14:paraId="5AD0CD91" w14:textId="77777777" w:rsidR="00393FED" w:rsidRPr="00DB14BE" w:rsidRDefault="00393FED" w:rsidP="00484A1C">
            <w:pPr>
              <w:spacing w:after="0"/>
              <w:jc w:val="center"/>
              <w:rPr>
                <w:rFonts w:cstheme="majorBidi"/>
                <w:szCs w:val="20"/>
              </w:rPr>
            </w:pPr>
            <w:r w:rsidRPr="00DB14BE">
              <w:rPr>
                <w:rFonts w:cstheme="majorBidi"/>
                <w:szCs w:val="20"/>
              </w:rPr>
              <w:t>&lt;0.001</w:t>
            </w:r>
          </w:p>
        </w:tc>
      </w:tr>
      <w:tr w:rsidR="00393FED" w:rsidRPr="00DB14BE" w14:paraId="1DD09D9B" w14:textId="77777777" w:rsidTr="00484A1C">
        <w:trPr>
          <w:cnfStyle w:val="000000100000" w:firstRow="0" w:lastRow="0" w:firstColumn="0" w:lastColumn="0" w:oddVBand="0" w:evenVBand="0" w:oddHBand="1" w:evenHBand="0" w:firstRowFirstColumn="0" w:firstRowLastColumn="0" w:lastRowFirstColumn="0" w:lastRowLastColumn="0"/>
          <w:cantSplit/>
          <w:trHeight w:val="426"/>
        </w:trPr>
        <w:tc>
          <w:tcPr>
            <w:tcW w:w="3261" w:type="dxa"/>
            <w:tcBorders>
              <w:top w:val="nil"/>
              <w:bottom w:val="nil"/>
              <w:right w:val="nil"/>
            </w:tcBorders>
          </w:tcPr>
          <w:p w14:paraId="01540E3B" w14:textId="77777777" w:rsidR="00393FED" w:rsidRPr="00DB14BE" w:rsidRDefault="00393FED" w:rsidP="00484A1C">
            <w:pPr>
              <w:spacing w:after="0"/>
              <w:rPr>
                <w:rFonts w:cstheme="majorBidi"/>
                <w:szCs w:val="20"/>
              </w:rPr>
            </w:pPr>
            <w:r>
              <w:rPr>
                <w:rFonts w:cstheme="majorBidi"/>
                <w:szCs w:val="20"/>
              </w:rPr>
              <w:t xml:space="preserve">Age </w:t>
            </w:r>
            <w:r w:rsidRPr="00C37341">
              <w:rPr>
                <w:rFonts w:cstheme="majorBidi"/>
                <w:szCs w:val="20"/>
                <w:vertAlign w:val="superscript"/>
              </w:rPr>
              <w:t>a</w:t>
            </w:r>
          </w:p>
        </w:tc>
        <w:tc>
          <w:tcPr>
            <w:tcW w:w="1417" w:type="dxa"/>
            <w:tcBorders>
              <w:top w:val="nil"/>
              <w:bottom w:val="nil"/>
            </w:tcBorders>
          </w:tcPr>
          <w:p w14:paraId="10B2ADCD" w14:textId="77777777" w:rsidR="00393FED" w:rsidRDefault="00393FED" w:rsidP="00484A1C">
            <w:pPr>
              <w:spacing w:after="0"/>
              <w:jc w:val="center"/>
              <w:rPr>
                <w:rFonts w:cstheme="majorBidi"/>
                <w:szCs w:val="20"/>
              </w:rPr>
            </w:pPr>
            <w:r w:rsidRPr="000C33BC">
              <w:rPr>
                <w:rFonts w:cstheme="majorBidi"/>
                <w:szCs w:val="20"/>
              </w:rPr>
              <w:t>53.01 (5.16)</w:t>
            </w:r>
          </w:p>
        </w:tc>
        <w:tc>
          <w:tcPr>
            <w:tcW w:w="1559" w:type="dxa"/>
            <w:tcBorders>
              <w:top w:val="nil"/>
              <w:bottom w:val="nil"/>
              <w:right w:val="nil"/>
            </w:tcBorders>
          </w:tcPr>
          <w:p w14:paraId="31C24613" w14:textId="77777777" w:rsidR="00393FED" w:rsidRDefault="00393FED" w:rsidP="00484A1C">
            <w:pPr>
              <w:spacing w:after="0"/>
              <w:jc w:val="center"/>
              <w:rPr>
                <w:rFonts w:cstheme="majorBidi"/>
                <w:szCs w:val="20"/>
              </w:rPr>
            </w:pPr>
            <w:r w:rsidRPr="00C70627">
              <w:rPr>
                <w:rFonts w:cstheme="majorBidi"/>
                <w:szCs w:val="20"/>
              </w:rPr>
              <w:t>52.77 (5.36)</w:t>
            </w:r>
          </w:p>
        </w:tc>
        <w:tc>
          <w:tcPr>
            <w:tcW w:w="1560" w:type="dxa"/>
            <w:tcBorders>
              <w:top w:val="nil"/>
              <w:left w:val="nil"/>
              <w:bottom w:val="nil"/>
              <w:right w:val="nil"/>
            </w:tcBorders>
          </w:tcPr>
          <w:p w14:paraId="05071984" w14:textId="77777777" w:rsidR="00393FED" w:rsidRDefault="00393FED" w:rsidP="00484A1C">
            <w:pPr>
              <w:spacing w:after="0"/>
              <w:jc w:val="center"/>
              <w:rPr>
                <w:rFonts w:cstheme="majorBidi"/>
                <w:szCs w:val="20"/>
              </w:rPr>
            </w:pPr>
            <w:r w:rsidRPr="00D90811">
              <w:rPr>
                <w:rFonts w:cstheme="majorBidi"/>
                <w:szCs w:val="20"/>
              </w:rPr>
              <w:t>52.93 (5.23)</w:t>
            </w:r>
          </w:p>
        </w:tc>
        <w:tc>
          <w:tcPr>
            <w:tcW w:w="1134" w:type="dxa"/>
            <w:tcBorders>
              <w:top w:val="nil"/>
              <w:left w:val="nil"/>
              <w:bottom w:val="nil"/>
            </w:tcBorders>
          </w:tcPr>
          <w:p w14:paraId="7C6A872C" w14:textId="77777777" w:rsidR="00393FED" w:rsidRPr="00DB14BE" w:rsidRDefault="00393FED" w:rsidP="00484A1C">
            <w:pPr>
              <w:spacing w:after="0"/>
              <w:jc w:val="center"/>
              <w:rPr>
                <w:rFonts w:cstheme="majorBidi"/>
                <w:szCs w:val="20"/>
              </w:rPr>
            </w:pPr>
            <w:r w:rsidRPr="00C70627">
              <w:rPr>
                <w:rFonts w:cstheme="majorBidi"/>
                <w:szCs w:val="20"/>
              </w:rPr>
              <w:t>0.305</w:t>
            </w:r>
          </w:p>
        </w:tc>
      </w:tr>
      <w:tr w:rsidR="00393FED" w:rsidRPr="00DB14BE" w14:paraId="3C4B1A66" w14:textId="77777777" w:rsidTr="00484A1C">
        <w:trPr>
          <w:cantSplit/>
          <w:trHeight w:val="1795"/>
        </w:trPr>
        <w:tc>
          <w:tcPr>
            <w:tcW w:w="3261" w:type="dxa"/>
            <w:tcBorders>
              <w:top w:val="nil"/>
              <w:bottom w:val="nil"/>
              <w:right w:val="nil"/>
            </w:tcBorders>
          </w:tcPr>
          <w:p w14:paraId="673B13DB" w14:textId="77777777" w:rsidR="00393FED" w:rsidRPr="00DB14BE" w:rsidRDefault="00393FED" w:rsidP="00484A1C">
            <w:pPr>
              <w:spacing w:after="0"/>
              <w:rPr>
                <w:rFonts w:cstheme="majorBidi"/>
                <w:szCs w:val="20"/>
              </w:rPr>
            </w:pPr>
            <w:r w:rsidRPr="00DB14BE">
              <w:rPr>
                <w:rFonts w:cstheme="majorBidi"/>
                <w:szCs w:val="20"/>
              </w:rPr>
              <w:t>Age category (%)</w:t>
            </w:r>
          </w:p>
          <w:p w14:paraId="60759C83" w14:textId="77777777" w:rsidR="00393FED" w:rsidRPr="00DB14BE" w:rsidRDefault="00393FED" w:rsidP="00484A1C">
            <w:pPr>
              <w:spacing w:after="0"/>
              <w:rPr>
                <w:rFonts w:cstheme="majorBidi"/>
                <w:szCs w:val="20"/>
              </w:rPr>
            </w:pPr>
            <w:r w:rsidRPr="00DB14BE">
              <w:rPr>
                <w:rFonts w:cstheme="majorBidi"/>
                <w:szCs w:val="20"/>
              </w:rPr>
              <w:t xml:space="preserve">   42-47</w:t>
            </w:r>
          </w:p>
          <w:p w14:paraId="1B023345" w14:textId="77777777" w:rsidR="00393FED" w:rsidRPr="00DB14BE" w:rsidRDefault="00393FED" w:rsidP="00484A1C">
            <w:pPr>
              <w:spacing w:after="0"/>
              <w:rPr>
                <w:rFonts w:cstheme="majorBidi"/>
                <w:szCs w:val="20"/>
              </w:rPr>
            </w:pPr>
            <w:r w:rsidRPr="00DB14BE">
              <w:rPr>
                <w:rFonts w:cstheme="majorBidi"/>
                <w:szCs w:val="20"/>
              </w:rPr>
              <w:t xml:space="preserve">   47-52</w:t>
            </w:r>
          </w:p>
          <w:p w14:paraId="3E75A433" w14:textId="77777777" w:rsidR="00393FED" w:rsidRPr="00DB14BE" w:rsidRDefault="00393FED" w:rsidP="00484A1C">
            <w:pPr>
              <w:spacing w:after="0"/>
              <w:rPr>
                <w:rFonts w:cstheme="majorBidi"/>
                <w:szCs w:val="20"/>
              </w:rPr>
            </w:pPr>
            <w:r w:rsidRPr="00DB14BE">
              <w:rPr>
                <w:rFonts w:cstheme="majorBidi"/>
                <w:szCs w:val="20"/>
              </w:rPr>
              <w:t xml:space="preserve">   52-57</w:t>
            </w:r>
          </w:p>
          <w:p w14:paraId="422912F7" w14:textId="77777777" w:rsidR="00393FED" w:rsidRPr="00DB14BE" w:rsidRDefault="00393FED" w:rsidP="00484A1C">
            <w:pPr>
              <w:spacing w:after="0"/>
              <w:rPr>
                <w:rFonts w:cstheme="majorBidi"/>
                <w:szCs w:val="20"/>
              </w:rPr>
            </w:pPr>
            <w:r w:rsidRPr="00DB14BE">
              <w:rPr>
                <w:rFonts w:cstheme="majorBidi"/>
                <w:szCs w:val="20"/>
              </w:rPr>
              <w:t xml:space="preserve">   57-62</w:t>
            </w:r>
          </w:p>
        </w:tc>
        <w:tc>
          <w:tcPr>
            <w:tcW w:w="1417" w:type="dxa"/>
            <w:tcBorders>
              <w:top w:val="nil"/>
              <w:bottom w:val="nil"/>
            </w:tcBorders>
          </w:tcPr>
          <w:p w14:paraId="3CC970C9" w14:textId="77777777" w:rsidR="00393FED" w:rsidRDefault="00393FED" w:rsidP="00484A1C">
            <w:pPr>
              <w:spacing w:after="0"/>
              <w:jc w:val="center"/>
              <w:rPr>
                <w:rFonts w:cstheme="majorBidi"/>
                <w:szCs w:val="20"/>
              </w:rPr>
            </w:pPr>
          </w:p>
          <w:p w14:paraId="16F8ADCF" w14:textId="77777777" w:rsidR="00393FED" w:rsidRPr="000C33BC" w:rsidRDefault="00393FED" w:rsidP="00484A1C">
            <w:pPr>
              <w:spacing w:after="0"/>
              <w:jc w:val="center"/>
              <w:rPr>
                <w:rFonts w:cstheme="majorBidi"/>
                <w:szCs w:val="20"/>
              </w:rPr>
            </w:pPr>
            <w:r w:rsidRPr="000C33BC">
              <w:rPr>
                <w:rFonts w:cstheme="majorBidi"/>
                <w:szCs w:val="20"/>
              </w:rPr>
              <w:t>185 (12.6)</w:t>
            </w:r>
          </w:p>
          <w:p w14:paraId="5D30890F" w14:textId="77777777" w:rsidR="00393FED" w:rsidRPr="000C33BC" w:rsidRDefault="00393FED" w:rsidP="00484A1C">
            <w:pPr>
              <w:spacing w:after="0"/>
              <w:jc w:val="center"/>
              <w:rPr>
                <w:rFonts w:cstheme="majorBidi"/>
                <w:szCs w:val="20"/>
              </w:rPr>
            </w:pPr>
            <w:r w:rsidRPr="000C33BC">
              <w:rPr>
                <w:rFonts w:cstheme="majorBidi"/>
                <w:szCs w:val="20"/>
              </w:rPr>
              <w:t>206 (14.0)</w:t>
            </w:r>
          </w:p>
          <w:p w14:paraId="2A06DA65" w14:textId="77777777" w:rsidR="00393FED" w:rsidRPr="000C33BC" w:rsidRDefault="00393FED" w:rsidP="00484A1C">
            <w:pPr>
              <w:spacing w:after="0"/>
              <w:jc w:val="center"/>
              <w:rPr>
                <w:rFonts w:cstheme="majorBidi"/>
                <w:szCs w:val="20"/>
              </w:rPr>
            </w:pPr>
            <w:r w:rsidRPr="000C33BC">
              <w:rPr>
                <w:rFonts w:cstheme="majorBidi"/>
                <w:szCs w:val="20"/>
              </w:rPr>
              <w:t>858 (58.5)</w:t>
            </w:r>
          </w:p>
          <w:p w14:paraId="63F51547" w14:textId="77777777" w:rsidR="00393FED" w:rsidRDefault="00393FED" w:rsidP="00484A1C">
            <w:pPr>
              <w:spacing w:after="0"/>
              <w:jc w:val="center"/>
              <w:rPr>
                <w:rFonts w:cstheme="majorBidi"/>
                <w:szCs w:val="20"/>
              </w:rPr>
            </w:pPr>
            <w:r w:rsidRPr="000C33BC">
              <w:rPr>
                <w:rFonts w:cstheme="majorBidi"/>
                <w:szCs w:val="20"/>
              </w:rPr>
              <w:t>218 (14.9)</w:t>
            </w:r>
          </w:p>
        </w:tc>
        <w:tc>
          <w:tcPr>
            <w:tcW w:w="1559" w:type="dxa"/>
            <w:tcBorders>
              <w:top w:val="nil"/>
              <w:bottom w:val="nil"/>
              <w:right w:val="nil"/>
            </w:tcBorders>
          </w:tcPr>
          <w:p w14:paraId="4C3E34A9" w14:textId="77777777" w:rsidR="00393FED" w:rsidRDefault="00393FED" w:rsidP="00484A1C">
            <w:pPr>
              <w:spacing w:after="0"/>
              <w:jc w:val="center"/>
              <w:rPr>
                <w:rFonts w:cstheme="majorBidi"/>
                <w:szCs w:val="20"/>
              </w:rPr>
            </w:pPr>
          </w:p>
          <w:p w14:paraId="09771881" w14:textId="77777777" w:rsidR="00393FED" w:rsidRPr="00A53A2F" w:rsidRDefault="00393FED" w:rsidP="00484A1C">
            <w:pPr>
              <w:spacing w:after="0"/>
              <w:jc w:val="center"/>
              <w:rPr>
                <w:rFonts w:cstheme="majorBidi"/>
                <w:szCs w:val="20"/>
              </w:rPr>
            </w:pPr>
            <w:r w:rsidRPr="00A53A2F">
              <w:rPr>
                <w:rFonts w:cstheme="majorBidi"/>
                <w:szCs w:val="20"/>
              </w:rPr>
              <w:t>114 (14.8)</w:t>
            </w:r>
          </w:p>
          <w:p w14:paraId="38F3CFED" w14:textId="77777777" w:rsidR="00393FED" w:rsidRPr="00A53A2F" w:rsidRDefault="00393FED" w:rsidP="00484A1C">
            <w:pPr>
              <w:spacing w:after="0"/>
              <w:jc w:val="center"/>
              <w:rPr>
                <w:rFonts w:cstheme="majorBidi"/>
                <w:szCs w:val="20"/>
              </w:rPr>
            </w:pPr>
            <w:r w:rsidRPr="00A53A2F">
              <w:rPr>
                <w:rFonts w:cstheme="majorBidi"/>
                <w:szCs w:val="20"/>
              </w:rPr>
              <w:t>101 (13.2)</w:t>
            </w:r>
          </w:p>
          <w:p w14:paraId="7C7C8060" w14:textId="77777777" w:rsidR="00393FED" w:rsidRPr="00A53A2F" w:rsidRDefault="00393FED" w:rsidP="00484A1C">
            <w:pPr>
              <w:spacing w:after="0"/>
              <w:jc w:val="center"/>
              <w:rPr>
                <w:rFonts w:cstheme="majorBidi"/>
                <w:szCs w:val="20"/>
              </w:rPr>
            </w:pPr>
            <w:r w:rsidRPr="00A53A2F">
              <w:rPr>
                <w:rFonts w:cstheme="majorBidi"/>
                <w:szCs w:val="20"/>
              </w:rPr>
              <w:t>442 (57.6)</w:t>
            </w:r>
          </w:p>
          <w:p w14:paraId="4F55D571" w14:textId="77777777" w:rsidR="00393FED" w:rsidRDefault="00393FED" w:rsidP="00484A1C">
            <w:pPr>
              <w:spacing w:after="0"/>
              <w:jc w:val="center"/>
              <w:rPr>
                <w:rFonts w:cstheme="majorBidi"/>
                <w:szCs w:val="20"/>
              </w:rPr>
            </w:pPr>
            <w:r w:rsidRPr="00A53A2F">
              <w:rPr>
                <w:rFonts w:cstheme="majorBidi"/>
                <w:szCs w:val="20"/>
              </w:rPr>
              <w:t>111 (14.5)</w:t>
            </w:r>
          </w:p>
        </w:tc>
        <w:tc>
          <w:tcPr>
            <w:tcW w:w="1560" w:type="dxa"/>
            <w:tcBorders>
              <w:top w:val="nil"/>
              <w:left w:val="nil"/>
              <w:bottom w:val="nil"/>
              <w:right w:val="nil"/>
            </w:tcBorders>
          </w:tcPr>
          <w:p w14:paraId="2AEA1F8D" w14:textId="77777777" w:rsidR="00393FED" w:rsidRDefault="00393FED" w:rsidP="00484A1C">
            <w:pPr>
              <w:spacing w:after="0"/>
              <w:jc w:val="center"/>
              <w:rPr>
                <w:rFonts w:cstheme="majorBidi"/>
                <w:szCs w:val="20"/>
              </w:rPr>
            </w:pPr>
          </w:p>
          <w:p w14:paraId="72C93358" w14:textId="77777777" w:rsidR="00393FED" w:rsidRPr="00D90811" w:rsidRDefault="00393FED" w:rsidP="00484A1C">
            <w:pPr>
              <w:spacing w:after="0"/>
              <w:jc w:val="center"/>
              <w:rPr>
                <w:rFonts w:cstheme="majorBidi"/>
                <w:szCs w:val="20"/>
              </w:rPr>
            </w:pPr>
            <w:r w:rsidRPr="00D90811">
              <w:rPr>
                <w:rFonts w:cstheme="majorBidi"/>
                <w:szCs w:val="20"/>
              </w:rPr>
              <w:t>299 (13.4)</w:t>
            </w:r>
          </w:p>
          <w:p w14:paraId="2BC3AFFB" w14:textId="77777777" w:rsidR="00393FED" w:rsidRPr="00D90811" w:rsidRDefault="00393FED" w:rsidP="00484A1C">
            <w:pPr>
              <w:spacing w:after="0"/>
              <w:jc w:val="center"/>
              <w:rPr>
                <w:rFonts w:cstheme="majorBidi"/>
                <w:szCs w:val="20"/>
              </w:rPr>
            </w:pPr>
            <w:r w:rsidRPr="00D90811">
              <w:rPr>
                <w:rFonts w:cstheme="majorBidi"/>
                <w:szCs w:val="20"/>
              </w:rPr>
              <w:t>307 (13.7)</w:t>
            </w:r>
          </w:p>
          <w:p w14:paraId="0D42F126" w14:textId="77777777" w:rsidR="00393FED" w:rsidRPr="00D90811" w:rsidRDefault="00393FED" w:rsidP="00484A1C">
            <w:pPr>
              <w:spacing w:after="0"/>
              <w:jc w:val="center"/>
              <w:rPr>
                <w:rFonts w:cstheme="majorBidi"/>
                <w:szCs w:val="20"/>
              </w:rPr>
            </w:pPr>
            <w:r w:rsidRPr="00D90811">
              <w:rPr>
                <w:rFonts w:cstheme="majorBidi"/>
                <w:szCs w:val="20"/>
              </w:rPr>
              <w:t>1300 (58.2)</w:t>
            </w:r>
          </w:p>
          <w:p w14:paraId="5C2A04C9" w14:textId="77777777" w:rsidR="00393FED" w:rsidRPr="00DB14BE" w:rsidRDefault="00393FED" w:rsidP="00484A1C">
            <w:pPr>
              <w:spacing w:after="0"/>
              <w:jc w:val="center"/>
              <w:rPr>
                <w:rFonts w:cstheme="majorBidi"/>
                <w:szCs w:val="20"/>
              </w:rPr>
            </w:pPr>
            <w:r w:rsidRPr="00D90811">
              <w:rPr>
                <w:rFonts w:cstheme="majorBidi"/>
                <w:szCs w:val="20"/>
              </w:rPr>
              <w:t>329 (14.7)</w:t>
            </w:r>
          </w:p>
        </w:tc>
        <w:tc>
          <w:tcPr>
            <w:tcW w:w="1134" w:type="dxa"/>
            <w:tcBorders>
              <w:top w:val="nil"/>
              <w:left w:val="nil"/>
              <w:bottom w:val="nil"/>
            </w:tcBorders>
          </w:tcPr>
          <w:p w14:paraId="530685E2" w14:textId="77777777" w:rsidR="00393FED" w:rsidRPr="00DB14BE" w:rsidRDefault="00393FED" w:rsidP="00484A1C">
            <w:pPr>
              <w:spacing w:after="0"/>
              <w:jc w:val="center"/>
              <w:rPr>
                <w:rFonts w:cstheme="majorBidi"/>
                <w:szCs w:val="20"/>
              </w:rPr>
            </w:pPr>
            <w:r w:rsidRPr="00C70627">
              <w:rPr>
                <w:rFonts w:cstheme="majorBidi"/>
                <w:szCs w:val="20"/>
              </w:rPr>
              <w:t>0.512</w:t>
            </w:r>
          </w:p>
        </w:tc>
      </w:tr>
      <w:tr w:rsidR="00393FED" w:rsidRPr="00DB14BE" w14:paraId="2E713354" w14:textId="77777777" w:rsidTr="00484A1C">
        <w:trPr>
          <w:cnfStyle w:val="000000100000" w:firstRow="0" w:lastRow="0" w:firstColumn="0" w:lastColumn="0" w:oddVBand="0" w:evenVBand="0" w:oddHBand="1" w:evenHBand="0" w:firstRowFirstColumn="0" w:firstRowLastColumn="0" w:lastRowFirstColumn="0" w:lastRowLastColumn="0"/>
          <w:cantSplit/>
          <w:trHeight w:val="1754"/>
        </w:trPr>
        <w:tc>
          <w:tcPr>
            <w:tcW w:w="3261" w:type="dxa"/>
            <w:tcBorders>
              <w:top w:val="nil"/>
              <w:bottom w:val="nil"/>
              <w:right w:val="nil"/>
            </w:tcBorders>
          </w:tcPr>
          <w:p w14:paraId="28409917" w14:textId="77777777" w:rsidR="00393FED" w:rsidRPr="00DB14BE" w:rsidRDefault="00393FED" w:rsidP="00484A1C">
            <w:pPr>
              <w:spacing w:after="0"/>
              <w:rPr>
                <w:rFonts w:cstheme="majorBidi"/>
                <w:szCs w:val="20"/>
              </w:rPr>
            </w:pPr>
            <w:r w:rsidRPr="00DB14BE">
              <w:rPr>
                <w:rFonts w:cstheme="majorBidi"/>
                <w:szCs w:val="20"/>
              </w:rPr>
              <w:t>BMI category (%)</w:t>
            </w:r>
          </w:p>
          <w:p w14:paraId="513DDF9F" w14:textId="77777777" w:rsidR="00393FED" w:rsidRPr="00DB14BE" w:rsidRDefault="00393FED" w:rsidP="00484A1C">
            <w:pPr>
              <w:spacing w:after="0"/>
              <w:rPr>
                <w:rFonts w:cstheme="majorBidi"/>
                <w:szCs w:val="20"/>
              </w:rPr>
            </w:pPr>
            <w:r w:rsidRPr="00DB14BE">
              <w:rPr>
                <w:rFonts w:cstheme="majorBidi"/>
                <w:szCs w:val="20"/>
              </w:rPr>
              <w:t xml:space="preserve">   normal weight ≤25</w:t>
            </w:r>
          </w:p>
          <w:p w14:paraId="4DB8AF8D" w14:textId="77777777" w:rsidR="00393FED" w:rsidRPr="00DB14BE" w:rsidRDefault="00393FED" w:rsidP="00484A1C">
            <w:pPr>
              <w:spacing w:after="0"/>
              <w:rPr>
                <w:rFonts w:cstheme="majorBidi"/>
                <w:szCs w:val="20"/>
              </w:rPr>
            </w:pPr>
            <w:r w:rsidRPr="00DB14BE">
              <w:rPr>
                <w:rFonts w:cstheme="majorBidi"/>
                <w:szCs w:val="20"/>
              </w:rPr>
              <w:t xml:space="preserve">   </w:t>
            </w:r>
            <w:r>
              <w:rPr>
                <w:rFonts w:cstheme="majorBidi"/>
                <w:szCs w:val="20"/>
              </w:rPr>
              <w:t xml:space="preserve">slight </w:t>
            </w:r>
            <w:r w:rsidRPr="00DB14BE">
              <w:rPr>
                <w:rFonts w:cstheme="majorBidi"/>
                <w:szCs w:val="20"/>
              </w:rPr>
              <w:t>overweight</w:t>
            </w:r>
            <w:r>
              <w:rPr>
                <w:rFonts w:cstheme="majorBidi"/>
                <w:szCs w:val="20"/>
              </w:rPr>
              <w:t xml:space="preserve"> </w:t>
            </w:r>
            <w:r w:rsidRPr="00DB14BE">
              <w:rPr>
                <w:rFonts w:cstheme="majorBidi"/>
                <w:szCs w:val="20"/>
              </w:rPr>
              <w:t>25 - 27.5</w:t>
            </w:r>
          </w:p>
          <w:p w14:paraId="4133976E" w14:textId="77777777" w:rsidR="00393FED" w:rsidRPr="00DB14BE" w:rsidRDefault="00393FED" w:rsidP="00484A1C">
            <w:pPr>
              <w:spacing w:after="0"/>
              <w:rPr>
                <w:rFonts w:cstheme="majorBidi"/>
                <w:szCs w:val="20"/>
              </w:rPr>
            </w:pPr>
            <w:r w:rsidRPr="00DB14BE">
              <w:rPr>
                <w:rFonts w:cstheme="majorBidi"/>
                <w:szCs w:val="20"/>
              </w:rPr>
              <w:t xml:space="preserve">   overweight 27.5 – 30</w:t>
            </w:r>
          </w:p>
          <w:p w14:paraId="73451D51" w14:textId="77777777" w:rsidR="00393FED" w:rsidRPr="00DB14BE" w:rsidRDefault="00393FED" w:rsidP="00484A1C">
            <w:pPr>
              <w:spacing w:after="0"/>
              <w:rPr>
                <w:rFonts w:cstheme="majorBidi"/>
                <w:szCs w:val="20"/>
              </w:rPr>
            </w:pPr>
            <w:r w:rsidRPr="00DB14BE">
              <w:rPr>
                <w:rFonts w:cstheme="majorBidi"/>
                <w:szCs w:val="20"/>
              </w:rPr>
              <w:t xml:space="preserve">   obese ≥30</w:t>
            </w:r>
          </w:p>
        </w:tc>
        <w:tc>
          <w:tcPr>
            <w:tcW w:w="1417" w:type="dxa"/>
            <w:tcBorders>
              <w:top w:val="nil"/>
              <w:bottom w:val="nil"/>
            </w:tcBorders>
          </w:tcPr>
          <w:p w14:paraId="3D829BC5" w14:textId="77777777" w:rsidR="00393FED" w:rsidRDefault="00393FED" w:rsidP="00484A1C">
            <w:pPr>
              <w:spacing w:after="0"/>
              <w:jc w:val="center"/>
              <w:rPr>
                <w:rFonts w:cstheme="majorBidi"/>
                <w:szCs w:val="20"/>
              </w:rPr>
            </w:pPr>
          </w:p>
          <w:p w14:paraId="569EAB68" w14:textId="77777777" w:rsidR="00393FED" w:rsidRPr="00B00094" w:rsidRDefault="00393FED" w:rsidP="00484A1C">
            <w:pPr>
              <w:spacing w:after="0"/>
              <w:jc w:val="center"/>
              <w:rPr>
                <w:rFonts w:cstheme="majorBidi"/>
                <w:szCs w:val="20"/>
              </w:rPr>
            </w:pPr>
            <w:r w:rsidRPr="00B00094">
              <w:rPr>
                <w:rFonts w:cstheme="majorBidi"/>
                <w:szCs w:val="20"/>
              </w:rPr>
              <w:t>415 (28.3)</w:t>
            </w:r>
          </w:p>
          <w:p w14:paraId="2022A2A1" w14:textId="77777777" w:rsidR="00393FED" w:rsidRPr="00B00094" w:rsidRDefault="00393FED" w:rsidP="00484A1C">
            <w:pPr>
              <w:spacing w:after="0"/>
              <w:jc w:val="center"/>
              <w:rPr>
                <w:rFonts w:cstheme="majorBidi"/>
                <w:szCs w:val="20"/>
              </w:rPr>
            </w:pPr>
            <w:r w:rsidRPr="00B00094">
              <w:rPr>
                <w:rFonts w:cstheme="majorBidi"/>
                <w:szCs w:val="20"/>
              </w:rPr>
              <w:t>455 (31.0)</w:t>
            </w:r>
          </w:p>
          <w:p w14:paraId="6BC5B8E7" w14:textId="77777777" w:rsidR="00393FED" w:rsidRPr="00B00094" w:rsidRDefault="00393FED" w:rsidP="00484A1C">
            <w:pPr>
              <w:spacing w:after="0"/>
              <w:jc w:val="center"/>
              <w:rPr>
                <w:rFonts w:cstheme="majorBidi"/>
                <w:szCs w:val="20"/>
              </w:rPr>
            </w:pPr>
            <w:r w:rsidRPr="00B00094">
              <w:rPr>
                <w:rFonts w:cstheme="majorBidi"/>
                <w:szCs w:val="20"/>
              </w:rPr>
              <w:t>309 (21.1)</w:t>
            </w:r>
          </w:p>
          <w:p w14:paraId="1B535B86" w14:textId="77777777" w:rsidR="00393FED" w:rsidRDefault="00393FED" w:rsidP="00484A1C">
            <w:pPr>
              <w:spacing w:after="0"/>
              <w:jc w:val="center"/>
              <w:rPr>
                <w:rFonts w:cstheme="majorBidi"/>
                <w:szCs w:val="20"/>
              </w:rPr>
            </w:pPr>
            <w:r w:rsidRPr="00B00094">
              <w:rPr>
                <w:rFonts w:cstheme="majorBidi"/>
                <w:szCs w:val="20"/>
              </w:rPr>
              <w:t>288 (19.6)</w:t>
            </w:r>
          </w:p>
        </w:tc>
        <w:tc>
          <w:tcPr>
            <w:tcW w:w="1559" w:type="dxa"/>
            <w:tcBorders>
              <w:top w:val="nil"/>
              <w:bottom w:val="nil"/>
              <w:right w:val="nil"/>
            </w:tcBorders>
          </w:tcPr>
          <w:p w14:paraId="67EAE2D8" w14:textId="77777777" w:rsidR="00393FED" w:rsidRDefault="00393FED" w:rsidP="00484A1C">
            <w:pPr>
              <w:spacing w:after="0"/>
              <w:jc w:val="center"/>
              <w:rPr>
                <w:rFonts w:cstheme="majorBidi"/>
                <w:szCs w:val="20"/>
              </w:rPr>
            </w:pPr>
          </w:p>
          <w:p w14:paraId="390D5707" w14:textId="77777777" w:rsidR="00393FED" w:rsidRPr="00C70627" w:rsidRDefault="00393FED" w:rsidP="00484A1C">
            <w:pPr>
              <w:spacing w:after="0"/>
              <w:jc w:val="center"/>
              <w:rPr>
                <w:rFonts w:cstheme="majorBidi"/>
                <w:szCs w:val="20"/>
              </w:rPr>
            </w:pPr>
            <w:r w:rsidRPr="00C70627">
              <w:rPr>
                <w:rFonts w:cstheme="majorBidi"/>
                <w:szCs w:val="20"/>
              </w:rPr>
              <w:t>299 (38.9)</w:t>
            </w:r>
          </w:p>
          <w:p w14:paraId="4FD08A39" w14:textId="77777777" w:rsidR="00393FED" w:rsidRPr="00C70627" w:rsidRDefault="00393FED" w:rsidP="00484A1C">
            <w:pPr>
              <w:spacing w:after="0"/>
              <w:jc w:val="center"/>
              <w:rPr>
                <w:rFonts w:cstheme="majorBidi"/>
                <w:szCs w:val="20"/>
              </w:rPr>
            </w:pPr>
            <w:r w:rsidRPr="00C70627">
              <w:rPr>
                <w:rFonts w:cstheme="majorBidi"/>
                <w:szCs w:val="20"/>
              </w:rPr>
              <w:t>240 (31.2)</w:t>
            </w:r>
          </w:p>
          <w:p w14:paraId="0E538F04" w14:textId="77777777" w:rsidR="00393FED" w:rsidRPr="00C70627" w:rsidRDefault="00393FED" w:rsidP="00484A1C">
            <w:pPr>
              <w:spacing w:after="0"/>
              <w:jc w:val="center"/>
              <w:rPr>
                <w:rFonts w:cstheme="majorBidi"/>
                <w:szCs w:val="20"/>
              </w:rPr>
            </w:pPr>
            <w:r w:rsidRPr="00C70627">
              <w:rPr>
                <w:rFonts w:cstheme="majorBidi"/>
                <w:szCs w:val="20"/>
              </w:rPr>
              <w:t>133 (17.3)</w:t>
            </w:r>
          </w:p>
          <w:p w14:paraId="36A24BEB" w14:textId="77777777" w:rsidR="00393FED" w:rsidRDefault="00393FED" w:rsidP="00484A1C">
            <w:pPr>
              <w:spacing w:after="0"/>
              <w:jc w:val="center"/>
              <w:rPr>
                <w:rFonts w:cstheme="majorBidi"/>
                <w:szCs w:val="20"/>
              </w:rPr>
            </w:pPr>
            <w:r w:rsidRPr="00C70627">
              <w:rPr>
                <w:rFonts w:cstheme="majorBidi"/>
                <w:szCs w:val="20"/>
              </w:rPr>
              <w:t>96 (12.5)</w:t>
            </w:r>
          </w:p>
        </w:tc>
        <w:tc>
          <w:tcPr>
            <w:tcW w:w="1560" w:type="dxa"/>
            <w:tcBorders>
              <w:top w:val="nil"/>
              <w:left w:val="nil"/>
              <w:bottom w:val="nil"/>
              <w:right w:val="nil"/>
            </w:tcBorders>
          </w:tcPr>
          <w:p w14:paraId="0B474A72" w14:textId="77777777" w:rsidR="00393FED" w:rsidRDefault="00393FED" w:rsidP="00484A1C">
            <w:pPr>
              <w:spacing w:after="0"/>
              <w:jc w:val="center"/>
              <w:rPr>
                <w:rFonts w:cstheme="majorBidi"/>
                <w:szCs w:val="20"/>
              </w:rPr>
            </w:pPr>
          </w:p>
          <w:p w14:paraId="48FFA33F" w14:textId="77777777" w:rsidR="00393FED" w:rsidRPr="00B24BE8" w:rsidRDefault="00393FED" w:rsidP="00484A1C">
            <w:pPr>
              <w:spacing w:after="0"/>
              <w:jc w:val="center"/>
              <w:rPr>
                <w:rFonts w:cstheme="majorBidi"/>
                <w:szCs w:val="20"/>
              </w:rPr>
            </w:pPr>
            <w:r w:rsidRPr="00B24BE8">
              <w:rPr>
                <w:rFonts w:cstheme="majorBidi"/>
                <w:szCs w:val="20"/>
              </w:rPr>
              <w:t>714 (31.9)</w:t>
            </w:r>
          </w:p>
          <w:p w14:paraId="12268BB2" w14:textId="77777777" w:rsidR="00393FED" w:rsidRPr="00B24BE8" w:rsidRDefault="00393FED" w:rsidP="00484A1C">
            <w:pPr>
              <w:spacing w:after="0"/>
              <w:jc w:val="center"/>
              <w:rPr>
                <w:rFonts w:cstheme="majorBidi"/>
                <w:szCs w:val="20"/>
              </w:rPr>
            </w:pPr>
            <w:r w:rsidRPr="00B24BE8">
              <w:rPr>
                <w:rFonts w:cstheme="majorBidi"/>
                <w:szCs w:val="20"/>
              </w:rPr>
              <w:t>695 (31.1)</w:t>
            </w:r>
          </w:p>
          <w:p w14:paraId="6BC9DD0A" w14:textId="77777777" w:rsidR="00393FED" w:rsidRPr="00B24BE8" w:rsidRDefault="00393FED" w:rsidP="00484A1C">
            <w:pPr>
              <w:spacing w:after="0"/>
              <w:jc w:val="center"/>
              <w:rPr>
                <w:rFonts w:cstheme="majorBidi"/>
                <w:szCs w:val="20"/>
              </w:rPr>
            </w:pPr>
            <w:r w:rsidRPr="00B24BE8">
              <w:rPr>
                <w:rFonts w:cstheme="majorBidi"/>
                <w:szCs w:val="20"/>
              </w:rPr>
              <w:t>442 (19.8)</w:t>
            </w:r>
          </w:p>
          <w:p w14:paraId="3A31BD5F" w14:textId="77777777" w:rsidR="00393FED" w:rsidRPr="00DB14BE" w:rsidRDefault="00393FED" w:rsidP="00484A1C">
            <w:pPr>
              <w:spacing w:after="0"/>
              <w:jc w:val="center"/>
              <w:rPr>
                <w:rFonts w:cstheme="majorBidi"/>
                <w:szCs w:val="20"/>
              </w:rPr>
            </w:pPr>
            <w:r w:rsidRPr="00B24BE8">
              <w:rPr>
                <w:rFonts w:cstheme="majorBidi"/>
                <w:szCs w:val="20"/>
              </w:rPr>
              <w:t>384 (17.2)</w:t>
            </w:r>
          </w:p>
        </w:tc>
        <w:tc>
          <w:tcPr>
            <w:tcW w:w="1134" w:type="dxa"/>
            <w:tcBorders>
              <w:top w:val="nil"/>
              <w:left w:val="nil"/>
              <w:bottom w:val="nil"/>
            </w:tcBorders>
          </w:tcPr>
          <w:p w14:paraId="213ABF5A" w14:textId="77777777" w:rsidR="00393FED" w:rsidRPr="00DB14BE" w:rsidRDefault="00393FED" w:rsidP="00484A1C">
            <w:pPr>
              <w:spacing w:after="0"/>
              <w:jc w:val="center"/>
              <w:rPr>
                <w:rFonts w:cstheme="majorBidi"/>
                <w:szCs w:val="20"/>
              </w:rPr>
            </w:pPr>
            <w:r w:rsidRPr="00DB14BE">
              <w:rPr>
                <w:rFonts w:cstheme="majorBidi"/>
                <w:szCs w:val="20"/>
              </w:rPr>
              <w:t>&lt;0.001</w:t>
            </w:r>
          </w:p>
          <w:p w14:paraId="65CBB15D" w14:textId="77777777" w:rsidR="00393FED" w:rsidRPr="00DB14BE" w:rsidRDefault="00393FED" w:rsidP="00484A1C">
            <w:pPr>
              <w:spacing w:after="0"/>
              <w:jc w:val="center"/>
              <w:rPr>
                <w:rFonts w:cstheme="majorBidi"/>
                <w:szCs w:val="20"/>
              </w:rPr>
            </w:pPr>
          </w:p>
          <w:p w14:paraId="52603C89" w14:textId="77777777" w:rsidR="00393FED" w:rsidRPr="00DB14BE" w:rsidRDefault="00393FED" w:rsidP="00484A1C">
            <w:pPr>
              <w:spacing w:after="0"/>
              <w:jc w:val="center"/>
              <w:rPr>
                <w:rFonts w:cstheme="majorBidi"/>
                <w:szCs w:val="20"/>
              </w:rPr>
            </w:pPr>
          </w:p>
          <w:p w14:paraId="50FF485B" w14:textId="77777777" w:rsidR="00393FED" w:rsidRPr="00DB14BE" w:rsidRDefault="00393FED" w:rsidP="00484A1C">
            <w:pPr>
              <w:spacing w:after="0"/>
              <w:jc w:val="center"/>
              <w:rPr>
                <w:rFonts w:cstheme="majorBidi"/>
                <w:szCs w:val="20"/>
              </w:rPr>
            </w:pPr>
          </w:p>
          <w:p w14:paraId="6C87BD2C" w14:textId="77777777" w:rsidR="00393FED" w:rsidRPr="00DB14BE" w:rsidRDefault="00393FED" w:rsidP="00484A1C">
            <w:pPr>
              <w:spacing w:after="0"/>
              <w:jc w:val="center"/>
              <w:rPr>
                <w:rFonts w:cstheme="majorBidi"/>
                <w:szCs w:val="20"/>
              </w:rPr>
            </w:pPr>
          </w:p>
        </w:tc>
      </w:tr>
      <w:tr w:rsidR="00393FED" w:rsidRPr="00DB14BE" w14:paraId="76970F2B" w14:textId="77777777" w:rsidTr="00484A1C">
        <w:trPr>
          <w:cantSplit/>
          <w:trHeight w:val="317"/>
        </w:trPr>
        <w:tc>
          <w:tcPr>
            <w:tcW w:w="3261" w:type="dxa"/>
            <w:tcBorders>
              <w:top w:val="nil"/>
              <w:bottom w:val="nil"/>
              <w:right w:val="nil"/>
            </w:tcBorders>
          </w:tcPr>
          <w:p w14:paraId="47CAD82F" w14:textId="77777777" w:rsidR="00393FED" w:rsidRPr="00DB14BE" w:rsidRDefault="00393FED" w:rsidP="00484A1C">
            <w:pPr>
              <w:spacing w:after="0"/>
              <w:rPr>
                <w:rFonts w:cstheme="majorBidi"/>
                <w:szCs w:val="20"/>
              </w:rPr>
            </w:pPr>
            <w:r>
              <w:rPr>
                <w:rFonts w:cstheme="majorBidi"/>
                <w:szCs w:val="20"/>
              </w:rPr>
              <w:t>Healthy Nordic Diet index</w:t>
            </w:r>
            <w:r w:rsidRPr="00DB14BE">
              <w:rPr>
                <w:rFonts w:cstheme="majorBidi"/>
                <w:szCs w:val="20"/>
                <w:vertAlign w:val="superscript"/>
              </w:rPr>
              <w:t xml:space="preserve"> a</w:t>
            </w:r>
          </w:p>
        </w:tc>
        <w:tc>
          <w:tcPr>
            <w:tcW w:w="1417" w:type="dxa"/>
            <w:tcBorders>
              <w:top w:val="nil"/>
              <w:bottom w:val="nil"/>
            </w:tcBorders>
          </w:tcPr>
          <w:p w14:paraId="4BD46588" w14:textId="77777777" w:rsidR="00393FED" w:rsidRPr="00A41456" w:rsidRDefault="00393FED" w:rsidP="00484A1C">
            <w:pPr>
              <w:spacing w:after="0"/>
              <w:jc w:val="center"/>
              <w:rPr>
                <w:rFonts w:cstheme="majorBidi"/>
                <w:szCs w:val="20"/>
              </w:rPr>
            </w:pPr>
            <w:r w:rsidRPr="004545BC">
              <w:t>12.66 (3.80)</w:t>
            </w:r>
          </w:p>
        </w:tc>
        <w:tc>
          <w:tcPr>
            <w:tcW w:w="1559" w:type="dxa"/>
            <w:tcBorders>
              <w:top w:val="nil"/>
              <w:bottom w:val="nil"/>
              <w:right w:val="nil"/>
            </w:tcBorders>
          </w:tcPr>
          <w:p w14:paraId="2E47DFCF" w14:textId="77777777" w:rsidR="00393FED" w:rsidRPr="003954BE" w:rsidRDefault="00393FED" w:rsidP="00484A1C">
            <w:pPr>
              <w:spacing w:after="0"/>
              <w:jc w:val="center"/>
              <w:rPr>
                <w:rFonts w:cstheme="majorBidi"/>
                <w:szCs w:val="20"/>
              </w:rPr>
            </w:pPr>
            <w:r w:rsidRPr="004545BC">
              <w:t>10.67 (3.90)</w:t>
            </w:r>
          </w:p>
        </w:tc>
        <w:tc>
          <w:tcPr>
            <w:tcW w:w="1560" w:type="dxa"/>
            <w:tcBorders>
              <w:top w:val="nil"/>
              <w:left w:val="nil"/>
              <w:bottom w:val="nil"/>
              <w:right w:val="nil"/>
            </w:tcBorders>
          </w:tcPr>
          <w:p w14:paraId="1661D408" w14:textId="77777777" w:rsidR="00393FED" w:rsidRPr="00DB14BE" w:rsidRDefault="00393FED" w:rsidP="00484A1C">
            <w:pPr>
              <w:spacing w:after="0"/>
              <w:jc w:val="center"/>
              <w:rPr>
                <w:rFonts w:cstheme="majorBidi"/>
                <w:szCs w:val="20"/>
              </w:rPr>
            </w:pPr>
            <w:r w:rsidRPr="00881E93">
              <w:rPr>
                <w:rFonts w:cstheme="majorBidi"/>
                <w:szCs w:val="20"/>
              </w:rPr>
              <w:t>11.97 (3.95)</w:t>
            </w:r>
          </w:p>
        </w:tc>
        <w:tc>
          <w:tcPr>
            <w:tcW w:w="1134" w:type="dxa"/>
            <w:tcBorders>
              <w:top w:val="nil"/>
              <w:left w:val="nil"/>
              <w:bottom w:val="nil"/>
            </w:tcBorders>
          </w:tcPr>
          <w:p w14:paraId="420FE37D" w14:textId="77777777" w:rsidR="00393FED" w:rsidRPr="00DB14BE" w:rsidRDefault="00393FED" w:rsidP="00484A1C">
            <w:pPr>
              <w:spacing w:after="0"/>
              <w:jc w:val="center"/>
              <w:rPr>
                <w:rFonts w:cstheme="majorBidi"/>
                <w:szCs w:val="20"/>
              </w:rPr>
            </w:pPr>
            <w:r w:rsidRPr="00DB14BE">
              <w:rPr>
                <w:rFonts w:cstheme="majorBidi"/>
                <w:szCs w:val="20"/>
              </w:rPr>
              <w:t>&lt;0.001</w:t>
            </w:r>
          </w:p>
        </w:tc>
      </w:tr>
      <w:tr w:rsidR="00393FED" w:rsidRPr="00DB14BE" w14:paraId="1E9157E4" w14:textId="77777777" w:rsidTr="00484A1C">
        <w:trPr>
          <w:cnfStyle w:val="000000100000" w:firstRow="0" w:lastRow="0" w:firstColumn="0" w:lastColumn="0" w:oddVBand="0" w:evenVBand="0" w:oddHBand="1" w:evenHBand="0" w:firstRowFirstColumn="0" w:firstRowLastColumn="0" w:lastRowFirstColumn="0" w:lastRowLastColumn="0"/>
          <w:cantSplit/>
          <w:trHeight w:val="227"/>
        </w:trPr>
        <w:tc>
          <w:tcPr>
            <w:tcW w:w="3261" w:type="dxa"/>
            <w:tcBorders>
              <w:top w:val="nil"/>
              <w:bottom w:val="nil"/>
              <w:right w:val="nil"/>
            </w:tcBorders>
          </w:tcPr>
          <w:p w14:paraId="1C2DDFE1" w14:textId="77777777" w:rsidR="00393FED" w:rsidRPr="00DB14BE" w:rsidRDefault="00393FED" w:rsidP="00484A1C">
            <w:pPr>
              <w:spacing w:after="0"/>
              <w:rPr>
                <w:rFonts w:cstheme="majorBidi"/>
                <w:szCs w:val="20"/>
              </w:rPr>
            </w:pPr>
            <w:r w:rsidRPr="00DB14BE">
              <w:rPr>
                <w:rFonts w:cstheme="majorBidi"/>
                <w:szCs w:val="20"/>
              </w:rPr>
              <w:t xml:space="preserve">Alcohol consumption </w:t>
            </w:r>
            <w:r>
              <w:rPr>
                <w:rFonts w:cstheme="majorBidi"/>
                <w:szCs w:val="20"/>
              </w:rPr>
              <w:t xml:space="preserve">in </w:t>
            </w:r>
            <w:r w:rsidRPr="00DB14BE">
              <w:rPr>
                <w:rFonts w:cstheme="majorBidi"/>
                <w:szCs w:val="20"/>
              </w:rPr>
              <w:t>g/week</w:t>
            </w:r>
            <w:r w:rsidRPr="00DB14BE">
              <w:rPr>
                <w:rFonts w:cstheme="majorBidi"/>
                <w:szCs w:val="20"/>
                <w:vertAlign w:val="superscript"/>
              </w:rPr>
              <w:t xml:space="preserve"> a</w:t>
            </w:r>
          </w:p>
        </w:tc>
        <w:tc>
          <w:tcPr>
            <w:tcW w:w="1417" w:type="dxa"/>
            <w:tcBorders>
              <w:top w:val="nil"/>
              <w:bottom w:val="nil"/>
            </w:tcBorders>
          </w:tcPr>
          <w:p w14:paraId="26F28CF0" w14:textId="77777777" w:rsidR="00393FED" w:rsidRPr="00A41456" w:rsidRDefault="00393FED" w:rsidP="00484A1C">
            <w:pPr>
              <w:spacing w:after="0"/>
              <w:jc w:val="center"/>
              <w:rPr>
                <w:rFonts w:cstheme="majorBidi"/>
                <w:szCs w:val="20"/>
              </w:rPr>
            </w:pPr>
            <w:r w:rsidRPr="00443EE9">
              <w:t>68.98 (103.99)</w:t>
            </w:r>
          </w:p>
        </w:tc>
        <w:tc>
          <w:tcPr>
            <w:tcW w:w="1559" w:type="dxa"/>
            <w:tcBorders>
              <w:top w:val="nil"/>
              <w:bottom w:val="nil"/>
              <w:right w:val="nil"/>
            </w:tcBorders>
          </w:tcPr>
          <w:p w14:paraId="421590A1" w14:textId="77777777" w:rsidR="00393FED" w:rsidRPr="003954BE" w:rsidRDefault="00393FED" w:rsidP="00484A1C">
            <w:pPr>
              <w:spacing w:after="0"/>
              <w:jc w:val="center"/>
              <w:rPr>
                <w:rFonts w:cstheme="majorBidi"/>
                <w:szCs w:val="20"/>
              </w:rPr>
            </w:pPr>
            <w:r w:rsidRPr="00443EE9">
              <w:t>120.55 (191.32)</w:t>
            </w:r>
          </w:p>
        </w:tc>
        <w:tc>
          <w:tcPr>
            <w:tcW w:w="1560" w:type="dxa"/>
            <w:tcBorders>
              <w:top w:val="nil"/>
              <w:left w:val="nil"/>
              <w:bottom w:val="nil"/>
              <w:right w:val="nil"/>
            </w:tcBorders>
          </w:tcPr>
          <w:p w14:paraId="505A483B" w14:textId="77777777" w:rsidR="00393FED" w:rsidRPr="00DB14BE" w:rsidRDefault="00393FED" w:rsidP="00484A1C">
            <w:pPr>
              <w:spacing w:after="0"/>
              <w:jc w:val="center"/>
              <w:rPr>
                <w:rFonts w:cstheme="majorBidi"/>
                <w:szCs w:val="20"/>
              </w:rPr>
            </w:pPr>
            <w:r w:rsidRPr="00B24BE8">
              <w:rPr>
                <w:rFonts w:cstheme="majorBidi"/>
                <w:szCs w:val="20"/>
              </w:rPr>
              <w:t>86.70 (142.35)</w:t>
            </w:r>
          </w:p>
        </w:tc>
        <w:tc>
          <w:tcPr>
            <w:tcW w:w="1134" w:type="dxa"/>
            <w:tcBorders>
              <w:top w:val="nil"/>
              <w:left w:val="nil"/>
              <w:bottom w:val="nil"/>
            </w:tcBorders>
          </w:tcPr>
          <w:p w14:paraId="3291CDCF" w14:textId="77777777" w:rsidR="00393FED" w:rsidRPr="00DB14BE" w:rsidRDefault="00393FED" w:rsidP="00484A1C">
            <w:pPr>
              <w:spacing w:after="0"/>
              <w:jc w:val="center"/>
              <w:rPr>
                <w:rFonts w:cstheme="majorBidi"/>
                <w:szCs w:val="20"/>
              </w:rPr>
            </w:pPr>
            <w:r w:rsidRPr="00DB14BE">
              <w:rPr>
                <w:rFonts w:cstheme="majorBidi"/>
                <w:szCs w:val="20"/>
              </w:rPr>
              <w:t>&lt;0.001</w:t>
            </w:r>
          </w:p>
        </w:tc>
      </w:tr>
      <w:tr w:rsidR="00393FED" w:rsidRPr="00DB14BE" w14:paraId="7E9820DB" w14:textId="77777777" w:rsidTr="00484A1C">
        <w:trPr>
          <w:cantSplit/>
          <w:trHeight w:val="227"/>
        </w:trPr>
        <w:tc>
          <w:tcPr>
            <w:tcW w:w="3261" w:type="dxa"/>
            <w:tcBorders>
              <w:top w:val="nil"/>
              <w:bottom w:val="nil"/>
              <w:right w:val="nil"/>
            </w:tcBorders>
          </w:tcPr>
          <w:p w14:paraId="48E58990" w14:textId="77777777" w:rsidR="00393FED" w:rsidRPr="00DB14BE" w:rsidRDefault="00393FED" w:rsidP="00484A1C">
            <w:pPr>
              <w:spacing w:after="0"/>
              <w:rPr>
                <w:rFonts w:cstheme="majorBidi"/>
                <w:szCs w:val="20"/>
              </w:rPr>
            </w:pPr>
            <w:r>
              <w:rPr>
                <w:rFonts w:cstheme="majorBidi"/>
                <w:szCs w:val="20"/>
              </w:rPr>
              <w:t>Leisure-time p</w:t>
            </w:r>
            <w:r w:rsidRPr="00632BED">
              <w:rPr>
                <w:rFonts w:cstheme="majorBidi"/>
                <w:szCs w:val="20"/>
              </w:rPr>
              <w:t>hysical activity in MET-hours/day</w:t>
            </w:r>
            <w:r w:rsidRPr="00DB14BE">
              <w:rPr>
                <w:rFonts w:cstheme="majorBidi"/>
                <w:szCs w:val="20"/>
                <w:vertAlign w:val="superscript"/>
              </w:rPr>
              <w:t xml:space="preserve"> a</w:t>
            </w:r>
          </w:p>
        </w:tc>
        <w:tc>
          <w:tcPr>
            <w:tcW w:w="1417" w:type="dxa"/>
            <w:tcBorders>
              <w:top w:val="nil"/>
              <w:bottom w:val="nil"/>
            </w:tcBorders>
          </w:tcPr>
          <w:p w14:paraId="28DB3AF2" w14:textId="77777777" w:rsidR="00393FED" w:rsidRPr="00D42BEF" w:rsidRDefault="00393FED" w:rsidP="00484A1C">
            <w:pPr>
              <w:spacing w:after="0"/>
              <w:jc w:val="center"/>
              <w:rPr>
                <w:rFonts w:cstheme="majorBidi"/>
                <w:szCs w:val="20"/>
              </w:rPr>
            </w:pPr>
            <w:r w:rsidRPr="006E2F72">
              <w:t>4.93 (4.08)</w:t>
            </w:r>
          </w:p>
        </w:tc>
        <w:tc>
          <w:tcPr>
            <w:tcW w:w="1559" w:type="dxa"/>
            <w:tcBorders>
              <w:top w:val="nil"/>
              <w:bottom w:val="nil"/>
              <w:right w:val="nil"/>
            </w:tcBorders>
          </w:tcPr>
          <w:p w14:paraId="7D712363" w14:textId="77777777" w:rsidR="00393FED" w:rsidRPr="00A41456" w:rsidRDefault="00393FED" w:rsidP="00484A1C">
            <w:pPr>
              <w:spacing w:after="0"/>
              <w:jc w:val="center"/>
              <w:rPr>
                <w:rFonts w:cstheme="majorBidi"/>
                <w:szCs w:val="20"/>
              </w:rPr>
            </w:pPr>
            <w:r w:rsidRPr="006E2F72">
              <w:t>4.40 (3.94)</w:t>
            </w:r>
          </w:p>
        </w:tc>
        <w:tc>
          <w:tcPr>
            <w:tcW w:w="1560" w:type="dxa"/>
            <w:tcBorders>
              <w:top w:val="nil"/>
              <w:left w:val="nil"/>
              <w:bottom w:val="nil"/>
              <w:right w:val="nil"/>
            </w:tcBorders>
          </w:tcPr>
          <w:p w14:paraId="7867861F" w14:textId="77777777" w:rsidR="00393FED" w:rsidRPr="003954BE" w:rsidRDefault="00393FED" w:rsidP="00484A1C">
            <w:pPr>
              <w:spacing w:after="0"/>
              <w:jc w:val="center"/>
              <w:rPr>
                <w:rFonts w:cstheme="majorBidi"/>
                <w:szCs w:val="20"/>
              </w:rPr>
            </w:pPr>
            <w:r w:rsidRPr="00881E93">
              <w:rPr>
                <w:rFonts w:cstheme="majorBidi"/>
                <w:szCs w:val="20"/>
              </w:rPr>
              <w:t>4.75 (4.04)</w:t>
            </w:r>
          </w:p>
        </w:tc>
        <w:tc>
          <w:tcPr>
            <w:tcW w:w="1134" w:type="dxa"/>
            <w:tcBorders>
              <w:top w:val="nil"/>
              <w:left w:val="nil"/>
              <w:bottom w:val="nil"/>
            </w:tcBorders>
          </w:tcPr>
          <w:p w14:paraId="36914887" w14:textId="77777777" w:rsidR="00393FED" w:rsidRPr="00DB14BE" w:rsidRDefault="00393FED" w:rsidP="00484A1C">
            <w:pPr>
              <w:spacing w:after="0"/>
              <w:jc w:val="center"/>
              <w:rPr>
                <w:rFonts w:cstheme="majorBidi"/>
                <w:szCs w:val="20"/>
              </w:rPr>
            </w:pPr>
            <w:r w:rsidRPr="00ED5025">
              <w:rPr>
                <w:rFonts w:cstheme="majorBidi"/>
                <w:szCs w:val="20"/>
              </w:rPr>
              <w:t>0.004</w:t>
            </w:r>
          </w:p>
        </w:tc>
      </w:tr>
      <w:tr w:rsidR="00393FED" w:rsidRPr="00DB14BE" w14:paraId="2341E08D" w14:textId="77777777" w:rsidTr="00484A1C">
        <w:trPr>
          <w:cnfStyle w:val="000000100000" w:firstRow="0" w:lastRow="0" w:firstColumn="0" w:lastColumn="0" w:oddVBand="0" w:evenVBand="0" w:oddHBand="1" w:evenHBand="0" w:firstRowFirstColumn="0" w:firstRowLastColumn="0" w:lastRowFirstColumn="0" w:lastRowLastColumn="0"/>
          <w:cantSplit/>
          <w:trHeight w:val="227"/>
        </w:trPr>
        <w:tc>
          <w:tcPr>
            <w:tcW w:w="3261" w:type="dxa"/>
            <w:tcBorders>
              <w:top w:val="nil"/>
              <w:bottom w:val="nil"/>
              <w:right w:val="nil"/>
            </w:tcBorders>
          </w:tcPr>
          <w:p w14:paraId="2D316C25" w14:textId="77777777" w:rsidR="00393FED" w:rsidRPr="00DB14BE" w:rsidRDefault="00393FED" w:rsidP="00484A1C">
            <w:pPr>
              <w:spacing w:after="0"/>
              <w:rPr>
                <w:rFonts w:cstheme="majorBidi"/>
                <w:szCs w:val="20"/>
              </w:rPr>
            </w:pPr>
            <w:r>
              <w:rPr>
                <w:rFonts w:cstheme="majorBidi"/>
                <w:szCs w:val="20"/>
              </w:rPr>
              <w:t>Charlson Comorbidity Index</w:t>
            </w:r>
            <w:r w:rsidRPr="00DB14BE">
              <w:rPr>
                <w:rFonts w:cstheme="majorBidi"/>
                <w:szCs w:val="20"/>
                <w:vertAlign w:val="superscript"/>
              </w:rPr>
              <w:t xml:space="preserve"> a</w:t>
            </w:r>
          </w:p>
        </w:tc>
        <w:tc>
          <w:tcPr>
            <w:tcW w:w="1417" w:type="dxa"/>
            <w:tcBorders>
              <w:top w:val="nil"/>
              <w:bottom w:val="nil"/>
            </w:tcBorders>
          </w:tcPr>
          <w:p w14:paraId="5C0E8136" w14:textId="77777777" w:rsidR="00393FED" w:rsidRPr="00D42BEF" w:rsidRDefault="00393FED" w:rsidP="00484A1C">
            <w:pPr>
              <w:spacing w:after="0"/>
              <w:jc w:val="center"/>
              <w:rPr>
                <w:rFonts w:cstheme="majorBidi"/>
                <w:szCs w:val="20"/>
              </w:rPr>
            </w:pPr>
            <w:r w:rsidRPr="00507354">
              <w:t>0.74 (1.12)</w:t>
            </w:r>
          </w:p>
        </w:tc>
        <w:tc>
          <w:tcPr>
            <w:tcW w:w="1559" w:type="dxa"/>
            <w:tcBorders>
              <w:top w:val="nil"/>
              <w:bottom w:val="nil"/>
              <w:right w:val="nil"/>
            </w:tcBorders>
          </w:tcPr>
          <w:p w14:paraId="337FD02E" w14:textId="77777777" w:rsidR="00393FED" w:rsidRPr="00A41456" w:rsidRDefault="00393FED" w:rsidP="00484A1C">
            <w:pPr>
              <w:spacing w:after="0"/>
              <w:jc w:val="center"/>
              <w:rPr>
                <w:rFonts w:cstheme="majorBidi"/>
                <w:szCs w:val="20"/>
              </w:rPr>
            </w:pPr>
            <w:r w:rsidRPr="00507354">
              <w:t>0.88 (1.18)</w:t>
            </w:r>
          </w:p>
        </w:tc>
        <w:tc>
          <w:tcPr>
            <w:tcW w:w="1560" w:type="dxa"/>
            <w:tcBorders>
              <w:top w:val="nil"/>
              <w:left w:val="nil"/>
              <w:bottom w:val="nil"/>
              <w:right w:val="nil"/>
            </w:tcBorders>
          </w:tcPr>
          <w:p w14:paraId="49624D33" w14:textId="77777777" w:rsidR="00393FED" w:rsidRPr="003954BE" w:rsidRDefault="00393FED" w:rsidP="00484A1C">
            <w:pPr>
              <w:spacing w:after="0"/>
              <w:jc w:val="center"/>
              <w:rPr>
                <w:rFonts w:cstheme="majorBidi"/>
                <w:szCs w:val="20"/>
              </w:rPr>
            </w:pPr>
            <w:r w:rsidRPr="00ED5025">
              <w:rPr>
                <w:rFonts w:cstheme="majorBidi"/>
                <w:szCs w:val="20"/>
              </w:rPr>
              <w:t>0.79 (1.14)</w:t>
            </w:r>
          </w:p>
        </w:tc>
        <w:tc>
          <w:tcPr>
            <w:tcW w:w="1134" w:type="dxa"/>
            <w:tcBorders>
              <w:top w:val="nil"/>
              <w:left w:val="nil"/>
              <w:bottom w:val="nil"/>
            </w:tcBorders>
          </w:tcPr>
          <w:p w14:paraId="5B388B39" w14:textId="77777777" w:rsidR="00393FED" w:rsidRPr="00DB14BE" w:rsidRDefault="00393FED" w:rsidP="00484A1C">
            <w:pPr>
              <w:spacing w:after="0"/>
              <w:jc w:val="center"/>
              <w:rPr>
                <w:rFonts w:cstheme="majorBidi"/>
                <w:szCs w:val="20"/>
              </w:rPr>
            </w:pPr>
            <w:r w:rsidRPr="00133009">
              <w:rPr>
                <w:rFonts w:cstheme="majorBidi"/>
                <w:szCs w:val="20"/>
              </w:rPr>
              <w:t>0.008</w:t>
            </w:r>
          </w:p>
        </w:tc>
      </w:tr>
      <w:tr w:rsidR="00393FED" w:rsidRPr="00DB14BE" w14:paraId="32A1FABE" w14:textId="77777777" w:rsidTr="00484A1C">
        <w:trPr>
          <w:cantSplit/>
          <w:trHeight w:val="162"/>
        </w:trPr>
        <w:tc>
          <w:tcPr>
            <w:tcW w:w="3261" w:type="dxa"/>
            <w:tcBorders>
              <w:top w:val="nil"/>
              <w:bottom w:val="single" w:sz="4" w:space="0" w:color="808080" w:themeColor="background1" w:themeShade="80"/>
              <w:right w:val="nil"/>
            </w:tcBorders>
          </w:tcPr>
          <w:p w14:paraId="315048B5" w14:textId="77777777" w:rsidR="00393FED" w:rsidRPr="00DB14BE" w:rsidRDefault="00393FED" w:rsidP="00484A1C">
            <w:pPr>
              <w:spacing w:after="0"/>
              <w:rPr>
                <w:rFonts w:cstheme="majorBidi"/>
                <w:szCs w:val="20"/>
              </w:rPr>
            </w:pPr>
            <w:r w:rsidRPr="00DB14BE">
              <w:rPr>
                <w:rFonts w:cstheme="majorBidi"/>
                <w:szCs w:val="20"/>
              </w:rPr>
              <w:t xml:space="preserve">Follow-up time </w:t>
            </w:r>
            <w:r>
              <w:rPr>
                <w:rFonts w:cstheme="majorBidi"/>
                <w:szCs w:val="20"/>
              </w:rPr>
              <w:t>in years</w:t>
            </w:r>
            <w:r w:rsidRPr="00DB14BE">
              <w:rPr>
                <w:rFonts w:cstheme="majorBidi"/>
                <w:szCs w:val="20"/>
                <w:vertAlign w:val="superscript"/>
              </w:rPr>
              <w:t xml:space="preserve"> a</w:t>
            </w:r>
          </w:p>
        </w:tc>
        <w:tc>
          <w:tcPr>
            <w:tcW w:w="1417" w:type="dxa"/>
            <w:tcBorders>
              <w:top w:val="nil"/>
              <w:bottom w:val="single" w:sz="4" w:space="0" w:color="808080" w:themeColor="background1" w:themeShade="80"/>
            </w:tcBorders>
          </w:tcPr>
          <w:p w14:paraId="7002062B" w14:textId="77777777" w:rsidR="00393FED" w:rsidRDefault="00393FED" w:rsidP="00484A1C">
            <w:pPr>
              <w:spacing w:after="0"/>
              <w:jc w:val="center"/>
              <w:rPr>
                <w:rFonts w:cstheme="majorBidi"/>
                <w:szCs w:val="20"/>
              </w:rPr>
            </w:pPr>
            <w:r w:rsidRPr="002E3F20">
              <w:t>25.76 (8.19)</w:t>
            </w:r>
          </w:p>
        </w:tc>
        <w:tc>
          <w:tcPr>
            <w:tcW w:w="1559" w:type="dxa"/>
            <w:tcBorders>
              <w:top w:val="nil"/>
              <w:bottom w:val="single" w:sz="4" w:space="0" w:color="808080" w:themeColor="background1" w:themeShade="80"/>
              <w:right w:val="nil"/>
            </w:tcBorders>
          </w:tcPr>
          <w:p w14:paraId="18B3853A" w14:textId="77777777" w:rsidR="00393FED" w:rsidRDefault="00393FED" w:rsidP="00484A1C">
            <w:pPr>
              <w:spacing w:after="0"/>
              <w:jc w:val="center"/>
              <w:rPr>
                <w:rFonts w:cstheme="majorBidi"/>
                <w:szCs w:val="20"/>
              </w:rPr>
            </w:pPr>
            <w:r w:rsidRPr="002E3F20">
              <w:t>20.81 (9.88)</w:t>
            </w:r>
          </w:p>
        </w:tc>
        <w:tc>
          <w:tcPr>
            <w:tcW w:w="1560" w:type="dxa"/>
            <w:tcBorders>
              <w:top w:val="nil"/>
              <w:left w:val="nil"/>
              <w:bottom w:val="single" w:sz="4" w:space="0" w:color="808080" w:themeColor="background1" w:themeShade="80"/>
              <w:right w:val="nil"/>
            </w:tcBorders>
          </w:tcPr>
          <w:p w14:paraId="3A0AC13C" w14:textId="77777777" w:rsidR="00393FED" w:rsidRPr="00DB14BE" w:rsidRDefault="00393FED" w:rsidP="00484A1C">
            <w:pPr>
              <w:spacing w:after="0"/>
              <w:jc w:val="center"/>
              <w:rPr>
                <w:rFonts w:cstheme="majorBidi"/>
                <w:szCs w:val="20"/>
              </w:rPr>
            </w:pPr>
            <w:r w:rsidRPr="00ED5025">
              <w:rPr>
                <w:rFonts w:cstheme="majorBidi"/>
                <w:szCs w:val="20"/>
              </w:rPr>
              <w:t>24.06 (9.11)</w:t>
            </w:r>
          </w:p>
        </w:tc>
        <w:tc>
          <w:tcPr>
            <w:tcW w:w="1134" w:type="dxa"/>
            <w:tcBorders>
              <w:top w:val="nil"/>
              <w:left w:val="nil"/>
              <w:bottom w:val="single" w:sz="4" w:space="0" w:color="808080" w:themeColor="background1" w:themeShade="80"/>
            </w:tcBorders>
          </w:tcPr>
          <w:p w14:paraId="49A3F95B" w14:textId="77777777" w:rsidR="00393FED" w:rsidRPr="00DB14BE" w:rsidRDefault="00393FED" w:rsidP="00484A1C">
            <w:pPr>
              <w:spacing w:after="0"/>
              <w:jc w:val="center"/>
              <w:rPr>
                <w:rFonts w:cstheme="majorBidi"/>
                <w:szCs w:val="20"/>
              </w:rPr>
            </w:pPr>
            <w:r w:rsidRPr="00DB14BE">
              <w:rPr>
                <w:rFonts w:cstheme="majorBidi"/>
                <w:szCs w:val="20"/>
              </w:rPr>
              <w:t>&lt;0.001</w:t>
            </w:r>
          </w:p>
        </w:tc>
      </w:tr>
      <w:tr w:rsidR="00393FED" w:rsidRPr="00DB14BE" w14:paraId="06119D06" w14:textId="77777777" w:rsidTr="00484A1C">
        <w:trPr>
          <w:cnfStyle w:val="000000100000" w:firstRow="0" w:lastRow="0" w:firstColumn="0" w:lastColumn="0" w:oddVBand="0" w:evenVBand="0" w:oddHBand="1" w:evenHBand="0" w:firstRowFirstColumn="0" w:firstRowLastColumn="0" w:lastRowFirstColumn="0" w:lastRowLastColumn="0"/>
          <w:cantSplit/>
          <w:trHeight w:val="162"/>
        </w:trPr>
        <w:tc>
          <w:tcPr>
            <w:tcW w:w="8931" w:type="dxa"/>
            <w:gridSpan w:val="5"/>
            <w:tcBorders>
              <w:top w:val="single" w:sz="4" w:space="0" w:color="808080" w:themeColor="background1" w:themeShade="80"/>
              <w:bottom w:val="nil"/>
            </w:tcBorders>
          </w:tcPr>
          <w:p w14:paraId="0B1D06F8" w14:textId="77777777" w:rsidR="00393FED" w:rsidRPr="00DB14BE" w:rsidRDefault="00393FED" w:rsidP="00484A1C">
            <w:pPr>
              <w:spacing w:after="0"/>
              <w:rPr>
                <w:rFonts w:cstheme="majorBidi"/>
                <w:i/>
                <w:iCs/>
                <w:szCs w:val="20"/>
              </w:rPr>
            </w:pPr>
            <w:r w:rsidRPr="00DB14BE">
              <w:rPr>
                <w:rFonts w:cstheme="majorBidi"/>
                <w:szCs w:val="20"/>
                <w:vertAlign w:val="superscript"/>
              </w:rPr>
              <w:t>a</w:t>
            </w:r>
            <w:r w:rsidRPr="00DB14BE">
              <w:rPr>
                <w:rFonts w:cstheme="majorBidi"/>
                <w:szCs w:val="20"/>
              </w:rPr>
              <w:t xml:space="preserve"> results presented as </w:t>
            </w:r>
            <w:r w:rsidRPr="00DB14BE">
              <w:rPr>
                <w:rFonts w:cstheme="majorBidi"/>
                <w:i/>
                <w:iCs/>
                <w:szCs w:val="20"/>
              </w:rPr>
              <w:t>mean (SD)</w:t>
            </w:r>
          </w:p>
          <w:p w14:paraId="73A1178E" w14:textId="77777777" w:rsidR="00393FED" w:rsidRPr="00DB14BE" w:rsidRDefault="00393FED" w:rsidP="00484A1C">
            <w:pPr>
              <w:spacing w:after="0"/>
              <w:rPr>
                <w:rFonts w:cstheme="majorBidi"/>
                <w:szCs w:val="20"/>
              </w:rPr>
            </w:pPr>
            <w:r>
              <w:rPr>
                <w:rFonts w:cstheme="majorBidi"/>
                <w:szCs w:val="20"/>
              </w:rPr>
              <w:t>*</w:t>
            </w:r>
            <w:r w:rsidRPr="00DB14BE">
              <w:rPr>
                <w:rFonts w:cstheme="majorBidi"/>
                <w:szCs w:val="20"/>
              </w:rPr>
              <w:t xml:space="preserve"> </w:t>
            </w:r>
            <w:r>
              <w:rPr>
                <w:rFonts w:cstheme="majorBidi"/>
                <w:szCs w:val="20"/>
              </w:rPr>
              <w:t xml:space="preserve">Chi-square and </w:t>
            </w:r>
            <w:r w:rsidRPr="00E00CF6">
              <w:rPr>
                <w:rFonts w:cstheme="majorBidi"/>
                <w:szCs w:val="20"/>
              </w:rPr>
              <w:t xml:space="preserve">Mann Whitney U tests </w:t>
            </w:r>
            <w:r>
              <w:rPr>
                <w:rFonts w:cstheme="majorBidi"/>
                <w:szCs w:val="20"/>
              </w:rPr>
              <w:t>to compare</w:t>
            </w:r>
            <w:r w:rsidRPr="00DB14BE">
              <w:rPr>
                <w:rFonts w:cstheme="majorBidi"/>
                <w:szCs w:val="20"/>
              </w:rPr>
              <w:t xml:space="preserve"> </w:t>
            </w:r>
            <w:r>
              <w:rPr>
                <w:rFonts w:cstheme="majorBidi"/>
                <w:szCs w:val="20"/>
              </w:rPr>
              <w:t>smokers and nonsmokers</w:t>
            </w:r>
          </w:p>
        </w:tc>
      </w:tr>
    </w:tbl>
    <w:p w14:paraId="6CC19B29" w14:textId="77777777" w:rsidR="00393FED" w:rsidRDefault="00393FED" w:rsidP="00393FED"/>
    <w:p w14:paraId="5A6A65A2" w14:textId="77777777" w:rsidR="00393FED" w:rsidRDefault="00393FED" w:rsidP="00393FED">
      <w:pPr>
        <w:spacing w:after="160" w:line="259" w:lineRule="auto"/>
      </w:pPr>
      <w:r>
        <w:br w:type="page"/>
      </w:r>
    </w:p>
    <w:p w14:paraId="3EC9EDDD" w14:textId="37C35434" w:rsidR="00393FED" w:rsidRDefault="00393FED" w:rsidP="00393FED">
      <w:pPr>
        <w:pStyle w:val="Lgende"/>
        <w:keepNext/>
      </w:pPr>
      <w:bookmarkStart w:id="4" w:name="_Ref41326253"/>
      <w:r>
        <w:rPr>
          <w:b/>
          <w:bCs/>
        </w:rPr>
        <w:lastRenderedPageBreak/>
        <w:t xml:space="preserve">Supplementary material </w:t>
      </w:r>
      <w:bookmarkEnd w:id="4"/>
      <w:r w:rsidR="00E90557">
        <w:rPr>
          <w:b/>
          <w:bCs/>
        </w:rPr>
        <w:t>5</w:t>
      </w:r>
      <w:r>
        <w:t xml:space="preserve"> Baseline waist circumference of the study participants stratified by smoking status and BMI categories</w:t>
      </w:r>
    </w:p>
    <w:tbl>
      <w:tblPr>
        <w:tblStyle w:val="Tableausimple2"/>
        <w:tblW w:w="0" w:type="auto"/>
        <w:tblLook w:val="0420" w:firstRow="1" w:lastRow="0" w:firstColumn="0" w:lastColumn="0" w:noHBand="0" w:noVBand="1"/>
      </w:tblPr>
      <w:tblGrid>
        <w:gridCol w:w="4111"/>
        <w:gridCol w:w="1418"/>
        <w:gridCol w:w="1134"/>
        <w:gridCol w:w="1134"/>
        <w:gridCol w:w="1134"/>
      </w:tblGrid>
      <w:tr w:rsidR="00393FED" w:rsidRPr="00DB14BE" w14:paraId="0D10C8CC" w14:textId="77777777" w:rsidTr="00484A1C">
        <w:trPr>
          <w:cnfStyle w:val="100000000000" w:firstRow="1" w:lastRow="0" w:firstColumn="0" w:lastColumn="0" w:oddVBand="0" w:evenVBand="0" w:oddHBand="0" w:evenHBand="0" w:firstRowFirstColumn="0" w:firstRowLastColumn="0" w:lastRowFirstColumn="0" w:lastRowLastColumn="0"/>
          <w:cantSplit/>
        </w:trPr>
        <w:tc>
          <w:tcPr>
            <w:tcW w:w="4111" w:type="dxa"/>
          </w:tcPr>
          <w:p w14:paraId="63B71458" w14:textId="77777777" w:rsidR="00393FED" w:rsidRPr="00DB14BE" w:rsidRDefault="00393FED" w:rsidP="00484A1C">
            <w:pPr>
              <w:spacing w:after="0"/>
              <w:rPr>
                <w:rFonts w:cstheme="majorBidi"/>
                <w:szCs w:val="20"/>
              </w:rPr>
            </w:pPr>
          </w:p>
        </w:tc>
        <w:tc>
          <w:tcPr>
            <w:tcW w:w="1418" w:type="dxa"/>
          </w:tcPr>
          <w:p w14:paraId="019464BD" w14:textId="77777777" w:rsidR="00393FED" w:rsidRDefault="00393FED" w:rsidP="00484A1C">
            <w:pPr>
              <w:spacing w:after="0"/>
              <w:jc w:val="center"/>
              <w:rPr>
                <w:rFonts w:cstheme="majorBidi"/>
                <w:szCs w:val="20"/>
              </w:rPr>
            </w:pPr>
            <w:r>
              <w:rPr>
                <w:rFonts w:cstheme="majorBidi"/>
                <w:szCs w:val="20"/>
              </w:rPr>
              <w:t>Nonsmokers</w:t>
            </w:r>
          </w:p>
        </w:tc>
        <w:tc>
          <w:tcPr>
            <w:tcW w:w="1134" w:type="dxa"/>
          </w:tcPr>
          <w:p w14:paraId="34E9684C" w14:textId="77777777" w:rsidR="00393FED" w:rsidRPr="00DB14BE" w:rsidRDefault="00393FED" w:rsidP="00484A1C">
            <w:pPr>
              <w:spacing w:after="0"/>
              <w:jc w:val="center"/>
              <w:rPr>
                <w:rFonts w:cstheme="majorBidi"/>
                <w:szCs w:val="20"/>
              </w:rPr>
            </w:pPr>
            <w:r>
              <w:rPr>
                <w:rFonts w:cstheme="majorBidi"/>
                <w:szCs w:val="20"/>
              </w:rPr>
              <w:t>Smokers</w:t>
            </w:r>
          </w:p>
        </w:tc>
        <w:tc>
          <w:tcPr>
            <w:tcW w:w="1134" w:type="dxa"/>
          </w:tcPr>
          <w:p w14:paraId="795309F1" w14:textId="77777777" w:rsidR="00393FED" w:rsidRPr="00DB14BE" w:rsidRDefault="00393FED" w:rsidP="00484A1C">
            <w:pPr>
              <w:spacing w:after="0"/>
              <w:jc w:val="center"/>
              <w:rPr>
                <w:rFonts w:cstheme="majorBidi"/>
                <w:szCs w:val="20"/>
              </w:rPr>
            </w:pPr>
            <w:r w:rsidRPr="00DB14BE">
              <w:rPr>
                <w:rFonts w:cstheme="majorBidi"/>
                <w:szCs w:val="20"/>
              </w:rPr>
              <w:t>Total</w:t>
            </w:r>
          </w:p>
        </w:tc>
        <w:tc>
          <w:tcPr>
            <w:tcW w:w="1134" w:type="dxa"/>
          </w:tcPr>
          <w:p w14:paraId="01B16232" w14:textId="77777777" w:rsidR="00393FED" w:rsidRPr="00DB14BE" w:rsidRDefault="00393FED" w:rsidP="00484A1C">
            <w:pPr>
              <w:spacing w:after="0"/>
              <w:jc w:val="center"/>
              <w:rPr>
                <w:rFonts w:cstheme="majorBidi"/>
                <w:szCs w:val="20"/>
              </w:rPr>
            </w:pPr>
            <w:r w:rsidRPr="00DB14BE">
              <w:rPr>
                <w:rFonts w:cstheme="majorBidi"/>
                <w:szCs w:val="20"/>
              </w:rPr>
              <w:t>P-values</w:t>
            </w:r>
            <w:r>
              <w:rPr>
                <w:rFonts w:cstheme="majorBidi"/>
                <w:szCs w:val="20"/>
              </w:rPr>
              <w:t>*</w:t>
            </w:r>
          </w:p>
        </w:tc>
      </w:tr>
      <w:tr w:rsidR="00393FED" w:rsidRPr="00DB14BE" w14:paraId="5A26A00A" w14:textId="77777777" w:rsidTr="00484A1C">
        <w:trPr>
          <w:cnfStyle w:val="000000100000" w:firstRow="0" w:lastRow="0" w:firstColumn="0" w:lastColumn="0" w:oddVBand="0" w:evenVBand="0" w:oddHBand="1" w:evenHBand="0" w:firstRowFirstColumn="0" w:firstRowLastColumn="0" w:lastRowFirstColumn="0" w:lastRowLastColumn="0"/>
          <w:cantSplit/>
          <w:trHeight w:val="1754"/>
        </w:trPr>
        <w:tc>
          <w:tcPr>
            <w:tcW w:w="4111" w:type="dxa"/>
            <w:tcBorders>
              <w:top w:val="nil"/>
              <w:bottom w:val="nil"/>
              <w:right w:val="nil"/>
            </w:tcBorders>
          </w:tcPr>
          <w:p w14:paraId="57F3E92A" w14:textId="77777777" w:rsidR="00393FED" w:rsidRPr="006D6E69" w:rsidRDefault="00393FED" w:rsidP="00484A1C">
            <w:pPr>
              <w:spacing w:after="0"/>
              <w:rPr>
                <w:rFonts w:cstheme="majorBidi"/>
                <w:szCs w:val="20"/>
              </w:rPr>
            </w:pPr>
            <w:r w:rsidRPr="006D6E69">
              <w:rPr>
                <w:rFonts w:cstheme="majorBidi"/>
                <w:szCs w:val="20"/>
              </w:rPr>
              <w:t>Waist Circumference by BMI category in cm</w:t>
            </w:r>
            <w:r>
              <w:rPr>
                <w:rFonts w:cstheme="majorBidi"/>
                <w:szCs w:val="20"/>
              </w:rPr>
              <w:t xml:space="preserve"> </w:t>
            </w:r>
            <w:r w:rsidRPr="006D6E69">
              <w:rPr>
                <w:rFonts w:cstheme="majorBidi"/>
                <w:szCs w:val="20"/>
                <w:vertAlign w:val="superscript"/>
              </w:rPr>
              <w:t>a</w:t>
            </w:r>
          </w:p>
          <w:p w14:paraId="4344E3CA" w14:textId="77777777" w:rsidR="00393FED" w:rsidRDefault="00393FED" w:rsidP="00484A1C">
            <w:pPr>
              <w:spacing w:after="0"/>
              <w:rPr>
                <w:rFonts w:cstheme="majorBidi"/>
                <w:szCs w:val="20"/>
              </w:rPr>
            </w:pPr>
            <w:r>
              <w:rPr>
                <w:rFonts w:cstheme="majorBidi"/>
                <w:szCs w:val="20"/>
              </w:rPr>
              <w:t xml:space="preserve">   overall</w:t>
            </w:r>
          </w:p>
          <w:p w14:paraId="44E38A62" w14:textId="77777777" w:rsidR="00393FED" w:rsidRPr="00DB14BE" w:rsidRDefault="00393FED" w:rsidP="00484A1C">
            <w:pPr>
              <w:spacing w:after="0"/>
              <w:rPr>
                <w:rFonts w:cstheme="majorBidi"/>
                <w:szCs w:val="20"/>
              </w:rPr>
            </w:pPr>
            <w:r w:rsidRPr="00DB14BE">
              <w:rPr>
                <w:rFonts w:cstheme="majorBidi"/>
                <w:szCs w:val="20"/>
              </w:rPr>
              <w:t xml:space="preserve">   normal weight ≤25</w:t>
            </w:r>
          </w:p>
          <w:p w14:paraId="6840AECF" w14:textId="77777777" w:rsidR="00393FED" w:rsidRPr="00DB14BE" w:rsidRDefault="00393FED" w:rsidP="00484A1C">
            <w:pPr>
              <w:spacing w:after="0"/>
              <w:rPr>
                <w:rFonts w:cstheme="majorBidi"/>
                <w:szCs w:val="20"/>
              </w:rPr>
            </w:pPr>
            <w:r w:rsidRPr="00DB14BE">
              <w:rPr>
                <w:rFonts w:cstheme="majorBidi"/>
                <w:szCs w:val="20"/>
              </w:rPr>
              <w:t xml:space="preserve">   </w:t>
            </w:r>
            <w:r>
              <w:rPr>
                <w:rFonts w:cstheme="majorBidi"/>
                <w:szCs w:val="20"/>
              </w:rPr>
              <w:t xml:space="preserve">slight </w:t>
            </w:r>
            <w:r w:rsidRPr="00DB14BE">
              <w:rPr>
                <w:rFonts w:cstheme="majorBidi"/>
                <w:szCs w:val="20"/>
              </w:rPr>
              <w:t>overweight</w:t>
            </w:r>
            <w:r>
              <w:rPr>
                <w:rFonts w:cstheme="majorBidi"/>
                <w:szCs w:val="20"/>
              </w:rPr>
              <w:t xml:space="preserve"> </w:t>
            </w:r>
            <w:r w:rsidRPr="00DB14BE">
              <w:rPr>
                <w:rFonts w:cstheme="majorBidi"/>
                <w:szCs w:val="20"/>
              </w:rPr>
              <w:t>25 - 27.5</w:t>
            </w:r>
          </w:p>
          <w:p w14:paraId="147F39E8" w14:textId="77777777" w:rsidR="00393FED" w:rsidRPr="00DB14BE" w:rsidRDefault="00393FED" w:rsidP="00484A1C">
            <w:pPr>
              <w:spacing w:after="0"/>
              <w:rPr>
                <w:rFonts w:cstheme="majorBidi"/>
                <w:szCs w:val="20"/>
              </w:rPr>
            </w:pPr>
            <w:r w:rsidRPr="00DB14BE">
              <w:rPr>
                <w:rFonts w:cstheme="majorBidi"/>
                <w:szCs w:val="20"/>
              </w:rPr>
              <w:t xml:space="preserve">   overweight 27.5 – 30</w:t>
            </w:r>
          </w:p>
          <w:p w14:paraId="6FDD32AC" w14:textId="77777777" w:rsidR="00393FED" w:rsidRPr="00DB14BE" w:rsidRDefault="00393FED" w:rsidP="00484A1C">
            <w:pPr>
              <w:spacing w:after="0"/>
              <w:rPr>
                <w:rFonts w:cstheme="majorBidi"/>
                <w:szCs w:val="20"/>
              </w:rPr>
            </w:pPr>
            <w:r w:rsidRPr="00DB14BE">
              <w:rPr>
                <w:rFonts w:cstheme="majorBidi"/>
                <w:szCs w:val="20"/>
              </w:rPr>
              <w:t xml:space="preserve">   obese ≥30</w:t>
            </w:r>
          </w:p>
        </w:tc>
        <w:tc>
          <w:tcPr>
            <w:tcW w:w="1418" w:type="dxa"/>
            <w:tcBorders>
              <w:top w:val="nil"/>
              <w:bottom w:val="nil"/>
            </w:tcBorders>
          </w:tcPr>
          <w:p w14:paraId="13EDF5EF" w14:textId="77777777" w:rsidR="00393FED" w:rsidRDefault="00393FED" w:rsidP="00484A1C">
            <w:pPr>
              <w:spacing w:after="0"/>
              <w:jc w:val="center"/>
              <w:rPr>
                <w:rFonts w:cstheme="majorBidi"/>
                <w:szCs w:val="20"/>
              </w:rPr>
            </w:pPr>
          </w:p>
          <w:p w14:paraId="2B0098A2" w14:textId="77777777" w:rsidR="00393FED" w:rsidRDefault="00393FED" w:rsidP="00484A1C">
            <w:pPr>
              <w:spacing w:after="0"/>
              <w:jc w:val="center"/>
              <w:rPr>
                <w:rFonts w:cstheme="majorBidi"/>
                <w:szCs w:val="20"/>
              </w:rPr>
            </w:pPr>
            <w:r w:rsidRPr="00432FDF">
              <w:rPr>
                <w:rFonts w:cstheme="majorBidi"/>
                <w:szCs w:val="20"/>
              </w:rPr>
              <w:t>91.7 (9.7)</w:t>
            </w:r>
          </w:p>
          <w:p w14:paraId="50EC4B47" w14:textId="77777777" w:rsidR="00393FED" w:rsidRPr="00432FDF" w:rsidRDefault="00393FED" w:rsidP="00484A1C">
            <w:pPr>
              <w:spacing w:after="0"/>
              <w:jc w:val="center"/>
              <w:rPr>
                <w:rFonts w:cstheme="majorBidi"/>
                <w:szCs w:val="20"/>
              </w:rPr>
            </w:pPr>
            <w:r w:rsidRPr="00432FDF">
              <w:rPr>
                <w:rFonts w:cstheme="majorBidi"/>
                <w:szCs w:val="20"/>
              </w:rPr>
              <w:t>82.1 (5.3)</w:t>
            </w:r>
          </w:p>
          <w:p w14:paraId="1410C720" w14:textId="77777777" w:rsidR="00393FED" w:rsidRPr="00432FDF" w:rsidRDefault="00393FED" w:rsidP="00484A1C">
            <w:pPr>
              <w:spacing w:after="0"/>
              <w:jc w:val="center"/>
              <w:rPr>
                <w:rFonts w:cstheme="majorBidi"/>
                <w:szCs w:val="20"/>
              </w:rPr>
            </w:pPr>
            <w:r w:rsidRPr="00432FDF">
              <w:rPr>
                <w:rFonts w:cstheme="majorBidi"/>
                <w:szCs w:val="20"/>
              </w:rPr>
              <w:t>89.6 (4.5)</w:t>
            </w:r>
          </w:p>
          <w:p w14:paraId="62B3D26A" w14:textId="77777777" w:rsidR="00393FED" w:rsidRPr="00432FDF" w:rsidRDefault="00393FED" w:rsidP="00484A1C">
            <w:pPr>
              <w:spacing w:after="0"/>
              <w:jc w:val="center"/>
              <w:rPr>
                <w:rFonts w:cstheme="majorBidi"/>
                <w:szCs w:val="20"/>
              </w:rPr>
            </w:pPr>
            <w:r w:rsidRPr="00432FDF">
              <w:rPr>
                <w:rFonts w:cstheme="majorBidi"/>
                <w:szCs w:val="20"/>
              </w:rPr>
              <w:t>95.5 (5.0)</w:t>
            </w:r>
          </w:p>
          <w:p w14:paraId="279C2AC4" w14:textId="77777777" w:rsidR="00393FED" w:rsidRDefault="00393FED" w:rsidP="00484A1C">
            <w:pPr>
              <w:spacing w:after="0"/>
              <w:jc w:val="center"/>
              <w:rPr>
                <w:rFonts w:cstheme="majorBidi"/>
                <w:szCs w:val="20"/>
              </w:rPr>
            </w:pPr>
            <w:r w:rsidRPr="00432FDF">
              <w:rPr>
                <w:rFonts w:cstheme="majorBidi"/>
                <w:szCs w:val="20"/>
              </w:rPr>
              <w:t>104.5 (7.9)</w:t>
            </w:r>
          </w:p>
        </w:tc>
        <w:tc>
          <w:tcPr>
            <w:tcW w:w="1134" w:type="dxa"/>
            <w:tcBorders>
              <w:top w:val="nil"/>
              <w:bottom w:val="nil"/>
              <w:right w:val="nil"/>
            </w:tcBorders>
          </w:tcPr>
          <w:p w14:paraId="2D215727" w14:textId="77777777" w:rsidR="00393FED" w:rsidRDefault="00393FED" w:rsidP="00484A1C">
            <w:pPr>
              <w:spacing w:after="0"/>
              <w:jc w:val="center"/>
              <w:rPr>
                <w:rFonts w:cstheme="majorBidi"/>
                <w:szCs w:val="20"/>
              </w:rPr>
            </w:pPr>
          </w:p>
          <w:p w14:paraId="7319449D" w14:textId="77777777" w:rsidR="00393FED" w:rsidRDefault="00393FED" w:rsidP="00484A1C">
            <w:pPr>
              <w:spacing w:after="0"/>
              <w:jc w:val="center"/>
              <w:rPr>
                <w:rFonts w:cstheme="majorBidi"/>
                <w:szCs w:val="20"/>
              </w:rPr>
            </w:pPr>
            <w:r w:rsidRPr="00432FDF">
              <w:rPr>
                <w:rFonts w:cstheme="majorBidi"/>
                <w:szCs w:val="20"/>
              </w:rPr>
              <w:t>89.9 (10.2)</w:t>
            </w:r>
          </w:p>
          <w:p w14:paraId="2B6A25E2" w14:textId="77777777" w:rsidR="00393FED" w:rsidRPr="00432FDF" w:rsidRDefault="00393FED" w:rsidP="00484A1C">
            <w:pPr>
              <w:spacing w:after="0"/>
              <w:jc w:val="center"/>
              <w:rPr>
                <w:rFonts w:cstheme="majorBidi"/>
                <w:szCs w:val="20"/>
              </w:rPr>
            </w:pPr>
            <w:r w:rsidRPr="00432FDF">
              <w:rPr>
                <w:rFonts w:cstheme="majorBidi"/>
                <w:szCs w:val="20"/>
              </w:rPr>
              <w:t>81.3 (5.5)</w:t>
            </w:r>
          </w:p>
          <w:p w14:paraId="223C29D8" w14:textId="77777777" w:rsidR="00393FED" w:rsidRPr="00432FDF" w:rsidRDefault="00393FED" w:rsidP="00484A1C">
            <w:pPr>
              <w:spacing w:after="0"/>
              <w:jc w:val="center"/>
              <w:rPr>
                <w:rFonts w:cstheme="majorBidi"/>
                <w:szCs w:val="20"/>
              </w:rPr>
            </w:pPr>
            <w:r w:rsidRPr="00432FDF">
              <w:rPr>
                <w:rFonts w:cstheme="majorBidi"/>
                <w:szCs w:val="20"/>
              </w:rPr>
              <w:t>90.3 (5.0)</w:t>
            </w:r>
          </w:p>
          <w:p w14:paraId="791DF5AB" w14:textId="77777777" w:rsidR="00393FED" w:rsidRPr="00432FDF" w:rsidRDefault="00393FED" w:rsidP="00484A1C">
            <w:pPr>
              <w:spacing w:after="0"/>
              <w:jc w:val="center"/>
              <w:rPr>
                <w:rFonts w:cstheme="majorBidi"/>
                <w:szCs w:val="20"/>
              </w:rPr>
            </w:pPr>
            <w:r w:rsidRPr="00432FDF">
              <w:rPr>
                <w:rFonts w:cstheme="majorBidi"/>
                <w:szCs w:val="20"/>
              </w:rPr>
              <w:t>96.6 (5.0)</w:t>
            </w:r>
          </w:p>
          <w:p w14:paraId="0D6695CA" w14:textId="77777777" w:rsidR="00393FED" w:rsidRDefault="00393FED" w:rsidP="00484A1C">
            <w:pPr>
              <w:spacing w:after="0"/>
              <w:jc w:val="center"/>
              <w:rPr>
                <w:rFonts w:cstheme="majorBidi"/>
                <w:szCs w:val="20"/>
              </w:rPr>
            </w:pPr>
            <w:r w:rsidRPr="00432FDF">
              <w:rPr>
                <w:rFonts w:cstheme="majorBidi"/>
                <w:szCs w:val="20"/>
              </w:rPr>
              <w:t>105.7 (9.0)</w:t>
            </w:r>
          </w:p>
        </w:tc>
        <w:tc>
          <w:tcPr>
            <w:tcW w:w="1134" w:type="dxa"/>
            <w:tcBorders>
              <w:top w:val="nil"/>
              <w:left w:val="nil"/>
              <w:bottom w:val="nil"/>
              <w:right w:val="nil"/>
            </w:tcBorders>
          </w:tcPr>
          <w:p w14:paraId="338D12D1" w14:textId="77777777" w:rsidR="00393FED" w:rsidRDefault="00393FED" w:rsidP="00484A1C">
            <w:pPr>
              <w:spacing w:after="0"/>
              <w:jc w:val="center"/>
              <w:rPr>
                <w:rFonts w:cstheme="majorBidi"/>
                <w:szCs w:val="20"/>
              </w:rPr>
            </w:pPr>
          </w:p>
          <w:p w14:paraId="4617AAC0" w14:textId="77777777" w:rsidR="00393FED" w:rsidRDefault="00393FED" w:rsidP="00484A1C">
            <w:pPr>
              <w:spacing w:after="0"/>
              <w:jc w:val="center"/>
              <w:rPr>
                <w:rFonts w:cstheme="majorBidi"/>
                <w:szCs w:val="20"/>
              </w:rPr>
            </w:pPr>
            <w:r w:rsidRPr="00862930">
              <w:rPr>
                <w:rFonts w:cstheme="majorBidi"/>
                <w:szCs w:val="20"/>
              </w:rPr>
              <w:t>91.1 (9.9)</w:t>
            </w:r>
          </w:p>
          <w:p w14:paraId="14FE64E4" w14:textId="77777777" w:rsidR="00393FED" w:rsidRPr="00862930" w:rsidRDefault="00393FED" w:rsidP="00484A1C">
            <w:pPr>
              <w:spacing w:after="0"/>
              <w:jc w:val="center"/>
              <w:rPr>
                <w:rFonts w:cstheme="majorBidi"/>
                <w:szCs w:val="20"/>
              </w:rPr>
            </w:pPr>
            <w:r w:rsidRPr="00862930">
              <w:rPr>
                <w:rFonts w:cstheme="majorBidi"/>
                <w:szCs w:val="20"/>
              </w:rPr>
              <w:t>81.8 (5.4)</w:t>
            </w:r>
          </w:p>
          <w:p w14:paraId="7E7129D5" w14:textId="77777777" w:rsidR="00393FED" w:rsidRPr="00862930" w:rsidRDefault="00393FED" w:rsidP="00484A1C">
            <w:pPr>
              <w:spacing w:after="0"/>
              <w:jc w:val="center"/>
              <w:rPr>
                <w:rFonts w:cstheme="majorBidi"/>
                <w:szCs w:val="20"/>
              </w:rPr>
            </w:pPr>
            <w:r w:rsidRPr="00862930">
              <w:rPr>
                <w:rFonts w:cstheme="majorBidi"/>
                <w:szCs w:val="20"/>
              </w:rPr>
              <w:t>89.8 (4.7)</w:t>
            </w:r>
          </w:p>
          <w:p w14:paraId="565EDA9F" w14:textId="77777777" w:rsidR="00393FED" w:rsidRPr="00862930" w:rsidRDefault="00393FED" w:rsidP="00484A1C">
            <w:pPr>
              <w:spacing w:after="0"/>
              <w:jc w:val="center"/>
              <w:rPr>
                <w:rFonts w:cstheme="majorBidi"/>
                <w:szCs w:val="20"/>
              </w:rPr>
            </w:pPr>
            <w:r w:rsidRPr="00862930">
              <w:rPr>
                <w:rFonts w:cstheme="majorBidi"/>
                <w:szCs w:val="20"/>
              </w:rPr>
              <w:t>95.9 (5.0)</w:t>
            </w:r>
          </w:p>
          <w:p w14:paraId="0FF5E48D" w14:textId="77777777" w:rsidR="00393FED" w:rsidRPr="00DB14BE" w:rsidRDefault="00393FED" w:rsidP="00484A1C">
            <w:pPr>
              <w:spacing w:after="0"/>
              <w:jc w:val="center"/>
              <w:rPr>
                <w:rFonts w:cstheme="majorBidi"/>
                <w:szCs w:val="20"/>
              </w:rPr>
            </w:pPr>
            <w:r w:rsidRPr="00862930">
              <w:rPr>
                <w:rFonts w:cstheme="majorBidi"/>
                <w:szCs w:val="20"/>
              </w:rPr>
              <w:t>104.8 (8.2)</w:t>
            </w:r>
          </w:p>
        </w:tc>
        <w:tc>
          <w:tcPr>
            <w:tcW w:w="1134" w:type="dxa"/>
            <w:tcBorders>
              <w:top w:val="nil"/>
              <w:left w:val="nil"/>
              <w:bottom w:val="nil"/>
            </w:tcBorders>
          </w:tcPr>
          <w:p w14:paraId="674DA014" w14:textId="77777777" w:rsidR="00393FED" w:rsidRDefault="00393FED" w:rsidP="00484A1C">
            <w:pPr>
              <w:spacing w:after="0"/>
              <w:jc w:val="center"/>
              <w:rPr>
                <w:rFonts w:cstheme="majorBidi"/>
                <w:szCs w:val="20"/>
              </w:rPr>
            </w:pPr>
          </w:p>
          <w:p w14:paraId="28031B93" w14:textId="77777777" w:rsidR="00393FED" w:rsidRDefault="00393FED" w:rsidP="00484A1C">
            <w:pPr>
              <w:spacing w:after="0"/>
              <w:jc w:val="center"/>
              <w:rPr>
                <w:rFonts w:cstheme="majorBidi"/>
                <w:szCs w:val="20"/>
              </w:rPr>
            </w:pPr>
            <w:r w:rsidRPr="009D339D">
              <w:rPr>
                <w:rFonts w:cstheme="majorBidi"/>
                <w:szCs w:val="20"/>
              </w:rPr>
              <w:t>0.001</w:t>
            </w:r>
          </w:p>
          <w:p w14:paraId="1A4596FE" w14:textId="77777777" w:rsidR="00393FED" w:rsidRPr="009D339D" w:rsidRDefault="00393FED" w:rsidP="00484A1C">
            <w:pPr>
              <w:spacing w:after="0"/>
              <w:jc w:val="center"/>
              <w:rPr>
                <w:rFonts w:cstheme="majorBidi"/>
                <w:szCs w:val="20"/>
              </w:rPr>
            </w:pPr>
            <w:r w:rsidRPr="009D339D">
              <w:rPr>
                <w:rFonts w:cstheme="majorBidi"/>
                <w:szCs w:val="20"/>
              </w:rPr>
              <w:t>0.072</w:t>
            </w:r>
          </w:p>
          <w:p w14:paraId="7ABE57C6" w14:textId="77777777" w:rsidR="00393FED" w:rsidRPr="009D339D" w:rsidRDefault="00393FED" w:rsidP="00484A1C">
            <w:pPr>
              <w:spacing w:after="0"/>
              <w:jc w:val="center"/>
              <w:rPr>
                <w:rFonts w:cstheme="majorBidi"/>
                <w:szCs w:val="20"/>
              </w:rPr>
            </w:pPr>
            <w:r w:rsidRPr="009D339D">
              <w:rPr>
                <w:rFonts w:cstheme="majorBidi"/>
                <w:szCs w:val="20"/>
              </w:rPr>
              <w:t>0.104</w:t>
            </w:r>
          </w:p>
          <w:p w14:paraId="733A4E66" w14:textId="77777777" w:rsidR="00393FED" w:rsidRPr="009D339D" w:rsidRDefault="00393FED" w:rsidP="00484A1C">
            <w:pPr>
              <w:spacing w:after="0"/>
              <w:jc w:val="center"/>
              <w:rPr>
                <w:rFonts w:cstheme="majorBidi"/>
                <w:szCs w:val="20"/>
              </w:rPr>
            </w:pPr>
            <w:r w:rsidRPr="009D339D">
              <w:rPr>
                <w:rFonts w:cstheme="majorBidi"/>
                <w:szCs w:val="20"/>
              </w:rPr>
              <w:t>0.028</w:t>
            </w:r>
          </w:p>
          <w:p w14:paraId="1EDE887B" w14:textId="77777777" w:rsidR="00393FED" w:rsidRPr="00DB14BE" w:rsidRDefault="00393FED" w:rsidP="00484A1C">
            <w:pPr>
              <w:spacing w:after="0"/>
              <w:jc w:val="center"/>
              <w:rPr>
                <w:rFonts w:cstheme="majorBidi"/>
                <w:szCs w:val="20"/>
              </w:rPr>
            </w:pPr>
            <w:r w:rsidRPr="009D339D">
              <w:rPr>
                <w:rFonts w:cstheme="majorBidi"/>
                <w:szCs w:val="20"/>
              </w:rPr>
              <w:t>0.307</w:t>
            </w:r>
          </w:p>
        </w:tc>
      </w:tr>
      <w:tr w:rsidR="00393FED" w:rsidRPr="00DB14BE" w14:paraId="43B4719C" w14:textId="77777777" w:rsidTr="00484A1C">
        <w:trPr>
          <w:cantSplit/>
          <w:trHeight w:val="162"/>
        </w:trPr>
        <w:tc>
          <w:tcPr>
            <w:tcW w:w="8931" w:type="dxa"/>
            <w:gridSpan w:val="5"/>
            <w:tcBorders>
              <w:top w:val="single" w:sz="4" w:space="0" w:color="808080" w:themeColor="background1" w:themeShade="80"/>
              <w:bottom w:val="nil"/>
            </w:tcBorders>
          </w:tcPr>
          <w:p w14:paraId="16D672CE" w14:textId="77777777" w:rsidR="00393FED" w:rsidRPr="00DB14BE" w:rsidRDefault="00393FED" w:rsidP="00484A1C">
            <w:pPr>
              <w:spacing w:after="0"/>
              <w:rPr>
                <w:rFonts w:cstheme="majorBidi"/>
                <w:i/>
                <w:iCs/>
                <w:szCs w:val="20"/>
              </w:rPr>
            </w:pPr>
            <w:r w:rsidRPr="00DB14BE">
              <w:rPr>
                <w:rFonts w:cstheme="majorBidi"/>
                <w:szCs w:val="20"/>
                <w:vertAlign w:val="superscript"/>
              </w:rPr>
              <w:t>a</w:t>
            </w:r>
            <w:r w:rsidRPr="00DB14BE">
              <w:rPr>
                <w:rFonts w:cstheme="majorBidi"/>
                <w:szCs w:val="20"/>
              </w:rPr>
              <w:t xml:space="preserve"> results presented as </w:t>
            </w:r>
            <w:r w:rsidRPr="00DB14BE">
              <w:rPr>
                <w:rFonts w:cstheme="majorBidi"/>
                <w:i/>
                <w:iCs/>
                <w:szCs w:val="20"/>
              </w:rPr>
              <w:t>mean (SD)</w:t>
            </w:r>
          </w:p>
          <w:p w14:paraId="3BFF1424" w14:textId="77777777" w:rsidR="00393FED" w:rsidRPr="00DB14BE" w:rsidRDefault="00393FED" w:rsidP="00484A1C">
            <w:pPr>
              <w:spacing w:after="0"/>
              <w:rPr>
                <w:rFonts w:cstheme="majorBidi"/>
                <w:szCs w:val="20"/>
              </w:rPr>
            </w:pPr>
            <w:r>
              <w:rPr>
                <w:rFonts w:cstheme="majorBidi"/>
                <w:szCs w:val="20"/>
              </w:rPr>
              <w:t>*</w:t>
            </w:r>
            <w:r w:rsidRPr="00DB14BE">
              <w:rPr>
                <w:rFonts w:cstheme="majorBidi"/>
                <w:szCs w:val="20"/>
              </w:rPr>
              <w:t xml:space="preserve"> </w:t>
            </w:r>
            <w:r>
              <w:rPr>
                <w:rFonts w:cstheme="majorBidi"/>
                <w:szCs w:val="20"/>
              </w:rPr>
              <w:t xml:space="preserve">Chi-square and </w:t>
            </w:r>
            <w:r w:rsidRPr="00E00CF6">
              <w:rPr>
                <w:rFonts w:cstheme="majorBidi"/>
                <w:szCs w:val="20"/>
              </w:rPr>
              <w:t xml:space="preserve">Mann Whitney U tests </w:t>
            </w:r>
            <w:r>
              <w:rPr>
                <w:rFonts w:cstheme="majorBidi"/>
                <w:szCs w:val="20"/>
              </w:rPr>
              <w:t>to compare</w:t>
            </w:r>
            <w:r w:rsidRPr="00DB14BE">
              <w:rPr>
                <w:rFonts w:cstheme="majorBidi"/>
                <w:szCs w:val="20"/>
              </w:rPr>
              <w:t xml:space="preserve"> </w:t>
            </w:r>
            <w:r>
              <w:rPr>
                <w:rFonts w:cstheme="majorBidi"/>
                <w:szCs w:val="20"/>
              </w:rPr>
              <w:t>smokers and nonsmokers</w:t>
            </w:r>
          </w:p>
        </w:tc>
      </w:tr>
    </w:tbl>
    <w:p w14:paraId="7C7740EA" w14:textId="77777777" w:rsidR="00393FED" w:rsidRDefault="00393FED" w:rsidP="00393FED"/>
    <w:p w14:paraId="2E2C72C7" w14:textId="77777777" w:rsidR="00F05877" w:rsidRDefault="00F05877"/>
    <w:sectPr w:rsidR="00F0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ED"/>
    <w:rsid w:val="00393FED"/>
    <w:rsid w:val="00770F30"/>
    <w:rsid w:val="00CC7E23"/>
    <w:rsid w:val="00E90557"/>
    <w:rsid w:val="00F05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4F98"/>
  <w15:chartTrackingRefBased/>
  <w15:docId w15:val="{21B7DF21-2FB4-4135-A403-8711ACB2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ED"/>
    <w:pPr>
      <w:spacing w:after="280" w:line="480" w:lineRule="auto"/>
    </w:pPr>
    <w:rPr>
      <w:rFonts w:asciiTheme="majorBidi" w:hAnsiTheme="majorBid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simple2">
    <w:name w:val="Plain Table 2"/>
    <w:basedOn w:val="TableauNormal"/>
    <w:uiPriority w:val="42"/>
    <w:rsid w:val="00393F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gende">
    <w:name w:val="caption"/>
    <w:basedOn w:val="Normal"/>
    <w:next w:val="Normal"/>
    <w:uiPriority w:val="35"/>
    <w:unhideWhenUsed/>
    <w:qFormat/>
    <w:rsid w:val="00393FED"/>
    <w:pPr>
      <w:spacing w:line="360" w:lineRule="auto"/>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D3DAE2FABCF49BA38B852C1C4C9D5" ma:contentTypeVersion="13" ma:contentTypeDescription="Create a new document." ma:contentTypeScope="" ma:versionID="f13833ae1c96d90127b7805f42ae872d">
  <xsd:schema xmlns:xsd="http://www.w3.org/2001/XMLSchema" xmlns:xs="http://www.w3.org/2001/XMLSchema" xmlns:p="http://schemas.microsoft.com/office/2006/metadata/properties" xmlns:ns3="e9494caf-40cd-4f01-ab07-002ef0d7a18f" xmlns:ns4="e6d3ba75-664f-4b6a-a837-02fdfbabd024" targetNamespace="http://schemas.microsoft.com/office/2006/metadata/properties" ma:root="true" ma:fieldsID="f96ff0ee1e827cd4146fbab12470eeeb" ns3:_="" ns4:_="">
    <xsd:import namespace="e9494caf-40cd-4f01-ab07-002ef0d7a18f"/>
    <xsd:import namespace="e6d3ba75-664f-4b6a-a837-02fdfbabd02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94caf-40cd-4f01-ab07-002ef0d7a18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3ba75-664f-4b6a-a837-02fdfbabd0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056F5-DAB7-4AEE-BCD7-EA6236A7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94caf-40cd-4f01-ab07-002ef0d7a18f"/>
    <ds:schemaRef ds:uri="e6d3ba75-664f-4b6a-a837-02fdfbabd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FECCA-3EAF-4029-9426-DC96AC6A44F0}">
  <ds:schemaRefs>
    <ds:schemaRef ds:uri="http://schemas.microsoft.com/sharepoint/v3/contenttype/forms"/>
  </ds:schemaRefs>
</ds:datastoreItem>
</file>

<file path=customXml/itemProps3.xml><?xml version="1.0" encoding="utf-8"?>
<ds:datastoreItem xmlns:ds="http://schemas.openxmlformats.org/officeDocument/2006/customXml" ds:itemID="{DEE1BD29-7C02-4C0E-A922-6CB7509E2B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Mounir Ould Setti</dc:creator>
  <cp:keywords/>
  <dc:description/>
  <cp:lastModifiedBy>Mounir Ould Setti</cp:lastModifiedBy>
  <cp:revision>3</cp:revision>
  <dcterms:created xsi:type="dcterms:W3CDTF">2020-06-19T22:26:00Z</dcterms:created>
  <dcterms:modified xsi:type="dcterms:W3CDTF">2020-06-19T22:53:00Z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0x010100152D3DAE2FABCF49BA38B852C1C4C9D5</vt:lpwstr>
  </property>
</Properties>
</file>