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7665" w14:textId="639FB949" w:rsidR="002E6166" w:rsidRDefault="00833251" w:rsidP="00C05E13">
      <w:pPr>
        <w:spacing w:line="480" w:lineRule="auto"/>
        <w:jc w:val="center"/>
        <w:rPr>
          <w:rFonts w:ascii="Times New Roman" w:hAnsi="Times New Roman" w:cs="Times New Roman"/>
          <w:i/>
          <w:sz w:val="48"/>
          <w:szCs w:val="48"/>
        </w:rPr>
      </w:pPr>
      <w:r>
        <w:rPr>
          <w:rFonts w:ascii="Times New Roman" w:hAnsi="Times New Roman" w:cs="Times New Roman"/>
          <w:i/>
          <w:sz w:val="48"/>
          <w:szCs w:val="48"/>
        </w:rPr>
        <w:t>Supplementary Material</w:t>
      </w:r>
      <w:bookmarkStart w:id="0" w:name="_GoBack"/>
      <w:bookmarkEnd w:id="0"/>
      <w:r w:rsidR="002E6166" w:rsidRPr="00C05E13">
        <w:rPr>
          <w:rFonts w:ascii="Times New Roman" w:hAnsi="Times New Roman" w:cs="Times New Roman"/>
          <w:i/>
          <w:sz w:val="48"/>
          <w:szCs w:val="48"/>
        </w:rPr>
        <w:t xml:space="preserve"> for</w:t>
      </w:r>
    </w:p>
    <w:p w14:paraId="356D7536" w14:textId="77777777" w:rsidR="00C33781" w:rsidRPr="00C33781" w:rsidRDefault="00C33781" w:rsidP="00C05E13">
      <w:pPr>
        <w:spacing w:line="480" w:lineRule="auto"/>
        <w:jc w:val="center"/>
        <w:rPr>
          <w:rFonts w:ascii="Times New Roman" w:hAnsi="Times New Roman" w:cs="Times New Roman"/>
          <w:i/>
          <w:sz w:val="48"/>
          <w:szCs w:val="48"/>
        </w:rPr>
      </w:pPr>
    </w:p>
    <w:p w14:paraId="108E3105" w14:textId="77777777" w:rsidR="00F53784" w:rsidRPr="00EA1F90" w:rsidRDefault="00F53784" w:rsidP="00F53784">
      <w:pPr>
        <w:spacing w:line="480" w:lineRule="auto"/>
        <w:rPr>
          <w:rFonts w:ascii="Times New Roman" w:hAnsi="Times New Roman"/>
          <w:sz w:val="30"/>
          <w:szCs w:val="30"/>
        </w:rPr>
      </w:pPr>
      <w:r w:rsidRPr="00EA1F90">
        <w:rPr>
          <w:rFonts w:ascii="Times New Roman" w:hAnsi="Times New Roman"/>
          <w:sz w:val="30"/>
          <w:szCs w:val="30"/>
        </w:rPr>
        <w:t xml:space="preserve">Combined toxicity and toxicity persistence of </w:t>
      </w:r>
      <w:r w:rsidRPr="00EA1F90">
        <w:rPr>
          <w:rFonts w:ascii="Times New Roman" w:hAnsi="Times New Roman"/>
          <w:color w:val="000000"/>
          <w:sz w:val="30"/>
          <w:szCs w:val="30"/>
        </w:rPr>
        <w:t xml:space="preserve">antidepressants citalopram and mirtazapine </w:t>
      </w:r>
      <w:r w:rsidRPr="00EA1F90">
        <w:rPr>
          <w:rFonts w:ascii="Times New Roman" w:hAnsi="Times New Roman"/>
          <w:sz w:val="30"/>
          <w:szCs w:val="30"/>
        </w:rPr>
        <w:t xml:space="preserve">to zooplankton </w:t>
      </w:r>
      <w:r w:rsidRPr="00EA1F90">
        <w:rPr>
          <w:rFonts w:ascii="Times New Roman" w:hAnsi="Times New Roman"/>
          <w:i/>
          <w:sz w:val="30"/>
          <w:szCs w:val="30"/>
        </w:rPr>
        <w:t>Daphnia magna</w:t>
      </w:r>
      <w:r w:rsidRPr="00EA1F90">
        <w:rPr>
          <w:rFonts w:ascii="Times New Roman" w:hAnsi="Times New Roman"/>
          <w:sz w:val="30"/>
          <w:szCs w:val="30"/>
        </w:rPr>
        <w:t xml:space="preserve"> </w:t>
      </w:r>
    </w:p>
    <w:p w14:paraId="39FB459D" w14:textId="77777777" w:rsidR="00F53784" w:rsidRPr="00EA1F90" w:rsidRDefault="00F53784" w:rsidP="00F53784">
      <w:pPr>
        <w:spacing w:line="480" w:lineRule="auto"/>
        <w:jc w:val="center"/>
        <w:rPr>
          <w:rFonts w:ascii="Times New Roman" w:hAnsi="Times New Roman"/>
          <w:sz w:val="24"/>
          <w:vertAlign w:val="superscript"/>
          <w:lang w:val="en-GB"/>
        </w:rPr>
      </w:pPr>
      <w:proofErr w:type="spellStart"/>
      <w:r w:rsidRPr="00EA1F90">
        <w:rPr>
          <w:rFonts w:ascii="Times New Roman" w:hAnsi="Times New Roman"/>
          <w:sz w:val="24"/>
          <w:lang w:val="en-GB"/>
        </w:rPr>
        <w:t>Yunfeng</w:t>
      </w:r>
      <w:proofErr w:type="spellEnd"/>
      <w:r w:rsidRPr="00EA1F90">
        <w:rPr>
          <w:rFonts w:ascii="Times New Roman" w:hAnsi="Times New Roman"/>
          <w:sz w:val="24"/>
          <w:lang w:val="en-GB"/>
        </w:rPr>
        <w:t xml:space="preserve"> Ma</w:t>
      </w:r>
      <w:r w:rsidRPr="00EA1F90">
        <w:rPr>
          <w:rFonts w:ascii="Times New Roman" w:hAnsi="Times New Roman"/>
          <w:sz w:val="24"/>
          <w:vertAlign w:val="superscript"/>
          <w:lang w:val="en-GB"/>
        </w:rPr>
        <w:t>1</w:t>
      </w:r>
      <w:r w:rsidRPr="00EA1F90">
        <w:rPr>
          <w:rFonts w:ascii="Times New Roman" w:hAnsi="Times New Roman"/>
          <w:sz w:val="24"/>
          <w:szCs w:val="24"/>
          <w:vertAlign w:val="superscript"/>
        </w:rPr>
        <w:t>†</w:t>
      </w:r>
      <w:r w:rsidRPr="00EA1F90">
        <w:rPr>
          <w:rFonts w:ascii="Times New Roman" w:hAnsi="Times New Roman"/>
          <w:sz w:val="24"/>
          <w:lang w:val="en-GB"/>
        </w:rPr>
        <w:t>, Dong Xu</w:t>
      </w:r>
      <w:r w:rsidRPr="00EA1F90">
        <w:rPr>
          <w:rFonts w:ascii="Times New Roman" w:hAnsi="Times New Roman"/>
          <w:sz w:val="24"/>
          <w:vertAlign w:val="superscript"/>
          <w:lang w:val="en-GB"/>
        </w:rPr>
        <w:t>2</w:t>
      </w:r>
      <w:r w:rsidRPr="00EA1F90">
        <w:rPr>
          <w:rFonts w:ascii="Times New Roman" w:hAnsi="Times New Roman"/>
          <w:sz w:val="24"/>
          <w:szCs w:val="24"/>
          <w:vertAlign w:val="superscript"/>
        </w:rPr>
        <w:t>†</w:t>
      </w:r>
      <w:r w:rsidRPr="00EA1F90">
        <w:rPr>
          <w:rFonts w:ascii="Times New Roman" w:hAnsi="Times New Roman"/>
          <w:sz w:val="24"/>
          <w:lang w:val="en-GB"/>
        </w:rPr>
        <w:t xml:space="preserve">, </w:t>
      </w:r>
      <w:proofErr w:type="spellStart"/>
      <w:r w:rsidRPr="00EA1F90">
        <w:rPr>
          <w:rFonts w:ascii="Times New Roman" w:hAnsi="Times New Roman"/>
          <w:sz w:val="24"/>
          <w:lang w:val="en-GB"/>
        </w:rPr>
        <w:t>Chenyang</w:t>
      </w:r>
      <w:proofErr w:type="spellEnd"/>
      <w:r w:rsidRPr="00EA1F90">
        <w:rPr>
          <w:rFonts w:ascii="Times New Roman" w:hAnsi="Times New Roman"/>
          <w:sz w:val="24"/>
          <w:lang w:val="en-GB"/>
        </w:rPr>
        <w:t xml:space="preserve"> Li</w:t>
      </w:r>
      <w:r w:rsidRPr="00EA1F90">
        <w:rPr>
          <w:rFonts w:ascii="Times New Roman" w:hAnsi="Times New Roman"/>
          <w:sz w:val="24"/>
          <w:vertAlign w:val="superscript"/>
          <w:lang w:val="en-GB"/>
        </w:rPr>
        <w:t>1</w:t>
      </w:r>
      <w:r w:rsidRPr="00EA1F90">
        <w:rPr>
          <w:rFonts w:ascii="Times New Roman" w:hAnsi="Times New Roman"/>
          <w:sz w:val="24"/>
          <w:lang w:val="en-GB"/>
        </w:rPr>
        <w:t>, Shu Wei</w:t>
      </w:r>
      <w:r w:rsidRPr="00EA1F90">
        <w:rPr>
          <w:rFonts w:ascii="Times New Roman" w:hAnsi="Times New Roman"/>
          <w:sz w:val="24"/>
          <w:vertAlign w:val="superscript"/>
          <w:lang w:val="en-GB"/>
        </w:rPr>
        <w:t>1</w:t>
      </w:r>
      <w:r w:rsidRPr="00EA1F90">
        <w:rPr>
          <w:rFonts w:ascii="Times New Roman" w:hAnsi="Times New Roman"/>
          <w:sz w:val="24"/>
          <w:lang w:val="en-GB"/>
        </w:rPr>
        <w:t xml:space="preserve">, </w:t>
      </w:r>
      <w:proofErr w:type="spellStart"/>
      <w:r w:rsidRPr="00EA1F90">
        <w:rPr>
          <w:rFonts w:ascii="Times New Roman" w:hAnsi="Times New Roman"/>
          <w:sz w:val="24"/>
          <w:lang w:val="en-GB"/>
        </w:rPr>
        <w:t>Ruixin</w:t>
      </w:r>
      <w:proofErr w:type="spellEnd"/>
      <w:r w:rsidRPr="00EA1F90">
        <w:rPr>
          <w:rFonts w:ascii="Times New Roman" w:hAnsi="Times New Roman"/>
          <w:sz w:val="24"/>
          <w:lang w:val="en-GB"/>
        </w:rPr>
        <w:t xml:space="preserve"> Guo</w:t>
      </w:r>
      <w:r w:rsidRPr="00EA1F90">
        <w:rPr>
          <w:rFonts w:ascii="Times New Roman" w:hAnsi="Times New Roman"/>
          <w:sz w:val="24"/>
          <w:vertAlign w:val="superscript"/>
          <w:lang w:val="en-GB"/>
        </w:rPr>
        <w:t>1</w:t>
      </w:r>
      <w:r w:rsidRPr="00EA1F90">
        <w:rPr>
          <w:rFonts w:ascii="Times New Roman" w:hAnsi="Times New Roman"/>
          <w:sz w:val="24"/>
          <w:lang w:val="en-GB"/>
        </w:rPr>
        <w:t>, Yang Li</w:t>
      </w:r>
      <w:r w:rsidRPr="00EA1F90">
        <w:rPr>
          <w:rFonts w:ascii="Times New Roman" w:hAnsi="Times New Roman"/>
          <w:sz w:val="24"/>
          <w:vertAlign w:val="superscript"/>
          <w:lang w:val="en-GB"/>
        </w:rPr>
        <w:t>3</w:t>
      </w:r>
      <w:r w:rsidRPr="00EA1F90">
        <w:rPr>
          <w:rFonts w:ascii="Times New Roman" w:hAnsi="Times New Roman"/>
          <w:sz w:val="24"/>
          <w:lang w:val="en-GB"/>
        </w:rPr>
        <w:t xml:space="preserve">, </w:t>
      </w:r>
      <w:proofErr w:type="spellStart"/>
      <w:r w:rsidRPr="00EA1F90">
        <w:rPr>
          <w:rFonts w:ascii="Times New Roman" w:hAnsi="Times New Roman"/>
          <w:sz w:val="24"/>
          <w:lang w:val="en-GB"/>
        </w:rPr>
        <w:t>Jianqiu</w:t>
      </w:r>
      <w:proofErr w:type="spellEnd"/>
      <w:r w:rsidRPr="00EA1F90">
        <w:rPr>
          <w:rFonts w:ascii="Times New Roman" w:hAnsi="Times New Roman"/>
          <w:sz w:val="24"/>
          <w:lang w:val="en-GB"/>
        </w:rPr>
        <w:t xml:space="preserve"> Chen</w:t>
      </w:r>
      <w:r w:rsidRPr="00EA1F90">
        <w:rPr>
          <w:rFonts w:ascii="Times New Roman" w:hAnsi="Times New Roman"/>
          <w:sz w:val="24"/>
          <w:vertAlign w:val="superscript"/>
          <w:lang w:val="en-GB"/>
        </w:rPr>
        <w:t>1*</w:t>
      </w:r>
      <w:r w:rsidRPr="00EA1F90">
        <w:rPr>
          <w:rFonts w:ascii="Times New Roman" w:hAnsi="Times New Roman"/>
          <w:sz w:val="24"/>
          <w:lang w:val="en-GB"/>
        </w:rPr>
        <w:t>, Yanhua Liu</w:t>
      </w:r>
      <w:r w:rsidRPr="00EA1F90">
        <w:rPr>
          <w:rFonts w:ascii="Times New Roman" w:hAnsi="Times New Roman"/>
          <w:sz w:val="24"/>
          <w:vertAlign w:val="superscript"/>
          <w:lang w:val="en-GB"/>
        </w:rPr>
        <w:t>1*</w:t>
      </w:r>
      <w:r w:rsidRPr="00EA1F90">
        <w:rPr>
          <w:rFonts w:ascii="Times New Roman" w:hAnsi="Times New Roman"/>
          <w:sz w:val="24"/>
          <w:lang w:val="en-GB"/>
        </w:rPr>
        <w:t xml:space="preserve"> </w:t>
      </w:r>
    </w:p>
    <w:p w14:paraId="77AA65BC" w14:textId="77777777" w:rsidR="00F53784" w:rsidRPr="00EA1F90" w:rsidRDefault="00F53784" w:rsidP="00F53784">
      <w:pPr>
        <w:spacing w:line="480" w:lineRule="auto"/>
        <w:rPr>
          <w:rFonts w:ascii="Times New Roman" w:hAnsi="Times New Roman"/>
          <w:sz w:val="24"/>
          <w:lang w:val="en-GB"/>
        </w:rPr>
      </w:pPr>
      <w:r w:rsidRPr="00EA1F90">
        <w:rPr>
          <w:rFonts w:ascii="Times New Roman" w:hAnsi="Times New Roman"/>
          <w:sz w:val="24"/>
          <w:lang w:val="en-GB"/>
        </w:rPr>
        <w:t xml:space="preserve">1. School of Engineering, </w:t>
      </w:r>
      <w:bookmarkStart w:id="1" w:name="OLE_LINK64"/>
      <w:bookmarkStart w:id="2" w:name="OLE_LINK65"/>
      <w:bookmarkStart w:id="3" w:name="OLE_LINK66"/>
      <w:bookmarkStart w:id="4" w:name="OLE_LINK67"/>
      <w:bookmarkStart w:id="5" w:name="OLE_LINK91"/>
      <w:bookmarkStart w:id="6" w:name="OLE_LINK92"/>
      <w:bookmarkStart w:id="7" w:name="OLE_LINK103"/>
      <w:bookmarkStart w:id="8" w:name="OLE_LINK112"/>
      <w:r w:rsidRPr="00EA1F90">
        <w:rPr>
          <w:rFonts w:ascii="Times New Roman" w:hAnsi="Times New Roman"/>
          <w:sz w:val="24"/>
          <w:lang w:val="en-GB"/>
        </w:rPr>
        <w:t>China Pharmaceutical University</w:t>
      </w:r>
      <w:bookmarkEnd w:id="1"/>
      <w:bookmarkEnd w:id="2"/>
      <w:bookmarkEnd w:id="3"/>
      <w:bookmarkEnd w:id="4"/>
      <w:bookmarkEnd w:id="5"/>
      <w:bookmarkEnd w:id="6"/>
      <w:bookmarkEnd w:id="7"/>
      <w:bookmarkEnd w:id="8"/>
      <w:r w:rsidRPr="00EA1F90">
        <w:rPr>
          <w:rFonts w:ascii="Times New Roman" w:hAnsi="Times New Roman"/>
          <w:sz w:val="24"/>
          <w:lang w:val="en-GB"/>
        </w:rPr>
        <w:t>, Nanjing 211198, China.</w:t>
      </w:r>
    </w:p>
    <w:p w14:paraId="5F0DC4FF" w14:textId="77777777" w:rsidR="00F53784" w:rsidRPr="00EA1F90" w:rsidRDefault="00F53784" w:rsidP="00F53784">
      <w:pPr>
        <w:spacing w:line="480" w:lineRule="auto"/>
        <w:rPr>
          <w:rFonts w:ascii="Times New Roman" w:hAnsi="Times New Roman"/>
          <w:sz w:val="24"/>
          <w:szCs w:val="24"/>
        </w:rPr>
      </w:pPr>
      <w:r w:rsidRPr="00EA1F90">
        <w:rPr>
          <w:rFonts w:ascii="Times New Roman" w:hAnsi="Times New Roman"/>
          <w:sz w:val="24"/>
          <w:szCs w:val="24"/>
          <w:lang w:val="en-GB"/>
        </w:rPr>
        <w:t xml:space="preserve">2. </w:t>
      </w:r>
      <w:r w:rsidRPr="00EA1F90">
        <w:rPr>
          <w:rFonts w:ascii="Times New Roman" w:hAnsi="Times New Roman"/>
          <w:sz w:val="24"/>
          <w:szCs w:val="24"/>
        </w:rPr>
        <w:t>School of the Environment, Nanjing University, Nanjing 210023, China.</w:t>
      </w:r>
    </w:p>
    <w:p w14:paraId="2E4B5376" w14:textId="77777777" w:rsidR="00F53784" w:rsidRPr="00EA1F90" w:rsidRDefault="00F53784" w:rsidP="00F53784">
      <w:pPr>
        <w:spacing w:line="480" w:lineRule="auto"/>
        <w:rPr>
          <w:rFonts w:ascii="Times New Roman" w:hAnsi="Times New Roman"/>
          <w:sz w:val="24"/>
          <w:lang w:val="en-GB"/>
        </w:rPr>
      </w:pPr>
      <w:r w:rsidRPr="00EA1F90">
        <w:rPr>
          <w:rFonts w:ascii="Times New Roman" w:hAnsi="Times New Roman"/>
          <w:sz w:val="24"/>
          <w:lang w:val="en-GB"/>
        </w:rPr>
        <w:t xml:space="preserve">3. Blood Transfusion Department, </w:t>
      </w:r>
      <w:bookmarkStart w:id="9" w:name="OLE_LINK95"/>
      <w:bookmarkStart w:id="10" w:name="OLE_LINK96"/>
      <w:r w:rsidRPr="00EA1F90">
        <w:rPr>
          <w:rFonts w:ascii="Times New Roman" w:hAnsi="Times New Roman"/>
          <w:sz w:val="24"/>
          <w:lang w:val="en-GB"/>
        </w:rPr>
        <w:t xml:space="preserve">Wuhan University </w:t>
      </w:r>
      <w:proofErr w:type="spellStart"/>
      <w:r w:rsidRPr="00EA1F90">
        <w:rPr>
          <w:rFonts w:ascii="Times New Roman" w:hAnsi="Times New Roman"/>
          <w:sz w:val="24"/>
          <w:lang w:val="en-GB"/>
        </w:rPr>
        <w:t>Zhongnan</w:t>
      </w:r>
      <w:proofErr w:type="spellEnd"/>
      <w:r w:rsidRPr="00EA1F90">
        <w:rPr>
          <w:rFonts w:ascii="Times New Roman" w:hAnsi="Times New Roman"/>
          <w:sz w:val="24"/>
          <w:lang w:val="en-GB"/>
        </w:rPr>
        <w:t xml:space="preserve"> Hospital</w:t>
      </w:r>
      <w:bookmarkEnd w:id="9"/>
      <w:bookmarkEnd w:id="10"/>
      <w:r w:rsidRPr="00EA1F90">
        <w:rPr>
          <w:rFonts w:ascii="Times New Roman" w:hAnsi="Times New Roman"/>
          <w:sz w:val="24"/>
          <w:lang w:val="en-GB"/>
        </w:rPr>
        <w:t>, Wuhan 430071, China.</w:t>
      </w:r>
    </w:p>
    <w:p w14:paraId="1ACDB421" w14:textId="77777777" w:rsidR="00F53784" w:rsidRPr="00EA1F90" w:rsidRDefault="00F53784" w:rsidP="00F53784">
      <w:pPr>
        <w:spacing w:line="480" w:lineRule="auto"/>
        <w:rPr>
          <w:rFonts w:ascii="Times New Roman" w:hAnsi="Times New Roman"/>
          <w:b/>
          <w:sz w:val="24"/>
          <w:szCs w:val="24"/>
          <w:lang w:val="en-GB"/>
        </w:rPr>
      </w:pPr>
    </w:p>
    <w:p w14:paraId="60841CCB" w14:textId="77777777" w:rsidR="00F53784" w:rsidRPr="00EA1F90" w:rsidRDefault="00F53784" w:rsidP="00F53784">
      <w:pPr>
        <w:spacing w:line="480" w:lineRule="auto"/>
        <w:rPr>
          <w:rFonts w:ascii="Times New Roman" w:hAnsi="Times New Roman"/>
          <w:b/>
          <w:sz w:val="24"/>
          <w:szCs w:val="24"/>
          <w:lang w:val="en-GB"/>
        </w:rPr>
      </w:pPr>
      <w:r w:rsidRPr="00EA1F90">
        <w:rPr>
          <w:rFonts w:ascii="Times New Roman" w:hAnsi="Times New Roman"/>
          <w:b/>
          <w:sz w:val="24"/>
          <w:szCs w:val="24"/>
          <w:lang w:val="en-GB"/>
        </w:rPr>
        <w:t>Corresponding author:</w:t>
      </w:r>
    </w:p>
    <w:p w14:paraId="47518A89" w14:textId="77777777" w:rsidR="00F53784" w:rsidRPr="00EA1F90" w:rsidRDefault="00F53784" w:rsidP="00F53784">
      <w:pPr>
        <w:spacing w:line="480" w:lineRule="auto"/>
        <w:rPr>
          <w:rFonts w:ascii="Times New Roman" w:hAnsi="Times New Roman"/>
          <w:sz w:val="24"/>
          <w:szCs w:val="24"/>
          <w:lang w:val="en-GB"/>
        </w:rPr>
      </w:pPr>
      <w:r w:rsidRPr="00EA1F90">
        <w:rPr>
          <w:rFonts w:ascii="Times New Roman" w:hAnsi="Times New Roman"/>
          <w:b/>
          <w:sz w:val="24"/>
          <w:szCs w:val="24"/>
          <w:lang w:val="en-GB"/>
        </w:rPr>
        <w:t xml:space="preserve">* </w:t>
      </w:r>
      <w:proofErr w:type="spellStart"/>
      <w:r w:rsidRPr="00EA1F90">
        <w:rPr>
          <w:rFonts w:ascii="Times New Roman" w:hAnsi="Times New Roman"/>
          <w:b/>
          <w:sz w:val="24"/>
          <w:szCs w:val="24"/>
          <w:lang w:val="en-GB"/>
        </w:rPr>
        <w:t>Jianqiu</w:t>
      </w:r>
      <w:proofErr w:type="spellEnd"/>
      <w:r w:rsidRPr="00EA1F90">
        <w:rPr>
          <w:rFonts w:ascii="Times New Roman" w:hAnsi="Times New Roman"/>
          <w:b/>
          <w:sz w:val="24"/>
          <w:szCs w:val="24"/>
          <w:lang w:val="en-GB"/>
        </w:rPr>
        <w:t xml:space="preserve"> Chen &amp; Yanhua Liu:</w:t>
      </w:r>
      <w:r w:rsidRPr="00EA1F90">
        <w:rPr>
          <w:rFonts w:ascii="Times New Roman" w:hAnsi="Times New Roman"/>
          <w:sz w:val="24"/>
          <w:szCs w:val="24"/>
          <w:lang w:val="en-GB"/>
        </w:rPr>
        <w:t xml:space="preserve"> School of Engineering, China Pharmaceutical University, Nanjing 211198, China. E-mail address: </w:t>
      </w:r>
      <w:bookmarkStart w:id="11" w:name="OLE_LINK4"/>
      <w:r w:rsidRPr="00EA1F90">
        <w:rPr>
          <w:rStyle w:val="a9"/>
          <w:rFonts w:ascii="Times New Roman" w:hAnsi="Times New Roman"/>
          <w:sz w:val="24"/>
          <w:szCs w:val="24"/>
        </w:rPr>
        <w:t>cjqer@cpu.edu.cn</w:t>
      </w:r>
      <w:bookmarkEnd w:id="11"/>
      <w:r w:rsidRPr="00EA1F90">
        <w:rPr>
          <w:rFonts w:ascii="Times New Roman" w:hAnsi="Times New Roman"/>
          <w:sz w:val="24"/>
          <w:szCs w:val="24"/>
          <w:lang w:val="en-GB"/>
        </w:rPr>
        <w:t xml:space="preserve"> (J.Q. CHEN)</w:t>
      </w:r>
      <w:r w:rsidRPr="00EA1F90">
        <w:rPr>
          <w:rFonts w:ascii="Times New Roman" w:hAnsi="Times New Roman"/>
        </w:rPr>
        <w:t xml:space="preserve"> </w:t>
      </w:r>
      <w:r w:rsidRPr="00EA1F90">
        <w:rPr>
          <w:rFonts w:ascii="Times New Roman" w:hAnsi="Times New Roman"/>
          <w:sz w:val="24"/>
          <w:szCs w:val="24"/>
          <w:lang w:val="en-GB"/>
        </w:rPr>
        <w:t xml:space="preserve">&amp; </w:t>
      </w:r>
      <w:hyperlink r:id="rId7" w:history="1">
        <w:r w:rsidRPr="00EA1F90">
          <w:rPr>
            <w:rStyle w:val="a9"/>
            <w:rFonts w:ascii="Times New Roman" w:hAnsi="Times New Roman"/>
            <w:sz w:val="24"/>
            <w:szCs w:val="24"/>
            <w:lang w:val="en-GB"/>
          </w:rPr>
          <w:t>liuyanhua8.18@163.com</w:t>
        </w:r>
      </w:hyperlink>
      <w:r w:rsidRPr="00EA1F90">
        <w:rPr>
          <w:rFonts w:ascii="Times New Roman" w:hAnsi="Times New Roman"/>
          <w:sz w:val="24"/>
          <w:szCs w:val="24"/>
          <w:lang w:val="en-GB"/>
        </w:rPr>
        <w:t xml:space="preserve"> (Y.H. LIU).</w:t>
      </w:r>
    </w:p>
    <w:p w14:paraId="1E3C8E1A" w14:textId="77777777" w:rsidR="00F53784" w:rsidRPr="00EA1F90" w:rsidRDefault="00F53784" w:rsidP="00F53784">
      <w:pPr>
        <w:spacing w:line="480" w:lineRule="auto"/>
        <w:rPr>
          <w:rFonts w:ascii="Times New Roman" w:hAnsi="Times New Roman"/>
          <w:sz w:val="24"/>
          <w:szCs w:val="24"/>
        </w:rPr>
      </w:pPr>
      <w:r w:rsidRPr="00EA1F90">
        <w:rPr>
          <w:rFonts w:ascii="Times New Roman" w:hAnsi="Times New Roman"/>
          <w:sz w:val="24"/>
          <w:szCs w:val="24"/>
          <w:vertAlign w:val="superscript"/>
        </w:rPr>
        <w:t>†</w:t>
      </w:r>
      <w:r w:rsidRPr="00EA1F90">
        <w:rPr>
          <w:rFonts w:ascii="Times New Roman" w:hAnsi="Times New Roman"/>
          <w:sz w:val="24"/>
          <w:szCs w:val="24"/>
        </w:rPr>
        <w:t xml:space="preserve"> </w:t>
      </w:r>
      <w:proofErr w:type="spellStart"/>
      <w:r w:rsidRPr="00EA1F90">
        <w:rPr>
          <w:rFonts w:ascii="Times New Roman" w:hAnsi="Times New Roman"/>
          <w:sz w:val="24"/>
          <w:szCs w:val="24"/>
        </w:rPr>
        <w:t>Yunfeng</w:t>
      </w:r>
      <w:proofErr w:type="spellEnd"/>
      <w:r w:rsidRPr="00EA1F90">
        <w:rPr>
          <w:rFonts w:ascii="Times New Roman" w:hAnsi="Times New Roman"/>
          <w:sz w:val="24"/>
          <w:szCs w:val="24"/>
        </w:rPr>
        <w:t xml:space="preserve"> Ma and Dong Xu contributed equally to this work.</w:t>
      </w:r>
    </w:p>
    <w:p w14:paraId="3FC8FE92" w14:textId="77777777" w:rsidR="002E6166" w:rsidRPr="00F53784" w:rsidRDefault="002E6166" w:rsidP="00C05E13">
      <w:pPr>
        <w:spacing w:line="480" w:lineRule="auto"/>
        <w:jc w:val="center"/>
        <w:rPr>
          <w:rFonts w:ascii="Times New Roman" w:hAnsi="Times New Roman" w:cs="Times New Roman"/>
          <w:i/>
          <w:sz w:val="48"/>
          <w:szCs w:val="48"/>
        </w:rPr>
      </w:pPr>
    </w:p>
    <w:p w14:paraId="5BFCE93D" w14:textId="536C4BC2" w:rsidR="002E6166" w:rsidRPr="00C05E13" w:rsidRDefault="002E6166" w:rsidP="00C05E13">
      <w:pPr>
        <w:spacing w:line="480" w:lineRule="auto"/>
        <w:ind w:firstLineChars="200" w:firstLine="420"/>
        <w:jc w:val="left"/>
        <w:rPr>
          <w:rFonts w:ascii="Times New Roman" w:eastAsia="宋体" w:hAnsi="Times New Roman" w:cs="Times New Roman"/>
        </w:rPr>
      </w:pPr>
    </w:p>
    <w:p w14:paraId="18D98965" w14:textId="77777777" w:rsidR="00DD498E" w:rsidRPr="00C05E13" w:rsidRDefault="002E6166" w:rsidP="00C05E13">
      <w:pPr>
        <w:widowControl/>
        <w:spacing w:line="480" w:lineRule="auto"/>
        <w:jc w:val="left"/>
        <w:rPr>
          <w:rFonts w:ascii="Times New Roman" w:eastAsia="宋体" w:hAnsi="Times New Roman" w:cs="Times New Roman"/>
        </w:rPr>
        <w:sectPr w:rsidR="00DD498E" w:rsidRPr="00C05E13">
          <w:headerReference w:type="even" r:id="rId8"/>
          <w:headerReference w:type="default" r:id="rId9"/>
          <w:pgSz w:w="11906" w:h="16838"/>
          <w:pgMar w:top="1440" w:right="1800" w:bottom="1440" w:left="1800" w:header="851" w:footer="992" w:gutter="0"/>
          <w:cols w:space="425"/>
          <w:docGrid w:type="lines" w:linePitch="312"/>
        </w:sectPr>
      </w:pPr>
      <w:r w:rsidRPr="00C05E13">
        <w:rPr>
          <w:rFonts w:ascii="Times New Roman" w:eastAsia="宋体" w:hAnsi="Times New Roman" w:cs="Times New Roman"/>
        </w:rPr>
        <w:br w:type="page"/>
      </w:r>
    </w:p>
    <w:p w14:paraId="057452B3" w14:textId="27E4718B" w:rsidR="00B57804" w:rsidRPr="00F53784" w:rsidRDefault="00B57804" w:rsidP="00C05E13">
      <w:pPr>
        <w:spacing w:line="480" w:lineRule="auto"/>
        <w:rPr>
          <w:rFonts w:ascii="Times New Roman" w:eastAsia="Times New Roman" w:hAnsi="Times New Roman" w:cs="Times New Roman"/>
          <w:color w:val="000000" w:themeColor="text1"/>
          <w:sz w:val="24"/>
          <w:szCs w:val="24"/>
        </w:rPr>
      </w:pPr>
      <w:bookmarkStart w:id="12" w:name="OLE_LINK1"/>
      <w:r w:rsidRPr="00F53784">
        <w:rPr>
          <w:rFonts w:ascii="Times New Roman" w:hAnsi="Times New Roman" w:cs="Times New Roman"/>
          <w:b/>
          <w:bCs/>
          <w:color w:val="000000" w:themeColor="text1"/>
          <w:sz w:val="24"/>
          <w:szCs w:val="24"/>
        </w:rPr>
        <w:lastRenderedPageBreak/>
        <w:t>T</w:t>
      </w:r>
      <w:bookmarkStart w:id="13" w:name="OLE_LINK2"/>
      <w:bookmarkEnd w:id="12"/>
      <w:r w:rsidRPr="00F53784">
        <w:rPr>
          <w:rFonts w:ascii="Times New Roman" w:hAnsi="Times New Roman" w:cs="Times New Roman"/>
          <w:b/>
          <w:bCs/>
          <w:color w:val="000000" w:themeColor="text1"/>
          <w:sz w:val="24"/>
          <w:szCs w:val="24"/>
        </w:rPr>
        <w:t>a</w:t>
      </w:r>
      <w:bookmarkStart w:id="14" w:name="OLE_LINK3"/>
      <w:bookmarkEnd w:id="13"/>
      <w:r w:rsidRPr="00F53784">
        <w:rPr>
          <w:rFonts w:ascii="Times New Roman" w:hAnsi="Times New Roman" w:cs="Times New Roman"/>
          <w:b/>
          <w:bCs/>
          <w:color w:val="000000" w:themeColor="text1"/>
          <w:sz w:val="24"/>
          <w:szCs w:val="24"/>
        </w:rPr>
        <w:t>b</w:t>
      </w:r>
      <w:bookmarkStart w:id="15" w:name="OLE_LINK34"/>
      <w:bookmarkEnd w:id="14"/>
      <w:r w:rsidRPr="00F53784">
        <w:rPr>
          <w:rFonts w:ascii="Times New Roman" w:hAnsi="Times New Roman" w:cs="Times New Roman"/>
          <w:b/>
          <w:bCs/>
          <w:color w:val="000000" w:themeColor="text1"/>
          <w:sz w:val="24"/>
          <w:szCs w:val="24"/>
        </w:rPr>
        <w:t>l</w:t>
      </w:r>
      <w:bookmarkStart w:id="16" w:name="OLE_LINK35"/>
      <w:bookmarkEnd w:id="15"/>
      <w:r w:rsidRPr="00F53784">
        <w:rPr>
          <w:rFonts w:ascii="Times New Roman" w:hAnsi="Times New Roman" w:cs="Times New Roman"/>
          <w:b/>
          <w:bCs/>
          <w:color w:val="000000" w:themeColor="text1"/>
          <w:sz w:val="24"/>
          <w:szCs w:val="24"/>
        </w:rPr>
        <w:t>e</w:t>
      </w:r>
      <w:bookmarkStart w:id="17" w:name="OLE_LINK36"/>
      <w:bookmarkEnd w:id="16"/>
      <w:bookmarkEnd w:id="17"/>
      <w:r w:rsidR="00C05E13" w:rsidRPr="00F53784">
        <w:rPr>
          <w:rFonts w:ascii="Times New Roman" w:hAnsi="Times New Roman" w:cs="Times New Roman"/>
          <w:b/>
          <w:bCs/>
          <w:color w:val="000000" w:themeColor="text1"/>
          <w:sz w:val="24"/>
          <w:szCs w:val="24"/>
        </w:rPr>
        <w:t xml:space="preserve"> </w:t>
      </w:r>
      <w:r w:rsidRPr="00F53784">
        <w:rPr>
          <w:rFonts w:ascii="Times New Roman" w:hAnsi="Times New Roman" w:cs="Times New Roman"/>
          <w:b/>
          <w:bCs/>
          <w:color w:val="000000" w:themeColor="text1"/>
          <w:sz w:val="24"/>
          <w:szCs w:val="24"/>
        </w:rPr>
        <w:t xml:space="preserve">S1. </w:t>
      </w:r>
      <w:r w:rsidRPr="00F53784">
        <w:rPr>
          <w:rFonts w:ascii="Times New Roman" w:hAnsi="Times New Roman" w:cs="Times New Roman"/>
          <w:color w:val="000000" w:themeColor="text1"/>
          <w:sz w:val="24"/>
          <w:szCs w:val="24"/>
        </w:rPr>
        <w:t>Physiochemical properties of the target compounds.</w:t>
      </w:r>
    </w:p>
    <w:tbl>
      <w:tblPr>
        <w:tblW w:w="8358" w:type="dxa"/>
        <w:jc w:val="center"/>
        <w:tblBorders>
          <w:top w:val="single" w:sz="4" w:space="0" w:color="auto"/>
          <w:bottom w:val="single" w:sz="4" w:space="0" w:color="auto"/>
        </w:tblBorders>
        <w:shd w:val="clear" w:color="auto" w:fill="CDD4E9"/>
        <w:tblLayout w:type="fixed"/>
        <w:tblCellMar>
          <w:left w:w="0" w:type="dxa"/>
          <w:right w:w="0" w:type="dxa"/>
        </w:tblCellMar>
        <w:tblLook w:val="04A0" w:firstRow="1" w:lastRow="0" w:firstColumn="1" w:lastColumn="0" w:noHBand="0" w:noVBand="1"/>
      </w:tblPr>
      <w:tblGrid>
        <w:gridCol w:w="1790"/>
        <w:gridCol w:w="1949"/>
        <w:gridCol w:w="1522"/>
        <w:gridCol w:w="3097"/>
      </w:tblGrid>
      <w:tr w:rsidR="00F53784" w:rsidRPr="00F53784" w14:paraId="18A2F3FE" w14:textId="77777777" w:rsidTr="00C62A5F">
        <w:trPr>
          <w:trHeight w:val="519"/>
          <w:jc w:val="center"/>
        </w:trPr>
        <w:tc>
          <w:tcPr>
            <w:tcW w:w="179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A9561F6"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Compounds</w:t>
            </w:r>
          </w:p>
        </w:tc>
        <w:tc>
          <w:tcPr>
            <w:tcW w:w="1949" w:type="dxa"/>
            <w:tcBorders>
              <w:top w:val="single" w:sz="4" w:space="0" w:color="auto"/>
              <w:bottom w:val="single" w:sz="4" w:space="0" w:color="auto"/>
            </w:tcBorders>
            <w:shd w:val="clear" w:color="auto" w:fill="auto"/>
            <w:vAlign w:val="center"/>
          </w:tcPr>
          <w:p w14:paraId="2FDBF867"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Abbreviation</w:t>
            </w:r>
          </w:p>
        </w:tc>
        <w:tc>
          <w:tcPr>
            <w:tcW w:w="1522" w:type="dxa"/>
            <w:tcBorders>
              <w:top w:val="single" w:sz="4" w:space="0" w:color="auto"/>
              <w:bottom w:val="single" w:sz="4" w:space="0" w:color="auto"/>
            </w:tcBorders>
            <w:shd w:val="clear" w:color="auto" w:fill="auto"/>
            <w:vAlign w:val="center"/>
          </w:tcPr>
          <w:p w14:paraId="24D55FAF"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CAS-No.</w:t>
            </w:r>
          </w:p>
        </w:tc>
        <w:tc>
          <w:tcPr>
            <w:tcW w:w="3097" w:type="dxa"/>
            <w:tcBorders>
              <w:top w:val="single" w:sz="4" w:space="0" w:color="auto"/>
              <w:bottom w:val="single" w:sz="4" w:space="0" w:color="auto"/>
            </w:tcBorders>
            <w:shd w:val="clear" w:color="auto" w:fill="auto"/>
            <w:vAlign w:val="center"/>
          </w:tcPr>
          <w:p w14:paraId="28C4955E"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Chemical structures</w:t>
            </w:r>
          </w:p>
        </w:tc>
      </w:tr>
      <w:tr w:rsidR="00F53784" w:rsidRPr="00F53784" w14:paraId="432E364E" w14:textId="77777777" w:rsidTr="00C62A5F">
        <w:trPr>
          <w:trHeight w:val="1899"/>
          <w:jc w:val="center"/>
        </w:trPr>
        <w:tc>
          <w:tcPr>
            <w:tcW w:w="1790" w:type="dxa"/>
            <w:tcBorders>
              <w:top w:val="single" w:sz="4" w:space="0" w:color="auto"/>
            </w:tcBorders>
            <w:shd w:val="clear" w:color="auto" w:fill="auto"/>
            <w:tcMar>
              <w:top w:w="80" w:type="dxa"/>
              <w:left w:w="80" w:type="dxa"/>
              <w:bottom w:w="80" w:type="dxa"/>
              <w:right w:w="80" w:type="dxa"/>
            </w:tcMar>
          </w:tcPr>
          <w:p w14:paraId="3E771DA2"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Citalopram</w:t>
            </w:r>
          </w:p>
        </w:tc>
        <w:tc>
          <w:tcPr>
            <w:tcW w:w="1949" w:type="dxa"/>
            <w:tcBorders>
              <w:top w:val="single" w:sz="4" w:space="0" w:color="auto"/>
            </w:tcBorders>
            <w:shd w:val="clear" w:color="auto" w:fill="auto"/>
          </w:tcPr>
          <w:p w14:paraId="7AB898D4"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CTP</w:t>
            </w:r>
          </w:p>
        </w:tc>
        <w:tc>
          <w:tcPr>
            <w:tcW w:w="1522" w:type="dxa"/>
            <w:tcBorders>
              <w:top w:val="single" w:sz="4" w:space="0" w:color="auto"/>
            </w:tcBorders>
            <w:shd w:val="clear" w:color="auto" w:fill="auto"/>
          </w:tcPr>
          <w:p w14:paraId="16CBFA13"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59729-33-8</w:t>
            </w:r>
          </w:p>
        </w:tc>
        <w:tc>
          <w:tcPr>
            <w:tcW w:w="3097" w:type="dxa"/>
            <w:tcBorders>
              <w:top w:val="single" w:sz="4" w:space="0" w:color="auto"/>
            </w:tcBorders>
            <w:shd w:val="clear" w:color="auto" w:fill="auto"/>
          </w:tcPr>
          <w:p w14:paraId="2A456486" w14:textId="4E43420D"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noProof/>
                <w:color w:val="000000" w:themeColor="text1"/>
              </w:rPr>
              <w:drawing>
                <wp:inline distT="0" distB="0" distL="0" distR="0" wp14:anchorId="75EE8E86" wp14:editId="174BB3F3">
                  <wp:extent cx="1501140" cy="1127760"/>
                  <wp:effectExtent l="0" t="0" r="3810" b="0"/>
                  <wp:docPr id="3" name="图片 3" descr="西酞普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西酞普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140" cy="1127760"/>
                          </a:xfrm>
                          <a:prstGeom prst="rect">
                            <a:avLst/>
                          </a:prstGeom>
                          <a:noFill/>
                          <a:ln>
                            <a:noFill/>
                          </a:ln>
                        </pic:spPr>
                      </pic:pic>
                    </a:graphicData>
                  </a:graphic>
                </wp:inline>
              </w:drawing>
            </w:r>
          </w:p>
        </w:tc>
      </w:tr>
      <w:tr w:rsidR="00B57804" w:rsidRPr="00F53784" w14:paraId="6A529C62" w14:textId="77777777" w:rsidTr="00C62A5F">
        <w:trPr>
          <w:trHeight w:val="1888"/>
          <w:jc w:val="center"/>
        </w:trPr>
        <w:tc>
          <w:tcPr>
            <w:tcW w:w="1790" w:type="dxa"/>
            <w:shd w:val="clear" w:color="auto" w:fill="auto"/>
            <w:tcMar>
              <w:top w:w="80" w:type="dxa"/>
              <w:left w:w="80" w:type="dxa"/>
              <w:bottom w:w="80" w:type="dxa"/>
              <w:right w:w="80" w:type="dxa"/>
            </w:tcMar>
          </w:tcPr>
          <w:p w14:paraId="5EE62F11"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Mirtazapine</w:t>
            </w:r>
          </w:p>
        </w:tc>
        <w:tc>
          <w:tcPr>
            <w:tcW w:w="1949" w:type="dxa"/>
            <w:shd w:val="clear" w:color="auto" w:fill="auto"/>
          </w:tcPr>
          <w:p w14:paraId="3FA88C1F"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MTP</w:t>
            </w:r>
          </w:p>
        </w:tc>
        <w:tc>
          <w:tcPr>
            <w:tcW w:w="1522" w:type="dxa"/>
            <w:shd w:val="clear" w:color="auto" w:fill="auto"/>
          </w:tcPr>
          <w:p w14:paraId="40145F26" w14:textId="77777777"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color w:val="000000" w:themeColor="text1"/>
                <w:sz w:val="24"/>
                <w:szCs w:val="24"/>
              </w:rPr>
              <w:t>85650-52-8</w:t>
            </w:r>
          </w:p>
        </w:tc>
        <w:tc>
          <w:tcPr>
            <w:tcW w:w="3097" w:type="dxa"/>
            <w:shd w:val="clear" w:color="auto" w:fill="auto"/>
          </w:tcPr>
          <w:p w14:paraId="6892FF22" w14:textId="2067C9A2" w:rsidR="00B57804" w:rsidRPr="00F53784" w:rsidRDefault="00B57804" w:rsidP="00C05E13">
            <w:pPr>
              <w:spacing w:line="480" w:lineRule="auto"/>
              <w:jc w:val="center"/>
              <w:rPr>
                <w:rFonts w:ascii="Times New Roman" w:hAnsi="Times New Roman" w:cs="Times New Roman"/>
                <w:color w:val="000000" w:themeColor="text1"/>
              </w:rPr>
            </w:pPr>
            <w:r w:rsidRPr="00F53784">
              <w:rPr>
                <w:rFonts w:ascii="Times New Roman" w:hAnsi="Times New Roman" w:cs="Times New Roman"/>
                <w:noProof/>
                <w:color w:val="000000" w:themeColor="text1"/>
              </w:rPr>
              <w:drawing>
                <wp:inline distT="0" distB="0" distL="0" distR="0" wp14:anchorId="5BDE97D9" wp14:editId="2CC51949">
                  <wp:extent cx="1501140" cy="1135380"/>
                  <wp:effectExtent l="0" t="0" r="3810" b="7620"/>
                  <wp:docPr id="2" name="图片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501140" cy="1135380"/>
                          </a:xfrm>
                          <a:prstGeom prst="rect">
                            <a:avLst/>
                          </a:prstGeom>
                          <a:noFill/>
                          <a:ln>
                            <a:noFill/>
                          </a:ln>
                        </pic:spPr>
                      </pic:pic>
                    </a:graphicData>
                  </a:graphic>
                </wp:inline>
              </w:drawing>
            </w:r>
          </w:p>
        </w:tc>
      </w:tr>
    </w:tbl>
    <w:p w14:paraId="076FC54E" w14:textId="77777777" w:rsidR="002F1A32" w:rsidRPr="00F53784" w:rsidRDefault="002F1A32" w:rsidP="00C05E13">
      <w:pPr>
        <w:spacing w:line="480" w:lineRule="auto"/>
        <w:rPr>
          <w:rFonts w:ascii="Times New Roman" w:hAnsi="Times New Roman" w:cs="Times New Roman"/>
          <w:b/>
          <w:bCs/>
          <w:color w:val="000000" w:themeColor="text1"/>
          <w:sz w:val="24"/>
          <w:szCs w:val="24"/>
        </w:rPr>
      </w:pPr>
    </w:p>
    <w:p w14:paraId="6D436A99" w14:textId="671309EE" w:rsidR="00DD498E" w:rsidRPr="00F53784" w:rsidRDefault="00DD498E" w:rsidP="00C05E13">
      <w:pPr>
        <w:spacing w:line="480" w:lineRule="auto"/>
        <w:rPr>
          <w:rFonts w:ascii="Times New Roman" w:hAnsi="Times New Roman" w:cs="Times New Roman"/>
          <w:b/>
          <w:bCs/>
          <w:color w:val="000000" w:themeColor="text1"/>
          <w:sz w:val="24"/>
          <w:szCs w:val="24"/>
          <w:vertAlign w:val="superscript"/>
        </w:rPr>
      </w:pPr>
      <w:r w:rsidRPr="00F53784">
        <w:rPr>
          <w:rFonts w:ascii="Times New Roman" w:hAnsi="Times New Roman" w:cs="Times New Roman"/>
          <w:b/>
          <w:bCs/>
          <w:color w:val="000000" w:themeColor="text1"/>
          <w:sz w:val="24"/>
          <w:szCs w:val="24"/>
        </w:rPr>
        <w:t xml:space="preserve">Table S2. </w:t>
      </w:r>
      <w:r w:rsidRPr="00F53784">
        <w:rPr>
          <w:rFonts w:ascii="Times New Roman" w:hAnsi="Times New Roman" w:cs="Times New Roman"/>
          <w:color w:val="000000" w:themeColor="text1"/>
          <w:sz w:val="24"/>
          <w:szCs w:val="24"/>
        </w:rPr>
        <w:t>The specific information of primers for two genes (α-Amylase</w:t>
      </w:r>
      <w:r w:rsidR="002F1A32" w:rsidRPr="00F53784">
        <w:rPr>
          <w:rFonts w:ascii="Times New Roman" w:hAnsi="Times New Roman" w:cs="Times New Roman"/>
          <w:color w:val="000000" w:themeColor="text1"/>
          <w:sz w:val="24"/>
          <w:szCs w:val="24"/>
        </w:rPr>
        <w:t xml:space="preserve"> ,Trypsin</w:t>
      </w:r>
      <w:r w:rsidRPr="00F53784">
        <w:rPr>
          <w:rFonts w:ascii="Times New Roman" w:hAnsi="Times New Roman" w:cs="Times New Roman"/>
          <w:color w:val="000000" w:themeColor="text1"/>
          <w:sz w:val="24"/>
          <w:szCs w:val="24"/>
        </w:rPr>
        <w:t>) used in qPCR</w:t>
      </w:r>
    </w:p>
    <w:tbl>
      <w:tblPr>
        <w:tblStyle w:val="a3"/>
        <w:tblW w:w="8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126"/>
        <w:gridCol w:w="1419"/>
        <w:gridCol w:w="141"/>
        <w:gridCol w:w="3686"/>
      </w:tblGrid>
      <w:tr w:rsidR="00F53784" w:rsidRPr="00F53784" w14:paraId="15A44E01" w14:textId="77777777" w:rsidTr="0062585A">
        <w:trPr>
          <w:trHeight w:val="196"/>
          <w:jc w:val="center"/>
        </w:trPr>
        <w:tc>
          <w:tcPr>
            <w:tcW w:w="1276" w:type="dxa"/>
            <w:tcBorders>
              <w:top w:val="single" w:sz="12" w:space="0" w:color="auto"/>
              <w:bottom w:val="single" w:sz="6" w:space="0" w:color="auto"/>
            </w:tcBorders>
            <w:vAlign w:val="center"/>
          </w:tcPr>
          <w:p w14:paraId="462E63C0"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Genes</w:t>
            </w:r>
          </w:p>
        </w:tc>
        <w:tc>
          <w:tcPr>
            <w:tcW w:w="2126" w:type="dxa"/>
            <w:tcBorders>
              <w:top w:val="single" w:sz="12" w:space="0" w:color="auto"/>
              <w:bottom w:val="single" w:sz="6" w:space="0" w:color="auto"/>
            </w:tcBorders>
            <w:vAlign w:val="center"/>
          </w:tcPr>
          <w:p w14:paraId="7CB59324"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Origin</w:t>
            </w:r>
          </w:p>
        </w:tc>
        <w:tc>
          <w:tcPr>
            <w:tcW w:w="1560" w:type="dxa"/>
            <w:gridSpan w:val="2"/>
            <w:tcBorders>
              <w:top w:val="single" w:sz="12" w:space="0" w:color="auto"/>
              <w:bottom w:val="single" w:sz="6" w:space="0" w:color="auto"/>
            </w:tcBorders>
            <w:vAlign w:val="center"/>
          </w:tcPr>
          <w:p w14:paraId="5CDAB67A"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Amplicon size (bp)</w:t>
            </w:r>
          </w:p>
        </w:tc>
        <w:tc>
          <w:tcPr>
            <w:tcW w:w="3686" w:type="dxa"/>
            <w:tcBorders>
              <w:top w:val="single" w:sz="12" w:space="0" w:color="auto"/>
              <w:bottom w:val="single" w:sz="6" w:space="0" w:color="auto"/>
            </w:tcBorders>
            <w:vAlign w:val="center"/>
          </w:tcPr>
          <w:p w14:paraId="4D973D76"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Primer: forward/reverse</w:t>
            </w:r>
          </w:p>
          <w:p w14:paraId="3E1DBB39"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(5’-3’)</w:t>
            </w:r>
          </w:p>
        </w:tc>
      </w:tr>
      <w:tr w:rsidR="00F53784" w:rsidRPr="00F53784" w14:paraId="307D657D" w14:textId="77777777" w:rsidTr="0062585A">
        <w:trPr>
          <w:trHeight w:val="111"/>
          <w:jc w:val="center"/>
        </w:trPr>
        <w:tc>
          <w:tcPr>
            <w:tcW w:w="1276" w:type="dxa"/>
            <w:tcBorders>
              <w:top w:val="single" w:sz="6" w:space="0" w:color="auto"/>
            </w:tcBorders>
            <w:vAlign w:val="center"/>
          </w:tcPr>
          <w:p w14:paraId="5B513D1A" w14:textId="77777777" w:rsidR="00DE4AFB" w:rsidRPr="00F53784" w:rsidRDefault="00DE4AFB" w:rsidP="0062585A">
            <w:pPr>
              <w:spacing w:line="480" w:lineRule="auto"/>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α-Amylase</w:t>
            </w:r>
          </w:p>
        </w:tc>
        <w:tc>
          <w:tcPr>
            <w:tcW w:w="2126" w:type="dxa"/>
            <w:tcBorders>
              <w:top w:val="single" w:sz="6" w:space="0" w:color="auto"/>
            </w:tcBorders>
            <w:vAlign w:val="center"/>
          </w:tcPr>
          <w:p w14:paraId="56A1E5E3"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XM_032924189</w:t>
            </w:r>
          </w:p>
        </w:tc>
        <w:tc>
          <w:tcPr>
            <w:tcW w:w="1419" w:type="dxa"/>
            <w:tcBorders>
              <w:top w:val="single" w:sz="6" w:space="0" w:color="auto"/>
            </w:tcBorders>
            <w:vAlign w:val="center"/>
          </w:tcPr>
          <w:p w14:paraId="1BFD0E55"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123</w:t>
            </w:r>
          </w:p>
        </w:tc>
        <w:tc>
          <w:tcPr>
            <w:tcW w:w="3827" w:type="dxa"/>
            <w:gridSpan w:val="2"/>
            <w:tcBorders>
              <w:top w:val="single" w:sz="6" w:space="0" w:color="auto"/>
            </w:tcBorders>
            <w:vAlign w:val="center"/>
          </w:tcPr>
          <w:p w14:paraId="561B96B0"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F: AGAAGTCATCGATCTCGGCG</w:t>
            </w:r>
          </w:p>
          <w:p w14:paraId="7B70C689"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R: TTCAGTTGGTTACGACCCCG</w:t>
            </w:r>
          </w:p>
        </w:tc>
      </w:tr>
      <w:tr w:rsidR="00F53784" w:rsidRPr="00F53784" w14:paraId="10DBFE7E" w14:textId="77777777" w:rsidTr="0062585A">
        <w:trPr>
          <w:trHeight w:val="608"/>
          <w:jc w:val="center"/>
        </w:trPr>
        <w:tc>
          <w:tcPr>
            <w:tcW w:w="1276" w:type="dxa"/>
            <w:vAlign w:val="center"/>
          </w:tcPr>
          <w:p w14:paraId="55AB3FA8" w14:textId="77777777" w:rsidR="00DE4AFB" w:rsidRPr="00F53784" w:rsidRDefault="00DE4AFB" w:rsidP="0062585A">
            <w:pPr>
              <w:spacing w:line="480" w:lineRule="auto"/>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Trypsin</w:t>
            </w:r>
          </w:p>
        </w:tc>
        <w:tc>
          <w:tcPr>
            <w:tcW w:w="2126" w:type="dxa"/>
            <w:vAlign w:val="center"/>
          </w:tcPr>
          <w:p w14:paraId="25B5E24E"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XM_032922088.1</w:t>
            </w:r>
          </w:p>
        </w:tc>
        <w:tc>
          <w:tcPr>
            <w:tcW w:w="1419" w:type="dxa"/>
            <w:vAlign w:val="center"/>
          </w:tcPr>
          <w:p w14:paraId="4DB78EBF"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122</w:t>
            </w:r>
          </w:p>
        </w:tc>
        <w:tc>
          <w:tcPr>
            <w:tcW w:w="3827" w:type="dxa"/>
            <w:gridSpan w:val="2"/>
            <w:vAlign w:val="center"/>
          </w:tcPr>
          <w:p w14:paraId="15EC0902"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F: TCCTGAACGGCAAATACC</w:t>
            </w:r>
          </w:p>
          <w:p w14:paraId="1B22607B"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R: CTGCGAGAAACCACCGAA</w:t>
            </w:r>
          </w:p>
        </w:tc>
      </w:tr>
      <w:tr w:rsidR="00F53784" w:rsidRPr="00F53784" w14:paraId="4F64C6AE" w14:textId="77777777" w:rsidTr="0062585A">
        <w:trPr>
          <w:trHeight w:val="608"/>
          <w:jc w:val="center"/>
        </w:trPr>
        <w:tc>
          <w:tcPr>
            <w:tcW w:w="1276" w:type="dxa"/>
            <w:tcBorders>
              <w:bottom w:val="single" w:sz="4" w:space="0" w:color="auto"/>
            </w:tcBorders>
            <w:vAlign w:val="center"/>
          </w:tcPr>
          <w:p w14:paraId="62BED6E7" w14:textId="77777777" w:rsidR="00DE4AFB" w:rsidRPr="00F53784" w:rsidRDefault="00DE4AFB" w:rsidP="0062585A">
            <w:pPr>
              <w:spacing w:line="480" w:lineRule="auto"/>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2"/>
              </w:rPr>
              <w:t>Actin</w:t>
            </w:r>
          </w:p>
        </w:tc>
        <w:tc>
          <w:tcPr>
            <w:tcW w:w="2126" w:type="dxa"/>
            <w:tcBorders>
              <w:bottom w:val="single" w:sz="4" w:space="0" w:color="auto"/>
            </w:tcBorders>
            <w:vAlign w:val="center"/>
          </w:tcPr>
          <w:p w14:paraId="4E473F6C"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2"/>
              </w:rPr>
              <w:t>NCBI Accession: XM_032925012.1</w:t>
            </w:r>
          </w:p>
        </w:tc>
        <w:tc>
          <w:tcPr>
            <w:tcW w:w="1419" w:type="dxa"/>
            <w:tcBorders>
              <w:bottom w:val="single" w:sz="4" w:space="0" w:color="auto"/>
            </w:tcBorders>
            <w:vAlign w:val="center"/>
          </w:tcPr>
          <w:p w14:paraId="1E58F478"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1</w:t>
            </w:r>
            <w:r w:rsidRPr="00F53784">
              <w:rPr>
                <w:rFonts w:ascii="Times New Roman" w:hAnsi="Times New Roman" w:cs="Times New Roman"/>
                <w:color w:val="000000" w:themeColor="text1"/>
                <w:sz w:val="24"/>
                <w:szCs w:val="24"/>
              </w:rPr>
              <w:t>37</w:t>
            </w:r>
          </w:p>
        </w:tc>
        <w:tc>
          <w:tcPr>
            <w:tcW w:w="3827" w:type="dxa"/>
            <w:gridSpan w:val="2"/>
            <w:tcBorders>
              <w:bottom w:val="single" w:sz="4" w:space="0" w:color="auto"/>
            </w:tcBorders>
            <w:vAlign w:val="center"/>
          </w:tcPr>
          <w:p w14:paraId="55A75817" w14:textId="77777777" w:rsidR="00DE4AFB" w:rsidRPr="00F53784" w:rsidRDefault="00DE4AFB" w:rsidP="0062585A">
            <w:pPr>
              <w:spacing w:line="480" w:lineRule="auto"/>
              <w:jc w:val="center"/>
              <w:rPr>
                <w:rFonts w:ascii="Times New Roman" w:hAnsi="Times New Roman" w:cs="Times New Roman"/>
                <w:color w:val="000000" w:themeColor="text1"/>
                <w:sz w:val="22"/>
              </w:rPr>
            </w:pPr>
            <w:r w:rsidRPr="00F53784">
              <w:rPr>
                <w:rFonts w:ascii="Times New Roman" w:hAnsi="Times New Roman" w:cs="Times New Roman" w:hint="eastAsia"/>
                <w:color w:val="000000" w:themeColor="text1"/>
                <w:sz w:val="24"/>
                <w:szCs w:val="24"/>
              </w:rPr>
              <w:t>F</w:t>
            </w:r>
            <w:r w:rsidRPr="00F53784">
              <w:rPr>
                <w:rFonts w:ascii="Times New Roman" w:hAnsi="Times New Roman" w:cs="Times New Roman"/>
                <w:color w:val="000000" w:themeColor="text1"/>
                <w:sz w:val="24"/>
                <w:szCs w:val="24"/>
              </w:rPr>
              <w:t>:</w:t>
            </w:r>
            <w:r w:rsidRPr="00F53784">
              <w:rPr>
                <w:rFonts w:ascii="Times New Roman" w:hAnsi="Times New Roman" w:cs="Times New Roman"/>
                <w:color w:val="000000" w:themeColor="text1"/>
                <w:sz w:val="22"/>
              </w:rPr>
              <w:t xml:space="preserve"> CCCCAAGGCTAATCGTGAGA</w:t>
            </w:r>
          </w:p>
          <w:p w14:paraId="0FEB428D" w14:textId="77777777" w:rsidR="00DE4AFB" w:rsidRPr="00F53784" w:rsidRDefault="00DE4AFB" w:rsidP="0062585A">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R</w:t>
            </w:r>
            <w:r w:rsidRPr="00F53784">
              <w:rPr>
                <w:rFonts w:ascii="Times New Roman" w:hAnsi="Times New Roman" w:cs="Times New Roman"/>
                <w:color w:val="000000" w:themeColor="text1"/>
                <w:sz w:val="24"/>
                <w:szCs w:val="24"/>
              </w:rPr>
              <w:t>:</w:t>
            </w:r>
            <w:r w:rsidRPr="00F53784">
              <w:rPr>
                <w:rFonts w:ascii="Times New Roman" w:hAnsi="Times New Roman" w:cs="Times New Roman"/>
                <w:color w:val="000000" w:themeColor="text1"/>
                <w:sz w:val="22"/>
              </w:rPr>
              <w:t xml:space="preserve"> CACCGGAGTCGAGGACGATA</w:t>
            </w:r>
          </w:p>
        </w:tc>
      </w:tr>
    </w:tbl>
    <w:p w14:paraId="3CFD36BF" w14:textId="4397159A" w:rsidR="00DE4AFB" w:rsidRPr="00F53784" w:rsidRDefault="00DE4AFB" w:rsidP="00C05E13">
      <w:pPr>
        <w:spacing w:line="480" w:lineRule="auto"/>
        <w:rPr>
          <w:rFonts w:ascii="Times New Roman" w:hAnsi="Times New Roman" w:cs="Times New Roman"/>
          <w:color w:val="000000" w:themeColor="text1"/>
          <w:sz w:val="24"/>
          <w:szCs w:val="24"/>
        </w:rPr>
        <w:sectPr w:rsidR="00DE4AFB" w:rsidRPr="00F53784" w:rsidSect="002F1A32">
          <w:pgSz w:w="11906" w:h="16838"/>
          <w:pgMar w:top="1440" w:right="1800" w:bottom="1440" w:left="1800" w:header="851" w:footer="992" w:gutter="0"/>
          <w:cols w:space="425"/>
          <w:docGrid w:type="lines" w:linePitch="312"/>
        </w:sectPr>
      </w:pPr>
    </w:p>
    <w:p w14:paraId="046FE336" w14:textId="4074072C" w:rsidR="002E6166" w:rsidRPr="00F53784" w:rsidRDefault="002E6166" w:rsidP="00C05E13">
      <w:pPr>
        <w:spacing w:line="480" w:lineRule="auto"/>
        <w:ind w:firstLineChars="200" w:firstLine="420"/>
        <w:jc w:val="left"/>
        <w:rPr>
          <w:rFonts w:ascii="Times New Roman" w:eastAsia="宋体" w:hAnsi="Times New Roman" w:cs="Times New Roman"/>
          <w:color w:val="000000" w:themeColor="text1"/>
        </w:rPr>
      </w:pPr>
      <w:r w:rsidRPr="00F53784">
        <w:rPr>
          <w:rFonts w:ascii="Times New Roman" w:eastAsia="宋体" w:hAnsi="Times New Roman" w:cs="Times New Roman"/>
          <w:noProof/>
          <w:color w:val="000000" w:themeColor="text1"/>
        </w:rPr>
        <w:lastRenderedPageBreak/>
        <w:drawing>
          <wp:inline distT="0" distB="0" distL="0" distR="0" wp14:anchorId="256A0BB1" wp14:editId="59D602F0">
            <wp:extent cx="4999355" cy="3963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9355" cy="3963035"/>
                    </a:xfrm>
                    <a:prstGeom prst="rect">
                      <a:avLst/>
                    </a:prstGeom>
                    <a:noFill/>
                  </pic:spPr>
                </pic:pic>
              </a:graphicData>
            </a:graphic>
          </wp:inline>
        </w:drawing>
      </w:r>
    </w:p>
    <w:p w14:paraId="15FC07ED" w14:textId="77777777" w:rsidR="002E6166" w:rsidRPr="00F53784" w:rsidRDefault="002E6166" w:rsidP="00C05E13">
      <w:pPr>
        <w:spacing w:line="480" w:lineRule="auto"/>
        <w:rPr>
          <w:rFonts w:ascii="Times New Roman" w:eastAsia="Times New Roman" w:hAnsi="Times New Roman" w:cs="Times New Roman"/>
          <w:color w:val="000000" w:themeColor="text1"/>
          <w:sz w:val="24"/>
          <w:szCs w:val="24"/>
        </w:rPr>
      </w:pPr>
      <w:r w:rsidRPr="00F53784">
        <w:rPr>
          <w:rFonts w:ascii="Times New Roman" w:hAnsi="Times New Roman" w:cs="Times New Roman"/>
          <w:b/>
          <w:bCs/>
          <w:color w:val="000000" w:themeColor="text1"/>
          <w:sz w:val="24"/>
          <w:szCs w:val="24"/>
        </w:rPr>
        <w:t>Fig. S1.</w:t>
      </w:r>
      <w:r w:rsidRPr="00F53784">
        <w:rPr>
          <w:rFonts w:ascii="Times New Roman" w:hAnsi="Times New Roman" w:cs="Times New Roman"/>
          <w:color w:val="000000" w:themeColor="text1"/>
          <w:sz w:val="24"/>
          <w:szCs w:val="24"/>
        </w:rPr>
        <w:t xml:space="preserve"> Effect of CTP and MTP on protein content of </w:t>
      </w:r>
      <w:r w:rsidRPr="00F53784">
        <w:rPr>
          <w:rFonts w:ascii="Times New Roman" w:hAnsi="Times New Roman" w:cs="Times New Roman"/>
          <w:i/>
          <w:iCs/>
          <w:color w:val="000000" w:themeColor="text1"/>
          <w:sz w:val="24"/>
          <w:szCs w:val="24"/>
        </w:rPr>
        <w:t>D. magna</w:t>
      </w:r>
      <w:r w:rsidRPr="00F53784">
        <w:rPr>
          <w:rFonts w:ascii="Times New Roman" w:hAnsi="Times New Roman" w:cs="Times New Roman"/>
          <w:color w:val="000000" w:themeColor="text1"/>
          <w:sz w:val="24"/>
          <w:szCs w:val="24"/>
        </w:rPr>
        <w:t>.</w:t>
      </w:r>
    </w:p>
    <w:p w14:paraId="3420CE62" w14:textId="77777777" w:rsidR="00DE4AFB" w:rsidRPr="00F53784" w:rsidRDefault="00DE4AFB" w:rsidP="00DE4AFB">
      <w:pPr>
        <w:spacing w:line="360" w:lineRule="auto"/>
        <w:jc w:val="center"/>
        <w:rPr>
          <w:rFonts w:ascii="Times New Roman" w:hAnsi="Times New Roman" w:cs="Times New Roman"/>
          <w:color w:val="000000" w:themeColor="text1"/>
          <w:szCs w:val="21"/>
        </w:rPr>
      </w:pPr>
      <w:r w:rsidRPr="00F53784">
        <w:rPr>
          <w:rFonts w:ascii="Times New Roman" w:hAnsi="Times New Roman" w:cs="Times New Roman"/>
          <w:color w:val="000000" w:themeColor="text1"/>
          <w:sz w:val="24"/>
          <w:szCs w:val="24"/>
        </w:rPr>
        <w:t>*: statistical significance of the correction (</w:t>
      </w:r>
      <w:r w:rsidRPr="00F53784">
        <w:rPr>
          <w:rFonts w:ascii="Times New Roman" w:hAnsi="Times New Roman" w:cs="Times New Roman"/>
          <w:i/>
          <w:iCs/>
          <w:color w:val="000000" w:themeColor="text1"/>
          <w:sz w:val="24"/>
          <w:szCs w:val="24"/>
        </w:rPr>
        <w:t>p</w:t>
      </w:r>
      <w:r w:rsidRPr="00F53784">
        <w:rPr>
          <w:rFonts w:ascii="Times New Roman" w:hAnsi="Times New Roman" w:cs="Times New Roman"/>
          <w:color w:val="000000" w:themeColor="text1"/>
          <w:sz w:val="24"/>
          <w:szCs w:val="24"/>
        </w:rPr>
        <w:t xml:space="preserve"> &lt; 0.05); **: statistical significance of the correction (</w:t>
      </w:r>
      <w:r w:rsidRPr="00F53784">
        <w:rPr>
          <w:rFonts w:ascii="Times New Roman" w:hAnsi="Times New Roman" w:cs="Times New Roman"/>
          <w:i/>
          <w:iCs/>
          <w:color w:val="000000" w:themeColor="text1"/>
          <w:sz w:val="24"/>
          <w:szCs w:val="24"/>
        </w:rPr>
        <w:t>p</w:t>
      </w:r>
      <w:r w:rsidRPr="00F53784">
        <w:rPr>
          <w:rFonts w:ascii="Times New Roman" w:hAnsi="Times New Roman" w:cs="Times New Roman"/>
          <w:color w:val="000000" w:themeColor="text1"/>
          <w:sz w:val="24"/>
          <w:szCs w:val="24"/>
        </w:rPr>
        <w:t xml:space="preserve"> &lt; 0.01).</w:t>
      </w:r>
    </w:p>
    <w:p w14:paraId="36A41C4C" w14:textId="69EF5732" w:rsidR="00C05E13" w:rsidRPr="00F53784" w:rsidRDefault="00C05E13" w:rsidP="00C05E13">
      <w:pPr>
        <w:widowControl/>
        <w:spacing w:line="480" w:lineRule="auto"/>
        <w:rPr>
          <w:rFonts w:ascii="Times New Roman" w:hAnsi="Times New Roman" w:cs="Times New Roman"/>
          <w:color w:val="000000" w:themeColor="text1"/>
          <w:sz w:val="24"/>
          <w:szCs w:val="24"/>
        </w:rPr>
      </w:pPr>
    </w:p>
    <w:p w14:paraId="0EAC7760" w14:textId="77777777" w:rsidR="00DE4AFB" w:rsidRPr="00F53784" w:rsidRDefault="00DE4AFB" w:rsidP="00DE4AFB">
      <w:pPr>
        <w:widowControl/>
        <w:spacing w:line="480" w:lineRule="auto"/>
        <w:rPr>
          <w:rFonts w:ascii="Times New Roman" w:hAnsi="Times New Roman" w:cs="Times New Roman"/>
          <w:b/>
          <w:i/>
          <w:iCs/>
          <w:color w:val="000000" w:themeColor="text1"/>
          <w:sz w:val="24"/>
          <w:szCs w:val="24"/>
        </w:rPr>
      </w:pPr>
      <w:r w:rsidRPr="00F53784">
        <w:rPr>
          <w:rFonts w:ascii="Times New Roman" w:hAnsi="Times New Roman" w:cs="Times New Roman"/>
          <w:b/>
          <w:bCs/>
          <w:color w:val="000000" w:themeColor="text1"/>
          <w:sz w:val="24"/>
          <w:szCs w:val="24"/>
        </w:rPr>
        <w:t xml:space="preserve">S1. </w:t>
      </w:r>
      <w:r w:rsidRPr="00F53784">
        <w:rPr>
          <w:rFonts w:ascii="Times New Roman" w:hAnsi="Times New Roman" w:cs="Times New Roman"/>
          <w:b/>
          <w:color w:val="000000" w:themeColor="text1"/>
          <w:sz w:val="24"/>
          <w:szCs w:val="24"/>
        </w:rPr>
        <w:t xml:space="preserve">Acute toxicity test on </w:t>
      </w:r>
      <w:r w:rsidRPr="00F53784">
        <w:rPr>
          <w:rFonts w:ascii="Times New Roman" w:hAnsi="Times New Roman" w:cs="Times New Roman"/>
          <w:b/>
          <w:i/>
          <w:iCs/>
          <w:color w:val="000000" w:themeColor="text1"/>
          <w:sz w:val="24"/>
          <w:szCs w:val="24"/>
        </w:rPr>
        <w:t>D. magna</w:t>
      </w:r>
    </w:p>
    <w:p w14:paraId="096C58EC" w14:textId="77777777" w:rsidR="00DE4AFB" w:rsidRPr="00F53784" w:rsidRDefault="00DE4AFB" w:rsidP="00DE4AFB">
      <w:pPr>
        <w:widowControl/>
        <w:spacing w:line="480" w:lineRule="auto"/>
        <w:ind w:firstLineChars="200" w:firstLine="480"/>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In the experiment of acute toxicity test, D. magna neonates (≤ 24-h-old) were used to perform a static exposure for 24 h. Six neonates of D. magna were employed in each group, and five replicates were set. The exposure was performed in a 100 mL glass beaker containing 80 mL of exposure solution. Different concentrations of CTP (0, 1, 5, 20, 30, 40 and 50 mg/L) and MTP (0, 1, 5, 20, 50, 80 and 100 mg/L) were set with culture medium solution (80 mL). D. magna was kept in dark place and was not fed during the exposure period.</w:t>
      </w:r>
    </w:p>
    <w:p w14:paraId="1C9C0E4F" w14:textId="77777777" w:rsidR="00DE4AFB" w:rsidRPr="00F53784" w:rsidRDefault="00DE4AFB" w:rsidP="00DE4AFB">
      <w:pPr>
        <w:widowControl/>
        <w:spacing w:line="480" w:lineRule="auto"/>
        <w:ind w:firstLineChars="200" w:firstLine="480"/>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lastRenderedPageBreak/>
        <w:t>After 24 h exposure, the number of dead individuals in each replicate was counted. The acute toxicity data-lethal concentrations 50 (EC50) were calculated to evaluate the toxicity of these two substances.</w:t>
      </w:r>
      <w:r w:rsidRPr="00F53784">
        <w:rPr>
          <w:rFonts w:ascii="Times New Roman" w:hAnsi="Times New Roman"/>
          <w:bCs/>
          <w:color w:val="000000" w:themeColor="text1"/>
          <w:sz w:val="24"/>
          <w:szCs w:val="24"/>
        </w:rPr>
        <w:t xml:space="preserve"> According to the </w:t>
      </w:r>
      <w:r w:rsidRPr="00F53784">
        <w:rPr>
          <w:rFonts w:ascii="Times New Roman" w:hAnsi="Times New Roman"/>
          <w:color w:val="000000" w:themeColor="text1"/>
          <w:sz w:val="24"/>
          <w:szCs w:val="24"/>
        </w:rPr>
        <w:t>acute toxicity test</w:t>
      </w:r>
      <w:r w:rsidRPr="00F53784">
        <w:rPr>
          <w:rFonts w:ascii="Times New Roman" w:hAnsi="Times New Roman" w:hint="eastAsia"/>
          <w:color w:val="000000" w:themeColor="text1"/>
          <w:sz w:val="24"/>
          <w:szCs w:val="24"/>
        </w:rPr>
        <w:t>,</w:t>
      </w:r>
      <w:r w:rsidRPr="00F53784">
        <w:rPr>
          <w:rFonts w:ascii="Times New Roman" w:hAnsi="Times New Roman"/>
          <w:color w:val="000000" w:themeColor="text1"/>
          <w:sz w:val="24"/>
          <w:szCs w:val="24"/>
        </w:rPr>
        <w:t xml:space="preserve"> </w:t>
      </w:r>
      <w:r w:rsidRPr="00F53784">
        <w:rPr>
          <w:rFonts w:ascii="Times New Roman" w:hAnsi="Times New Roman"/>
          <w:bCs/>
          <w:color w:val="000000" w:themeColor="text1"/>
          <w:sz w:val="24"/>
          <w:szCs w:val="24"/>
        </w:rPr>
        <w:t>the 24-h EC</w:t>
      </w:r>
      <w:r w:rsidRPr="00F53784">
        <w:rPr>
          <w:rFonts w:ascii="Times New Roman" w:hAnsi="Times New Roman"/>
          <w:bCs/>
          <w:color w:val="000000" w:themeColor="text1"/>
          <w:sz w:val="24"/>
          <w:szCs w:val="24"/>
          <w:vertAlign w:val="subscript"/>
        </w:rPr>
        <w:t>50</w:t>
      </w:r>
      <w:r w:rsidRPr="00F53784">
        <w:rPr>
          <w:rFonts w:ascii="Times New Roman" w:hAnsi="Times New Roman"/>
          <w:bCs/>
          <w:color w:val="000000" w:themeColor="text1"/>
          <w:sz w:val="24"/>
          <w:szCs w:val="24"/>
        </w:rPr>
        <w:t xml:space="preserve"> values for CTP and MTP were 28.93 and 20.59 mg/L, respectively.</w:t>
      </w:r>
    </w:p>
    <w:p w14:paraId="1DF11852" w14:textId="77777777" w:rsidR="00DE4AFB" w:rsidRPr="00F53784" w:rsidRDefault="00DE4AFB" w:rsidP="00C05E13">
      <w:pPr>
        <w:widowControl/>
        <w:spacing w:line="480" w:lineRule="auto"/>
        <w:rPr>
          <w:rFonts w:ascii="Times New Roman" w:hAnsi="Times New Roman" w:cs="Times New Roman"/>
          <w:color w:val="000000" w:themeColor="text1"/>
          <w:sz w:val="24"/>
          <w:szCs w:val="24"/>
        </w:rPr>
      </w:pPr>
    </w:p>
    <w:p w14:paraId="4D6A3EA0" w14:textId="57E5C2E0" w:rsidR="00D642A3" w:rsidRPr="00F53784" w:rsidRDefault="00D642A3" w:rsidP="00C05E13">
      <w:pPr>
        <w:widowControl/>
        <w:spacing w:line="480" w:lineRule="auto"/>
        <w:rPr>
          <w:rFonts w:ascii="Times New Roman" w:hAnsi="Times New Roman" w:cs="Times New Roman"/>
          <w:b/>
          <w:bCs/>
          <w:color w:val="000000" w:themeColor="text1"/>
          <w:sz w:val="24"/>
          <w:szCs w:val="24"/>
        </w:rPr>
      </w:pPr>
      <w:r w:rsidRPr="00F53784">
        <w:rPr>
          <w:rFonts w:ascii="Times New Roman" w:hAnsi="Times New Roman" w:cs="Times New Roman"/>
          <w:b/>
          <w:bCs/>
          <w:color w:val="000000" w:themeColor="text1"/>
          <w:sz w:val="24"/>
          <w:szCs w:val="24"/>
        </w:rPr>
        <w:t>S</w:t>
      </w:r>
      <w:r w:rsidR="00DE4AFB" w:rsidRPr="00F53784">
        <w:rPr>
          <w:rFonts w:ascii="Times New Roman" w:hAnsi="Times New Roman" w:cs="Times New Roman"/>
          <w:b/>
          <w:bCs/>
          <w:color w:val="000000" w:themeColor="text1"/>
          <w:sz w:val="24"/>
          <w:szCs w:val="24"/>
        </w:rPr>
        <w:t>2</w:t>
      </w:r>
      <w:r w:rsidRPr="00F53784">
        <w:rPr>
          <w:rFonts w:ascii="Times New Roman" w:hAnsi="Times New Roman" w:cs="Times New Roman"/>
          <w:b/>
          <w:bCs/>
          <w:color w:val="000000" w:themeColor="text1"/>
          <w:sz w:val="24"/>
          <w:szCs w:val="24"/>
        </w:rPr>
        <w:t xml:space="preserve">. </w:t>
      </w:r>
      <w:r w:rsidRPr="00F53784">
        <w:rPr>
          <w:rFonts w:ascii="Times New Roman" w:hAnsi="Times New Roman" w:cs="Times New Roman"/>
          <w:b/>
          <w:color w:val="000000" w:themeColor="text1"/>
          <w:sz w:val="24"/>
          <w:szCs w:val="24"/>
        </w:rPr>
        <w:t>Total protein (TP)</w:t>
      </w:r>
      <w:r w:rsidR="001F7706" w:rsidRPr="00F53784">
        <w:rPr>
          <w:rFonts w:ascii="Times New Roman" w:hAnsi="Times New Roman" w:cs="Times New Roman"/>
          <w:b/>
          <w:color w:val="000000" w:themeColor="text1"/>
          <w:sz w:val="24"/>
          <w:szCs w:val="24"/>
        </w:rPr>
        <w:t xml:space="preserve"> </w:t>
      </w:r>
      <w:r w:rsidRPr="00F53784">
        <w:rPr>
          <w:rFonts w:ascii="Times New Roman" w:hAnsi="Times New Roman" w:cs="Times New Roman"/>
          <w:b/>
          <w:color w:val="000000" w:themeColor="text1"/>
          <w:sz w:val="24"/>
          <w:szCs w:val="24"/>
        </w:rPr>
        <w:t>quantitative assay kit</w:t>
      </w:r>
      <w:r w:rsidRPr="00F53784">
        <w:rPr>
          <w:rFonts w:ascii="Times New Roman" w:hAnsi="Times New Roman" w:cs="Times New Roman"/>
          <w:b/>
          <w:bCs/>
          <w:color w:val="000000" w:themeColor="text1"/>
          <w:sz w:val="24"/>
          <w:szCs w:val="24"/>
        </w:rPr>
        <w:t xml:space="preserve"> instruction</w:t>
      </w:r>
    </w:p>
    <w:tbl>
      <w:tblPr>
        <w:tblStyle w:val="a3"/>
        <w:tblW w:w="794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1473"/>
        <w:gridCol w:w="1701"/>
        <w:gridCol w:w="1843"/>
      </w:tblGrid>
      <w:tr w:rsidR="00F53784" w:rsidRPr="00F53784" w14:paraId="25A9172A" w14:textId="77777777" w:rsidTr="00D642A3">
        <w:trPr>
          <w:trHeight w:val="415"/>
          <w:jc w:val="center"/>
        </w:trPr>
        <w:tc>
          <w:tcPr>
            <w:tcW w:w="2927" w:type="dxa"/>
            <w:tcBorders>
              <w:top w:val="single" w:sz="4" w:space="0" w:color="auto"/>
              <w:bottom w:val="single" w:sz="4" w:space="0" w:color="auto"/>
            </w:tcBorders>
          </w:tcPr>
          <w:p w14:paraId="75837419"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R</w:t>
            </w:r>
            <w:r w:rsidRPr="00F53784">
              <w:rPr>
                <w:rFonts w:ascii="Times New Roman" w:hAnsi="Times New Roman" w:cs="Times New Roman"/>
                <w:color w:val="000000" w:themeColor="text1"/>
                <w:sz w:val="24"/>
                <w:szCs w:val="24"/>
              </w:rPr>
              <w:t>eagents</w:t>
            </w:r>
          </w:p>
        </w:tc>
        <w:tc>
          <w:tcPr>
            <w:tcW w:w="1473" w:type="dxa"/>
            <w:tcBorders>
              <w:top w:val="single" w:sz="4" w:space="0" w:color="auto"/>
              <w:bottom w:val="single" w:sz="4" w:space="0" w:color="auto"/>
            </w:tcBorders>
          </w:tcPr>
          <w:p w14:paraId="4F09D738"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C</w:t>
            </w:r>
            <w:r w:rsidRPr="00F53784">
              <w:rPr>
                <w:rFonts w:ascii="Times New Roman" w:hAnsi="Times New Roman" w:cs="Times New Roman"/>
                <w:color w:val="000000" w:themeColor="text1"/>
                <w:sz w:val="24"/>
                <w:szCs w:val="24"/>
              </w:rPr>
              <w:t>ontrol tube</w:t>
            </w:r>
          </w:p>
        </w:tc>
        <w:tc>
          <w:tcPr>
            <w:tcW w:w="1701" w:type="dxa"/>
            <w:tcBorders>
              <w:top w:val="single" w:sz="4" w:space="0" w:color="auto"/>
              <w:bottom w:val="single" w:sz="4" w:space="0" w:color="auto"/>
            </w:tcBorders>
          </w:tcPr>
          <w:p w14:paraId="47926E2A"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S</w:t>
            </w:r>
            <w:r w:rsidRPr="00F53784">
              <w:rPr>
                <w:rFonts w:ascii="Times New Roman" w:hAnsi="Times New Roman" w:cs="Times New Roman"/>
                <w:color w:val="000000" w:themeColor="text1"/>
                <w:sz w:val="24"/>
                <w:szCs w:val="24"/>
              </w:rPr>
              <w:t>tandard tube</w:t>
            </w:r>
          </w:p>
        </w:tc>
        <w:tc>
          <w:tcPr>
            <w:tcW w:w="1843" w:type="dxa"/>
            <w:tcBorders>
              <w:top w:val="single" w:sz="4" w:space="0" w:color="auto"/>
              <w:bottom w:val="single" w:sz="4" w:space="0" w:color="auto"/>
            </w:tcBorders>
          </w:tcPr>
          <w:p w14:paraId="57990D89"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r w:rsidRPr="00F53784">
              <w:rPr>
                <w:rFonts w:ascii="Times New Roman" w:eastAsia="Times New Roman" w:hAnsi="Times New Roman" w:cs="Times New Roman"/>
                <w:color w:val="000000" w:themeColor="text1"/>
                <w:sz w:val="24"/>
                <w:szCs w:val="24"/>
              </w:rPr>
              <w:t>Measuring tube</w:t>
            </w:r>
          </w:p>
        </w:tc>
      </w:tr>
      <w:tr w:rsidR="00F53784" w:rsidRPr="00F53784" w14:paraId="1A1C21BC" w14:textId="77777777" w:rsidTr="00D642A3">
        <w:trPr>
          <w:trHeight w:val="813"/>
          <w:jc w:val="center"/>
        </w:trPr>
        <w:tc>
          <w:tcPr>
            <w:tcW w:w="2927" w:type="dxa"/>
            <w:tcBorders>
              <w:top w:val="single" w:sz="4" w:space="0" w:color="auto"/>
            </w:tcBorders>
          </w:tcPr>
          <w:p w14:paraId="62EA6A4A"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r w:rsidRPr="00F53784">
              <w:rPr>
                <w:rFonts w:ascii="Times New Roman" w:eastAsia="Times New Roman" w:hAnsi="Times New Roman" w:cs="Times New Roman"/>
                <w:color w:val="000000" w:themeColor="text1"/>
                <w:sz w:val="24"/>
                <w:szCs w:val="24"/>
              </w:rPr>
              <w:t>Double distilled water (mL)</w:t>
            </w:r>
          </w:p>
        </w:tc>
        <w:tc>
          <w:tcPr>
            <w:tcW w:w="1473" w:type="dxa"/>
            <w:tcBorders>
              <w:top w:val="single" w:sz="4" w:space="0" w:color="auto"/>
            </w:tcBorders>
          </w:tcPr>
          <w:p w14:paraId="55FC9663"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0</w:t>
            </w:r>
            <w:r w:rsidRPr="00F53784">
              <w:rPr>
                <w:rFonts w:ascii="Times New Roman" w:hAnsi="Times New Roman" w:cs="Times New Roman"/>
                <w:color w:val="000000" w:themeColor="text1"/>
                <w:sz w:val="24"/>
                <w:szCs w:val="24"/>
              </w:rPr>
              <w:t>.05</w:t>
            </w:r>
          </w:p>
        </w:tc>
        <w:tc>
          <w:tcPr>
            <w:tcW w:w="1701" w:type="dxa"/>
            <w:tcBorders>
              <w:top w:val="single" w:sz="4" w:space="0" w:color="auto"/>
            </w:tcBorders>
          </w:tcPr>
          <w:p w14:paraId="56223752"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p>
        </w:tc>
        <w:tc>
          <w:tcPr>
            <w:tcW w:w="1843" w:type="dxa"/>
            <w:tcBorders>
              <w:top w:val="single" w:sz="4" w:space="0" w:color="auto"/>
            </w:tcBorders>
          </w:tcPr>
          <w:p w14:paraId="79B11915"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p>
        </w:tc>
      </w:tr>
      <w:tr w:rsidR="00F53784" w:rsidRPr="00F53784" w14:paraId="18AA2A69" w14:textId="77777777" w:rsidTr="00D642A3">
        <w:trPr>
          <w:trHeight w:val="813"/>
          <w:jc w:val="center"/>
        </w:trPr>
        <w:tc>
          <w:tcPr>
            <w:tcW w:w="2927" w:type="dxa"/>
          </w:tcPr>
          <w:p w14:paraId="4446DA60"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r w:rsidRPr="00F53784">
              <w:rPr>
                <w:rFonts w:ascii="Times New Roman" w:eastAsia="Times New Roman" w:hAnsi="Times New Roman" w:cs="Times New Roman"/>
                <w:color w:val="000000" w:themeColor="text1"/>
                <w:sz w:val="24"/>
                <w:szCs w:val="24"/>
              </w:rPr>
              <w:t>Protein standard (mL)</w:t>
            </w:r>
          </w:p>
        </w:tc>
        <w:tc>
          <w:tcPr>
            <w:tcW w:w="1473" w:type="dxa"/>
          </w:tcPr>
          <w:p w14:paraId="6D346DBD"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p>
        </w:tc>
        <w:tc>
          <w:tcPr>
            <w:tcW w:w="1701" w:type="dxa"/>
          </w:tcPr>
          <w:p w14:paraId="0F62D5D6"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0</w:t>
            </w:r>
            <w:r w:rsidRPr="00F53784">
              <w:rPr>
                <w:rFonts w:ascii="Times New Roman" w:hAnsi="Times New Roman" w:cs="Times New Roman"/>
                <w:color w:val="000000" w:themeColor="text1"/>
                <w:sz w:val="24"/>
                <w:szCs w:val="24"/>
              </w:rPr>
              <w:t>.05</w:t>
            </w:r>
          </w:p>
        </w:tc>
        <w:tc>
          <w:tcPr>
            <w:tcW w:w="1843" w:type="dxa"/>
          </w:tcPr>
          <w:p w14:paraId="5DB2350D"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p>
        </w:tc>
      </w:tr>
      <w:tr w:rsidR="00F53784" w:rsidRPr="00F53784" w14:paraId="3E6AE24C" w14:textId="77777777" w:rsidTr="00D642A3">
        <w:trPr>
          <w:trHeight w:val="866"/>
          <w:jc w:val="center"/>
        </w:trPr>
        <w:tc>
          <w:tcPr>
            <w:tcW w:w="2927" w:type="dxa"/>
          </w:tcPr>
          <w:p w14:paraId="5329CD31"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r w:rsidRPr="00F53784">
              <w:rPr>
                <w:rFonts w:ascii="Times New Roman" w:eastAsia="Times New Roman" w:hAnsi="Times New Roman" w:cs="Times New Roman"/>
                <w:color w:val="000000" w:themeColor="text1"/>
                <w:sz w:val="24"/>
                <w:szCs w:val="24"/>
              </w:rPr>
              <w:t>Sample (mL)</w:t>
            </w:r>
          </w:p>
        </w:tc>
        <w:tc>
          <w:tcPr>
            <w:tcW w:w="1473" w:type="dxa"/>
          </w:tcPr>
          <w:p w14:paraId="05B1C2D8"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p>
        </w:tc>
        <w:tc>
          <w:tcPr>
            <w:tcW w:w="1701" w:type="dxa"/>
          </w:tcPr>
          <w:p w14:paraId="0F8C9D7B"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p>
        </w:tc>
        <w:tc>
          <w:tcPr>
            <w:tcW w:w="1843" w:type="dxa"/>
          </w:tcPr>
          <w:p w14:paraId="20823653"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0</w:t>
            </w:r>
            <w:r w:rsidRPr="00F53784">
              <w:rPr>
                <w:rFonts w:ascii="Times New Roman" w:hAnsi="Times New Roman" w:cs="Times New Roman"/>
                <w:color w:val="000000" w:themeColor="text1"/>
                <w:sz w:val="24"/>
                <w:szCs w:val="24"/>
              </w:rPr>
              <w:t>.05</w:t>
            </w:r>
          </w:p>
        </w:tc>
      </w:tr>
      <w:tr w:rsidR="00F53784" w:rsidRPr="00F53784" w14:paraId="56FB6643" w14:textId="77777777" w:rsidTr="00D642A3">
        <w:trPr>
          <w:trHeight w:val="1228"/>
          <w:jc w:val="center"/>
        </w:trPr>
        <w:tc>
          <w:tcPr>
            <w:tcW w:w="2927" w:type="dxa"/>
            <w:tcBorders>
              <w:bottom w:val="single" w:sz="4" w:space="0" w:color="auto"/>
            </w:tcBorders>
          </w:tcPr>
          <w:p w14:paraId="257856C7" w14:textId="77777777" w:rsidR="00D642A3" w:rsidRPr="00F53784" w:rsidRDefault="00D642A3" w:rsidP="00D642A3">
            <w:pPr>
              <w:spacing w:line="480" w:lineRule="auto"/>
              <w:jc w:val="center"/>
              <w:rPr>
                <w:rFonts w:ascii="Times New Roman" w:eastAsia="Times New Roman" w:hAnsi="Times New Roman" w:cs="Times New Roman"/>
                <w:color w:val="000000" w:themeColor="text1"/>
                <w:sz w:val="24"/>
                <w:szCs w:val="24"/>
              </w:rPr>
            </w:pPr>
            <w:r w:rsidRPr="00F53784">
              <w:rPr>
                <w:rFonts w:ascii="Times New Roman" w:eastAsia="Times New Roman" w:hAnsi="Times New Roman" w:cs="Times New Roman"/>
                <w:color w:val="000000" w:themeColor="text1"/>
                <w:sz w:val="24"/>
                <w:szCs w:val="24"/>
              </w:rPr>
              <w:t>Coomassie brilliant blue solution (mL)</w:t>
            </w:r>
          </w:p>
        </w:tc>
        <w:tc>
          <w:tcPr>
            <w:tcW w:w="1473" w:type="dxa"/>
            <w:tcBorders>
              <w:bottom w:val="single" w:sz="4" w:space="0" w:color="auto"/>
            </w:tcBorders>
          </w:tcPr>
          <w:p w14:paraId="14A5C99E"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3</w:t>
            </w:r>
            <w:r w:rsidRPr="00F53784">
              <w:rPr>
                <w:rFonts w:ascii="Times New Roman" w:hAnsi="Times New Roman" w:cs="Times New Roman"/>
                <w:color w:val="000000" w:themeColor="text1"/>
                <w:sz w:val="24"/>
                <w:szCs w:val="24"/>
              </w:rPr>
              <w:t>.0</w:t>
            </w:r>
          </w:p>
        </w:tc>
        <w:tc>
          <w:tcPr>
            <w:tcW w:w="1701" w:type="dxa"/>
            <w:tcBorders>
              <w:bottom w:val="single" w:sz="4" w:space="0" w:color="auto"/>
            </w:tcBorders>
          </w:tcPr>
          <w:p w14:paraId="37346427"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3</w:t>
            </w:r>
            <w:r w:rsidRPr="00F53784">
              <w:rPr>
                <w:rFonts w:ascii="Times New Roman" w:hAnsi="Times New Roman" w:cs="Times New Roman"/>
                <w:color w:val="000000" w:themeColor="text1"/>
                <w:sz w:val="24"/>
                <w:szCs w:val="24"/>
              </w:rPr>
              <w:t>.0</w:t>
            </w:r>
          </w:p>
        </w:tc>
        <w:tc>
          <w:tcPr>
            <w:tcW w:w="1843" w:type="dxa"/>
            <w:tcBorders>
              <w:bottom w:val="single" w:sz="4" w:space="0" w:color="auto"/>
            </w:tcBorders>
          </w:tcPr>
          <w:p w14:paraId="6FF2F705" w14:textId="77777777" w:rsidR="00D642A3" w:rsidRPr="00F53784" w:rsidRDefault="00D642A3" w:rsidP="00D642A3">
            <w:pPr>
              <w:spacing w:line="480" w:lineRule="auto"/>
              <w:jc w:val="center"/>
              <w:rPr>
                <w:rFonts w:ascii="Times New Roman" w:hAnsi="Times New Roman" w:cs="Times New Roman"/>
                <w:color w:val="000000" w:themeColor="text1"/>
                <w:sz w:val="24"/>
                <w:szCs w:val="24"/>
              </w:rPr>
            </w:pPr>
            <w:r w:rsidRPr="00F53784">
              <w:rPr>
                <w:rFonts w:ascii="Times New Roman" w:hAnsi="Times New Roman" w:cs="Times New Roman" w:hint="eastAsia"/>
                <w:color w:val="000000" w:themeColor="text1"/>
                <w:sz w:val="24"/>
                <w:szCs w:val="24"/>
              </w:rPr>
              <w:t>3</w:t>
            </w:r>
            <w:r w:rsidRPr="00F53784">
              <w:rPr>
                <w:rFonts w:ascii="Times New Roman" w:hAnsi="Times New Roman" w:cs="Times New Roman"/>
                <w:color w:val="000000" w:themeColor="text1"/>
                <w:sz w:val="24"/>
                <w:szCs w:val="24"/>
              </w:rPr>
              <w:t>.0</w:t>
            </w:r>
          </w:p>
        </w:tc>
      </w:tr>
      <w:tr w:rsidR="00F53784" w:rsidRPr="00F53784" w14:paraId="5AAB00D3" w14:textId="77777777" w:rsidTr="00D642A3">
        <w:trPr>
          <w:trHeight w:val="479"/>
          <w:jc w:val="center"/>
        </w:trPr>
        <w:tc>
          <w:tcPr>
            <w:tcW w:w="7944" w:type="dxa"/>
            <w:gridSpan w:val="4"/>
            <w:tcBorders>
              <w:top w:val="single" w:sz="4" w:space="0" w:color="auto"/>
              <w:bottom w:val="single" w:sz="4" w:space="0" w:color="auto"/>
            </w:tcBorders>
          </w:tcPr>
          <w:p w14:paraId="058F0477" w14:textId="77777777" w:rsidR="00D642A3" w:rsidRPr="00F53784" w:rsidRDefault="00D642A3" w:rsidP="00D642A3">
            <w:pPr>
              <w:spacing w:line="480" w:lineRule="auto"/>
              <w:rPr>
                <w:rFonts w:ascii="Times New Roman" w:eastAsia="Times New Roman" w:hAnsi="Times New Roman" w:cs="Times New Roman"/>
                <w:color w:val="000000" w:themeColor="text1"/>
                <w:sz w:val="24"/>
                <w:szCs w:val="24"/>
              </w:rPr>
            </w:pPr>
            <w:r w:rsidRPr="00F53784">
              <w:rPr>
                <w:rFonts w:ascii="Times New Roman" w:eastAsia="Times New Roman" w:hAnsi="Times New Roman" w:cs="Times New Roman"/>
                <w:color w:val="000000" w:themeColor="text1"/>
                <w:sz w:val="24"/>
                <w:szCs w:val="24"/>
              </w:rPr>
              <w:t xml:space="preserve">Mixed well, </w:t>
            </w:r>
            <w:proofErr w:type="spellStart"/>
            <w:r w:rsidRPr="00F53784">
              <w:rPr>
                <w:rFonts w:ascii="Times New Roman" w:eastAsia="Times New Roman" w:hAnsi="Times New Roman" w:cs="Times New Roman"/>
                <w:color w:val="000000" w:themeColor="text1"/>
                <w:sz w:val="24"/>
                <w:szCs w:val="24"/>
              </w:rPr>
              <w:t>standed</w:t>
            </w:r>
            <w:proofErr w:type="spellEnd"/>
            <w:r w:rsidRPr="00F53784">
              <w:rPr>
                <w:rFonts w:ascii="Times New Roman" w:eastAsia="Times New Roman" w:hAnsi="Times New Roman" w:cs="Times New Roman"/>
                <w:color w:val="000000" w:themeColor="text1"/>
                <w:sz w:val="24"/>
                <w:szCs w:val="24"/>
              </w:rPr>
              <w:t xml:space="preserve"> for 10min. </w:t>
            </w:r>
            <w:r w:rsidRPr="00F53784">
              <w:rPr>
                <w:rFonts w:ascii="Times New Roman" w:hAnsi="Times New Roman" w:cs="Times New Roman"/>
                <w:color w:val="000000" w:themeColor="text1"/>
                <w:sz w:val="24"/>
                <w:szCs w:val="24"/>
              </w:rPr>
              <w:t>After setting zero by distilled water, the absorbance value of each tube was measured by spectrophotometer of 1 cm optical diameter at 595 nm.</w:t>
            </w:r>
          </w:p>
        </w:tc>
      </w:tr>
    </w:tbl>
    <w:p w14:paraId="7E2731C9" w14:textId="77777777" w:rsidR="00D642A3" w:rsidRPr="00F53784" w:rsidRDefault="00D642A3" w:rsidP="00D642A3">
      <w:pPr>
        <w:widowControl/>
        <w:spacing w:line="480" w:lineRule="auto"/>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 xml:space="preserve">1. The experimental sample was 10% tissue homogenate           </w:t>
      </w:r>
    </w:p>
    <w:p w14:paraId="40ADEAB9" w14:textId="77777777" w:rsidR="00D642A3" w:rsidRPr="00F53784" w:rsidRDefault="00D642A3" w:rsidP="00D642A3">
      <w:pPr>
        <w:widowControl/>
        <w:spacing w:line="480" w:lineRule="auto"/>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 xml:space="preserve">2. 50 </w:t>
      </w:r>
      <w:proofErr w:type="spellStart"/>
      <w:r w:rsidRPr="00F53784">
        <w:rPr>
          <w:rFonts w:ascii="Times New Roman" w:hAnsi="Times New Roman" w:cs="Times New Roman"/>
          <w:color w:val="000000" w:themeColor="text1"/>
          <w:sz w:val="24"/>
          <w:szCs w:val="24"/>
        </w:rPr>
        <w:t>μL</w:t>
      </w:r>
      <w:proofErr w:type="spellEnd"/>
      <w:r w:rsidRPr="00F53784">
        <w:rPr>
          <w:rFonts w:ascii="Times New Roman" w:hAnsi="Times New Roman" w:cs="Times New Roman"/>
          <w:color w:val="000000" w:themeColor="text1"/>
          <w:sz w:val="24"/>
          <w:szCs w:val="24"/>
        </w:rPr>
        <w:t xml:space="preserve"> double distilled water was added to the control tube, 50 </w:t>
      </w:r>
      <w:proofErr w:type="spellStart"/>
      <w:r w:rsidRPr="00F53784">
        <w:rPr>
          <w:rFonts w:ascii="Times New Roman" w:hAnsi="Times New Roman" w:cs="Times New Roman"/>
          <w:color w:val="000000" w:themeColor="text1"/>
          <w:sz w:val="24"/>
          <w:szCs w:val="24"/>
        </w:rPr>
        <w:t>μL</w:t>
      </w:r>
      <w:proofErr w:type="spellEnd"/>
      <w:r w:rsidRPr="00F53784">
        <w:rPr>
          <w:rFonts w:ascii="Times New Roman" w:hAnsi="Times New Roman" w:cs="Times New Roman"/>
          <w:color w:val="000000" w:themeColor="text1"/>
          <w:sz w:val="24"/>
          <w:szCs w:val="24"/>
        </w:rPr>
        <w:t xml:space="preserve"> protein standard solution was added to the standard tube, and 50 </w:t>
      </w:r>
      <w:proofErr w:type="spellStart"/>
      <w:r w:rsidRPr="00F53784">
        <w:rPr>
          <w:rFonts w:ascii="Times New Roman" w:hAnsi="Times New Roman" w:cs="Times New Roman"/>
          <w:color w:val="000000" w:themeColor="text1"/>
          <w:sz w:val="24"/>
          <w:szCs w:val="24"/>
        </w:rPr>
        <w:t>μL</w:t>
      </w:r>
      <w:proofErr w:type="spellEnd"/>
      <w:r w:rsidRPr="00F53784">
        <w:rPr>
          <w:rFonts w:ascii="Times New Roman" w:hAnsi="Times New Roman" w:cs="Times New Roman"/>
          <w:color w:val="000000" w:themeColor="text1"/>
          <w:sz w:val="24"/>
          <w:szCs w:val="24"/>
        </w:rPr>
        <w:t xml:space="preserve"> tissue homogenate was added to the test tube</w:t>
      </w:r>
    </w:p>
    <w:p w14:paraId="5977D8C6" w14:textId="1B7A1910" w:rsidR="00D642A3" w:rsidRPr="00F53784" w:rsidRDefault="00D642A3" w:rsidP="00D642A3">
      <w:pPr>
        <w:widowControl/>
        <w:spacing w:line="480" w:lineRule="auto"/>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lastRenderedPageBreak/>
        <w:t xml:space="preserve">3. Added 3 mL </w:t>
      </w:r>
      <w:proofErr w:type="spellStart"/>
      <w:r w:rsidRPr="00F53784">
        <w:rPr>
          <w:rFonts w:ascii="Times New Roman" w:hAnsi="Times New Roman" w:cs="Times New Roman"/>
          <w:color w:val="000000" w:themeColor="text1"/>
          <w:sz w:val="24"/>
          <w:szCs w:val="24"/>
        </w:rPr>
        <w:t>coomassie</w:t>
      </w:r>
      <w:proofErr w:type="spellEnd"/>
      <w:r w:rsidRPr="00F53784">
        <w:rPr>
          <w:rFonts w:ascii="Times New Roman" w:hAnsi="Times New Roman" w:cs="Times New Roman"/>
          <w:color w:val="000000" w:themeColor="text1"/>
          <w:sz w:val="24"/>
          <w:szCs w:val="24"/>
        </w:rPr>
        <w:t xml:space="preserve"> brilliant blue solution into each tube, mixed well, </w:t>
      </w:r>
      <w:proofErr w:type="spellStart"/>
      <w:r w:rsidRPr="00F53784">
        <w:rPr>
          <w:rFonts w:ascii="Times New Roman" w:hAnsi="Times New Roman" w:cs="Times New Roman"/>
          <w:color w:val="000000" w:themeColor="text1"/>
          <w:sz w:val="24"/>
          <w:szCs w:val="24"/>
        </w:rPr>
        <w:t>standed</w:t>
      </w:r>
      <w:proofErr w:type="spellEnd"/>
      <w:r w:rsidRPr="00F53784">
        <w:rPr>
          <w:rFonts w:ascii="Times New Roman" w:hAnsi="Times New Roman" w:cs="Times New Roman"/>
          <w:color w:val="000000" w:themeColor="text1"/>
          <w:sz w:val="24"/>
          <w:szCs w:val="24"/>
        </w:rPr>
        <w:t xml:space="preserve"> for 10min, adjusted zero with double distilled water, and measured the OD value of each tube at 595 nm.</w:t>
      </w:r>
    </w:p>
    <w:p w14:paraId="36204661" w14:textId="77777777" w:rsidR="006654E8" w:rsidRPr="00F53784" w:rsidRDefault="006654E8" w:rsidP="00D642A3">
      <w:pPr>
        <w:widowControl/>
        <w:spacing w:line="480" w:lineRule="auto"/>
        <w:rPr>
          <w:rFonts w:ascii="Times New Roman" w:hAnsi="Times New Roman" w:cs="Times New Roman"/>
          <w:color w:val="000000" w:themeColor="text1"/>
          <w:sz w:val="24"/>
          <w:szCs w:val="24"/>
        </w:rPr>
      </w:pPr>
    </w:p>
    <w:p w14:paraId="0A1FDE5B" w14:textId="411CD906" w:rsidR="0005127D" w:rsidRPr="00F53784" w:rsidRDefault="0005127D" w:rsidP="00C05E13">
      <w:pPr>
        <w:spacing w:line="480" w:lineRule="auto"/>
        <w:rPr>
          <w:rFonts w:ascii="Times New Roman" w:hAnsi="Times New Roman" w:cs="Times New Roman"/>
          <w:b/>
          <w:bCs/>
          <w:color w:val="000000" w:themeColor="text1"/>
          <w:sz w:val="24"/>
          <w:szCs w:val="24"/>
        </w:rPr>
      </w:pPr>
      <w:r w:rsidRPr="00F53784">
        <w:rPr>
          <w:rFonts w:ascii="Times New Roman" w:hAnsi="Times New Roman" w:cs="Times New Roman"/>
          <w:b/>
          <w:bCs/>
          <w:color w:val="000000" w:themeColor="text1"/>
          <w:sz w:val="24"/>
          <w:szCs w:val="24"/>
        </w:rPr>
        <w:t>S</w:t>
      </w:r>
      <w:r w:rsidR="00DE4AFB" w:rsidRPr="00F53784">
        <w:rPr>
          <w:rFonts w:ascii="Times New Roman" w:hAnsi="Times New Roman" w:cs="Times New Roman"/>
          <w:b/>
          <w:bCs/>
          <w:color w:val="000000" w:themeColor="text1"/>
          <w:sz w:val="24"/>
          <w:szCs w:val="24"/>
        </w:rPr>
        <w:t>3</w:t>
      </w:r>
      <w:r w:rsidRPr="00F53784">
        <w:rPr>
          <w:rFonts w:ascii="Times New Roman" w:hAnsi="Times New Roman" w:cs="Times New Roman"/>
          <w:b/>
          <w:bCs/>
          <w:color w:val="000000" w:themeColor="text1"/>
          <w:sz w:val="24"/>
          <w:szCs w:val="24"/>
        </w:rPr>
        <w:t xml:space="preserve">. Trypsin </w:t>
      </w:r>
      <w:r w:rsidR="00D642A3" w:rsidRPr="00F53784">
        <w:rPr>
          <w:rFonts w:ascii="Times New Roman" w:hAnsi="Times New Roman" w:cs="Times New Roman"/>
          <w:b/>
          <w:bCs/>
          <w:color w:val="000000" w:themeColor="text1"/>
          <w:sz w:val="24"/>
          <w:szCs w:val="24"/>
        </w:rPr>
        <w:t>a</w:t>
      </w:r>
      <w:r w:rsidRPr="00F53784">
        <w:rPr>
          <w:rFonts w:ascii="Times New Roman" w:hAnsi="Times New Roman" w:cs="Times New Roman"/>
          <w:b/>
          <w:bCs/>
          <w:color w:val="000000" w:themeColor="text1"/>
          <w:sz w:val="24"/>
          <w:szCs w:val="24"/>
        </w:rPr>
        <w:t>ssay Kit instruction</w:t>
      </w:r>
    </w:p>
    <w:p w14:paraId="3F68ACEA" w14:textId="77777777" w:rsidR="0005127D" w:rsidRPr="00F53784" w:rsidRDefault="0005127D" w:rsidP="00C05E13">
      <w:pPr>
        <w:spacing w:line="480" w:lineRule="auto"/>
        <w:rPr>
          <w:rFonts w:ascii="Times New Roman" w:eastAsia="Times New Roman" w:hAnsi="Times New Roman" w:cs="Times New Roman"/>
          <w:color w:val="000000" w:themeColor="text1"/>
          <w:sz w:val="24"/>
          <w:szCs w:val="24"/>
        </w:rPr>
      </w:pPr>
      <w:r w:rsidRPr="00F53784">
        <w:rPr>
          <w:rFonts w:ascii="Times New Roman" w:hAnsi="Times New Roman" w:cs="Times New Roman"/>
          <w:b/>
          <w:bCs/>
          <w:color w:val="000000" w:themeColor="text1"/>
          <w:sz w:val="24"/>
          <w:szCs w:val="24"/>
        </w:rPr>
        <w:t>Operation table</w:t>
      </w:r>
    </w:p>
    <w:tbl>
      <w:tblPr>
        <w:tblStyle w:val="a3"/>
        <w:tblW w:w="0" w:type="auto"/>
        <w:tblBorders>
          <w:left w:val="none" w:sz="0" w:space="0" w:color="auto"/>
          <w:right w:val="none" w:sz="0" w:space="0" w:color="auto"/>
        </w:tblBorders>
        <w:tblLook w:val="04A0" w:firstRow="1" w:lastRow="0" w:firstColumn="1" w:lastColumn="0" w:noHBand="0" w:noVBand="1"/>
      </w:tblPr>
      <w:tblGrid>
        <w:gridCol w:w="3823"/>
        <w:gridCol w:w="2268"/>
        <w:gridCol w:w="2205"/>
      </w:tblGrid>
      <w:tr w:rsidR="00F53784" w:rsidRPr="00F53784" w14:paraId="5B51A827" w14:textId="77777777" w:rsidTr="0065181F">
        <w:tc>
          <w:tcPr>
            <w:tcW w:w="3823" w:type="dxa"/>
            <w:tcBorders>
              <w:bottom w:val="single" w:sz="4" w:space="0" w:color="auto"/>
              <w:right w:val="nil"/>
            </w:tcBorders>
          </w:tcPr>
          <w:p w14:paraId="4944BA8A" w14:textId="766A421B"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Reagents</w:t>
            </w:r>
          </w:p>
        </w:tc>
        <w:tc>
          <w:tcPr>
            <w:tcW w:w="2268" w:type="dxa"/>
            <w:tcBorders>
              <w:left w:val="nil"/>
              <w:bottom w:val="single" w:sz="4" w:space="0" w:color="auto"/>
              <w:right w:val="nil"/>
            </w:tcBorders>
          </w:tcPr>
          <w:p w14:paraId="6CB51087" w14:textId="404767C7"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Control tube</w:t>
            </w:r>
          </w:p>
        </w:tc>
        <w:tc>
          <w:tcPr>
            <w:tcW w:w="2205" w:type="dxa"/>
            <w:tcBorders>
              <w:left w:val="nil"/>
              <w:bottom w:val="single" w:sz="4" w:space="0" w:color="auto"/>
            </w:tcBorders>
          </w:tcPr>
          <w:p w14:paraId="7948076C" w14:textId="563E1025"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Determination tube</w:t>
            </w:r>
          </w:p>
        </w:tc>
      </w:tr>
      <w:tr w:rsidR="00F53784" w:rsidRPr="00F53784" w14:paraId="480F9E4E" w14:textId="77777777" w:rsidTr="0065181F">
        <w:tc>
          <w:tcPr>
            <w:tcW w:w="3823" w:type="dxa"/>
            <w:tcBorders>
              <w:top w:val="single" w:sz="4" w:space="0" w:color="auto"/>
              <w:bottom w:val="single" w:sz="4" w:space="0" w:color="auto"/>
              <w:right w:val="nil"/>
            </w:tcBorders>
          </w:tcPr>
          <w:p w14:paraId="66ACCBFD" w14:textId="3956E078"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Reagent 1</w:t>
            </w:r>
            <w:r w:rsidRPr="00F53784">
              <w:rPr>
                <w:rFonts w:ascii="Times New Roman" w:eastAsia="宋体" w:hAnsi="Times New Roman" w:cs="Times New Roman"/>
                <w:color w:val="000000" w:themeColor="text1"/>
                <w:sz w:val="24"/>
                <w:szCs w:val="24"/>
              </w:rPr>
              <w:t xml:space="preserve"> (mL)</w:t>
            </w:r>
          </w:p>
        </w:tc>
        <w:tc>
          <w:tcPr>
            <w:tcW w:w="2268" w:type="dxa"/>
            <w:tcBorders>
              <w:top w:val="single" w:sz="4" w:space="0" w:color="auto"/>
              <w:left w:val="nil"/>
              <w:bottom w:val="single" w:sz="4" w:space="0" w:color="auto"/>
              <w:right w:val="nil"/>
            </w:tcBorders>
          </w:tcPr>
          <w:p w14:paraId="0E1A915D" w14:textId="77777777"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1.5</w:t>
            </w:r>
          </w:p>
        </w:tc>
        <w:tc>
          <w:tcPr>
            <w:tcW w:w="2205" w:type="dxa"/>
            <w:tcBorders>
              <w:top w:val="single" w:sz="4" w:space="0" w:color="auto"/>
              <w:left w:val="nil"/>
              <w:bottom w:val="single" w:sz="4" w:space="0" w:color="auto"/>
            </w:tcBorders>
          </w:tcPr>
          <w:p w14:paraId="2C475834" w14:textId="77777777"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1.5</w:t>
            </w:r>
          </w:p>
        </w:tc>
      </w:tr>
      <w:tr w:rsidR="00F53784" w:rsidRPr="00F53784" w14:paraId="13185A68" w14:textId="77777777" w:rsidTr="0065181F">
        <w:tc>
          <w:tcPr>
            <w:tcW w:w="8296" w:type="dxa"/>
            <w:gridSpan w:val="3"/>
            <w:tcBorders>
              <w:top w:val="single" w:sz="4" w:space="0" w:color="auto"/>
              <w:bottom w:val="single" w:sz="4" w:space="0" w:color="auto"/>
            </w:tcBorders>
          </w:tcPr>
          <w:p w14:paraId="1A38E0E4" w14:textId="62FDE759"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 xml:space="preserve">preheated at 37 </w:t>
            </w:r>
            <w:r w:rsidRPr="00F53784">
              <w:rPr>
                <w:rFonts w:ascii="Times New Roman" w:eastAsia="宋体" w:hAnsi="Times New Roman" w:cs="Times New Roman"/>
                <w:color w:val="000000" w:themeColor="text1"/>
                <w:sz w:val="24"/>
                <w:szCs w:val="24"/>
              </w:rPr>
              <w:t>℃ for 5min</w:t>
            </w:r>
          </w:p>
        </w:tc>
      </w:tr>
      <w:tr w:rsidR="00F53784" w:rsidRPr="00F53784" w14:paraId="6E8C09C0" w14:textId="77777777" w:rsidTr="0065181F">
        <w:tc>
          <w:tcPr>
            <w:tcW w:w="3823" w:type="dxa"/>
            <w:tcBorders>
              <w:top w:val="single" w:sz="4" w:space="0" w:color="auto"/>
              <w:bottom w:val="nil"/>
              <w:right w:val="nil"/>
            </w:tcBorders>
          </w:tcPr>
          <w:p w14:paraId="2850F783" w14:textId="36DB990D"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Tissue homogenate (</w:t>
            </w:r>
            <w:r w:rsidRPr="00F53784">
              <w:rPr>
                <w:rFonts w:ascii="Times New Roman" w:eastAsia="宋体" w:hAnsi="Times New Roman" w:cs="Times New Roman"/>
                <w:color w:val="000000" w:themeColor="text1"/>
                <w:sz w:val="24"/>
                <w:szCs w:val="24"/>
              </w:rPr>
              <w:t>mL)</w:t>
            </w:r>
          </w:p>
        </w:tc>
        <w:tc>
          <w:tcPr>
            <w:tcW w:w="2268" w:type="dxa"/>
            <w:tcBorders>
              <w:top w:val="single" w:sz="4" w:space="0" w:color="auto"/>
              <w:left w:val="nil"/>
              <w:bottom w:val="nil"/>
              <w:right w:val="nil"/>
            </w:tcBorders>
          </w:tcPr>
          <w:p w14:paraId="45342B1D" w14:textId="77777777"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p>
        </w:tc>
        <w:tc>
          <w:tcPr>
            <w:tcW w:w="2205" w:type="dxa"/>
            <w:tcBorders>
              <w:top w:val="single" w:sz="4" w:space="0" w:color="auto"/>
              <w:left w:val="nil"/>
              <w:bottom w:val="nil"/>
            </w:tcBorders>
          </w:tcPr>
          <w:p w14:paraId="7D66DF28" w14:textId="77777777"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0.015</w:t>
            </w:r>
          </w:p>
        </w:tc>
      </w:tr>
      <w:tr w:rsidR="00F53784" w:rsidRPr="00F53784" w14:paraId="24ED6BF7" w14:textId="77777777" w:rsidTr="0005127D">
        <w:tc>
          <w:tcPr>
            <w:tcW w:w="3823" w:type="dxa"/>
            <w:tcBorders>
              <w:top w:val="nil"/>
              <w:right w:val="nil"/>
            </w:tcBorders>
          </w:tcPr>
          <w:p w14:paraId="0D5EED49" w14:textId="3F674E04" w:rsidR="00412C01" w:rsidRPr="00F53784" w:rsidRDefault="001F7706"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Normal saline</w:t>
            </w:r>
            <w:r w:rsidR="00412C01" w:rsidRPr="00F53784">
              <w:rPr>
                <w:rFonts w:ascii="Times New Roman" w:hAnsi="Times New Roman" w:cs="Times New Roman"/>
                <w:color w:val="000000" w:themeColor="text1"/>
                <w:sz w:val="24"/>
                <w:szCs w:val="24"/>
              </w:rPr>
              <w:t xml:space="preserve"> (</w:t>
            </w:r>
            <w:r w:rsidR="00412C01" w:rsidRPr="00F53784">
              <w:rPr>
                <w:rFonts w:ascii="Times New Roman" w:eastAsia="宋体" w:hAnsi="Times New Roman" w:cs="Times New Roman"/>
                <w:color w:val="000000" w:themeColor="text1"/>
                <w:sz w:val="24"/>
                <w:szCs w:val="24"/>
              </w:rPr>
              <w:t>mL)</w:t>
            </w:r>
          </w:p>
        </w:tc>
        <w:tc>
          <w:tcPr>
            <w:tcW w:w="2268" w:type="dxa"/>
            <w:tcBorders>
              <w:top w:val="nil"/>
              <w:left w:val="nil"/>
              <w:right w:val="nil"/>
            </w:tcBorders>
          </w:tcPr>
          <w:p w14:paraId="0DC1B79B" w14:textId="77777777"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0.015</w:t>
            </w:r>
          </w:p>
        </w:tc>
        <w:tc>
          <w:tcPr>
            <w:tcW w:w="2205" w:type="dxa"/>
            <w:tcBorders>
              <w:top w:val="nil"/>
              <w:left w:val="nil"/>
            </w:tcBorders>
          </w:tcPr>
          <w:p w14:paraId="5BAD5D9E" w14:textId="77777777" w:rsidR="00412C01" w:rsidRPr="00F53784" w:rsidRDefault="00412C01" w:rsidP="00C05E13">
            <w:pPr>
              <w:spacing w:line="480" w:lineRule="auto"/>
              <w:jc w:val="center"/>
              <w:rPr>
                <w:rFonts w:ascii="Times New Roman" w:eastAsia="宋体" w:hAnsi="Times New Roman" w:cs="Times New Roman"/>
                <w:color w:val="000000" w:themeColor="text1"/>
                <w:sz w:val="24"/>
                <w:szCs w:val="24"/>
              </w:rPr>
            </w:pPr>
          </w:p>
        </w:tc>
      </w:tr>
      <w:tr w:rsidR="00F53784" w:rsidRPr="00F53784" w14:paraId="78ADA150" w14:textId="77777777" w:rsidTr="0005127D">
        <w:tc>
          <w:tcPr>
            <w:tcW w:w="8296" w:type="dxa"/>
            <w:gridSpan w:val="3"/>
          </w:tcPr>
          <w:p w14:paraId="435395FB" w14:textId="52D53CAF" w:rsidR="006654E8" w:rsidRPr="00F53784" w:rsidRDefault="006654E8" w:rsidP="006654E8">
            <w:pPr>
              <w:spacing w:line="480" w:lineRule="auto"/>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After mixing, poured the solution into a 0.5 cm light passing quartz cuvette, measured the absorbance OD value at 253 nm, and recorded the absorbance OD value (A1) at 30s. Then, putted the cuvette in the colorimetric tank for 20 min (37 ℃) and record the absorbance OD value (A2) at 20.5 min.</w:t>
            </w:r>
          </w:p>
        </w:tc>
      </w:tr>
    </w:tbl>
    <w:p w14:paraId="01D0E71E" w14:textId="55A682E8" w:rsidR="00B22BBE" w:rsidRPr="00F53784" w:rsidRDefault="00D753FB" w:rsidP="00C05E13">
      <w:pPr>
        <w:spacing w:line="480" w:lineRule="auto"/>
        <w:ind w:left="240" w:hangingChars="100" w:hanging="240"/>
        <w:rPr>
          <w:rFonts w:ascii="Times New Roman" w:eastAsia="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1.</w:t>
      </w:r>
      <w:r w:rsidR="003F7302" w:rsidRPr="00F53784">
        <w:rPr>
          <w:rFonts w:ascii="Times New Roman" w:hAnsi="Times New Roman" w:cs="Times New Roman"/>
          <w:color w:val="000000" w:themeColor="text1"/>
          <w:sz w:val="24"/>
          <w:szCs w:val="24"/>
        </w:rPr>
        <w:t xml:space="preserve"> </w:t>
      </w:r>
      <w:r w:rsidR="00B22BBE" w:rsidRPr="00F53784">
        <w:rPr>
          <w:rFonts w:ascii="Times New Roman" w:hAnsi="Times New Roman" w:cs="Times New Roman"/>
          <w:color w:val="000000" w:themeColor="text1"/>
          <w:sz w:val="24"/>
          <w:szCs w:val="24"/>
        </w:rPr>
        <w:t xml:space="preserve">Prepared all reagents before starting assay procedure. 4% of </w:t>
      </w:r>
      <w:bookmarkStart w:id="18" w:name="OLE_LINK77"/>
      <w:r w:rsidR="00B22BBE" w:rsidRPr="00F53784">
        <w:rPr>
          <w:rFonts w:ascii="Times New Roman" w:hAnsi="Times New Roman" w:cs="Times New Roman"/>
          <w:color w:val="000000" w:themeColor="text1"/>
          <w:sz w:val="24"/>
          <w:szCs w:val="24"/>
        </w:rPr>
        <w:t>t</w:t>
      </w:r>
      <w:bookmarkStart w:id="19" w:name="_Hlk59300261"/>
      <w:bookmarkEnd w:id="18"/>
      <w:r w:rsidR="00B22BBE" w:rsidRPr="00F53784">
        <w:rPr>
          <w:rFonts w:ascii="Times New Roman" w:hAnsi="Times New Roman" w:cs="Times New Roman"/>
          <w:color w:val="000000" w:themeColor="text1"/>
          <w:sz w:val="24"/>
          <w:szCs w:val="24"/>
        </w:rPr>
        <w:t>issue homogenate</w:t>
      </w:r>
      <w:bookmarkEnd w:id="19"/>
      <w:r w:rsidR="00B22BBE" w:rsidRPr="00F53784">
        <w:rPr>
          <w:rFonts w:ascii="Times New Roman" w:hAnsi="Times New Roman" w:cs="Times New Roman"/>
          <w:color w:val="000000" w:themeColor="text1"/>
          <w:sz w:val="24"/>
          <w:szCs w:val="24"/>
        </w:rPr>
        <w:t xml:space="preserve"> was used as testing sample for determination.</w:t>
      </w:r>
    </w:p>
    <w:p w14:paraId="7A7B41B3" w14:textId="6215B77B" w:rsidR="003F7302" w:rsidRPr="00F53784" w:rsidRDefault="00D753FB" w:rsidP="00C05E13">
      <w:pPr>
        <w:pStyle w:val="10"/>
        <w:spacing w:line="480" w:lineRule="auto"/>
        <w:ind w:left="240" w:hangingChars="100" w:hanging="240"/>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2</w:t>
      </w:r>
      <w:r w:rsidR="003F7302" w:rsidRPr="00F53784">
        <w:rPr>
          <w:rFonts w:ascii="Times New Roman" w:hAnsi="Times New Roman" w:cs="Times New Roman"/>
          <w:color w:val="000000" w:themeColor="text1"/>
          <w:sz w:val="24"/>
          <w:szCs w:val="24"/>
        </w:rPr>
        <w:t xml:space="preserve">. </w:t>
      </w:r>
      <w:r w:rsidRPr="00F53784">
        <w:rPr>
          <w:rFonts w:ascii="Times New Roman" w:hAnsi="Times New Roman" w:cs="Times New Roman"/>
          <w:color w:val="000000" w:themeColor="text1"/>
          <w:sz w:val="24"/>
          <w:szCs w:val="24"/>
        </w:rPr>
        <w:t>Added reagent 1: Added 1.5 mL reagent 1 in</w:t>
      </w:r>
      <w:r w:rsidR="006654E8" w:rsidRPr="00F53784">
        <w:rPr>
          <w:rFonts w:ascii="Times New Roman" w:hAnsi="Times New Roman" w:cs="Times New Roman"/>
          <w:color w:val="000000" w:themeColor="text1"/>
          <w:sz w:val="24"/>
          <w:szCs w:val="24"/>
        </w:rPr>
        <w:t>to the</w:t>
      </w:r>
      <w:r w:rsidRPr="00F53784">
        <w:rPr>
          <w:rFonts w:ascii="Times New Roman" w:hAnsi="Times New Roman" w:cs="Times New Roman"/>
          <w:color w:val="000000" w:themeColor="text1"/>
          <w:sz w:val="24"/>
          <w:szCs w:val="24"/>
        </w:rPr>
        <w:t xml:space="preserve"> </w:t>
      </w:r>
      <w:r w:rsidR="002C184E" w:rsidRPr="00F53784">
        <w:rPr>
          <w:rFonts w:ascii="Times New Roman" w:hAnsi="Times New Roman" w:cs="Times New Roman"/>
          <w:color w:val="000000" w:themeColor="text1"/>
          <w:sz w:val="24"/>
          <w:szCs w:val="24"/>
        </w:rPr>
        <w:t>c</w:t>
      </w:r>
      <w:r w:rsidRPr="00F53784">
        <w:rPr>
          <w:rFonts w:ascii="Times New Roman" w:hAnsi="Times New Roman" w:cs="Times New Roman"/>
          <w:color w:val="000000" w:themeColor="text1"/>
          <w:sz w:val="24"/>
          <w:szCs w:val="24"/>
        </w:rPr>
        <w:t xml:space="preserve">ontrol tube and </w:t>
      </w:r>
      <w:r w:rsidR="002C184E" w:rsidRPr="00F53784">
        <w:rPr>
          <w:rFonts w:ascii="Times New Roman" w:hAnsi="Times New Roman" w:cs="Times New Roman"/>
          <w:color w:val="000000" w:themeColor="text1"/>
          <w:sz w:val="24"/>
          <w:szCs w:val="24"/>
        </w:rPr>
        <w:t>d</w:t>
      </w:r>
      <w:r w:rsidRPr="00F53784">
        <w:rPr>
          <w:rFonts w:ascii="Times New Roman" w:hAnsi="Times New Roman" w:cs="Times New Roman"/>
          <w:color w:val="000000" w:themeColor="text1"/>
          <w:sz w:val="24"/>
          <w:szCs w:val="24"/>
        </w:rPr>
        <w:t>etermination tube.</w:t>
      </w:r>
      <w:r w:rsidR="003F7302" w:rsidRPr="00F53784">
        <w:rPr>
          <w:rFonts w:ascii="Times New Roman" w:hAnsi="Times New Roman" w:cs="Times New Roman"/>
          <w:color w:val="000000" w:themeColor="text1"/>
          <w:sz w:val="24"/>
          <w:szCs w:val="24"/>
        </w:rPr>
        <w:t xml:space="preserve"> Preheated</w:t>
      </w:r>
      <w:r w:rsidR="006654E8" w:rsidRPr="00F53784">
        <w:rPr>
          <w:rFonts w:ascii="Times New Roman" w:hAnsi="Times New Roman" w:cs="Times New Roman"/>
          <w:color w:val="000000" w:themeColor="text1"/>
          <w:sz w:val="24"/>
          <w:szCs w:val="24"/>
        </w:rPr>
        <w:t xml:space="preserve"> them</w:t>
      </w:r>
      <w:r w:rsidR="003F7302" w:rsidRPr="00F53784">
        <w:rPr>
          <w:rFonts w:ascii="Times New Roman" w:hAnsi="Times New Roman" w:cs="Times New Roman"/>
          <w:color w:val="000000" w:themeColor="text1"/>
          <w:sz w:val="24"/>
          <w:szCs w:val="24"/>
        </w:rPr>
        <w:t xml:space="preserve"> at 37 </w:t>
      </w:r>
      <w:r w:rsidR="003F7302" w:rsidRPr="00F53784">
        <w:rPr>
          <w:rFonts w:ascii="Times New Roman" w:eastAsia="宋体" w:hAnsi="Times New Roman" w:cs="Times New Roman"/>
          <w:color w:val="000000" w:themeColor="text1"/>
          <w:sz w:val="24"/>
          <w:szCs w:val="24"/>
        </w:rPr>
        <w:t>℃ for 5</w:t>
      </w:r>
      <w:r w:rsidR="006654E8" w:rsidRPr="00F53784">
        <w:rPr>
          <w:rFonts w:ascii="Times New Roman" w:eastAsia="宋体" w:hAnsi="Times New Roman" w:cs="Times New Roman"/>
          <w:color w:val="000000" w:themeColor="text1"/>
          <w:sz w:val="24"/>
          <w:szCs w:val="24"/>
        </w:rPr>
        <w:t xml:space="preserve"> </w:t>
      </w:r>
      <w:r w:rsidR="003F7302" w:rsidRPr="00F53784">
        <w:rPr>
          <w:rFonts w:ascii="Times New Roman" w:eastAsia="宋体" w:hAnsi="Times New Roman" w:cs="Times New Roman"/>
          <w:color w:val="000000" w:themeColor="text1"/>
          <w:sz w:val="24"/>
          <w:szCs w:val="24"/>
        </w:rPr>
        <w:t>min.</w:t>
      </w:r>
    </w:p>
    <w:p w14:paraId="6A3BB99B" w14:textId="212B5F68" w:rsidR="00ED345C" w:rsidRPr="00F53784" w:rsidRDefault="002C184E" w:rsidP="00C05E13">
      <w:pPr>
        <w:pStyle w:val="10"/>
        <w:spacing w:line="480" w:lineRule="auto"/>
        <w:ind w:left="240" w:hangingChars="100" w:hanging="240"/>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3</w:t>
      </w:r>
      <w:r w:rsidR="003F7302" w:rsidRPr="00F53784">
        <w:rPr>
          <w:rFonts w:ascii="Times New Roman" w:eastAsia="宋体" w:hAnsi="Times New Roman" w:cs="Times New Roman"/>
          <w:color w:val="000000" w:themeColor="text1"/>
          <w:sz w:val="24"/>
          <w:szCs w:val="24"/>
        </w:rPr>
        <w:t xml:space="preserve">. </w:t>
      </w:r>
      <w:r w:rsidRPr="00F53784">
        <w:rPr>
          <w:rFonts w:ascii="Times New Roman" w:hAnsi="Times New Roman" w:cs="Times New Roman"/>
          <w:color w:val="000000" w:themeColor="text1"/>
          <w:sz w:val="24"/>
          <w:szCs w:val="24"/>
        </w:rPr>
        <w:t xml:space="preserve">Added 15 </w:t>
      </w:r>
      <w:proofErr w:type="spellStart"/>
      <w:r w:rsidRPr="00F53784">
        <w:rPr>
          <w:rFonts w:ascii="Times New Roman" w:eastAsia="宋体" w:hAnsi="Times New Roman" w:cs="Times New Roman"/>
          <w:color w:val="000000" w:themeColor="text1"/>
          <w:sz w:val="24"/>
          <w:szCs w:val="24"/>
        </w:rPr>
        <w:t>μL</w:t>
      </w:r>
      <w:proofErr w:type="spellEnd"/>
      <w:r w:rsidR="006654E8" w:rsidRPr="00F53784">
        <w:rPr>
          <w:rFonts w:ascii="Times New Roman" w:eastAsia="宋体" w:hAnsi="Times New Roman" w:cs="Times New Roman"/>
          <w:color w:val="000000" w:themeColor="text1"/>
          <w:sz w:val="24"/>
          <w:szCs w:val="24"/>
        </w:rPr>
        <w:t xml:space="preserve"> of</w:t>
      </w:r>
      <w:r w:rsidRPr="00F53784">
        <w:rPr>
          <w:rFonts w:ascii="Times New Roman" w:hAnsi="Times New Roman" w:cs="Times New Roman"/>
          <w:color w:val="000000" w:themeColor="text1"/>
          <w:sz w:val="24"/>
          <w:szCs w:val="24"/>
        </w:rPr>
        <w:t xml:space="preserve"> </w:t>
      </w:r>
      <w:r w:rsidR="001F7706" w:rsidRPr="00F53784">
        <w:rPr>
          <w:rFonts w:ascii="Times New Roman" w:hAnsi="Times New Roman" w:cs="Times New Roman"/>
          <w:color w:val="000000" w:themeColor="text1"/>
          <w:sz w:val="24"/>
          <w:szCs w:val="24"/>
        </w:rPr>
        <w:t>normal saline</w:t>
      </w:r>
      <w:r w:rsidRPr="00F53784">
        <w:rPr>
          <w:rFonts w:ascii="Times New Roman" w:hAnsi="Times New Roman" w:cs="Times New Roman"/>
          <w:color w:val="000000" w:themeColor="text1"/>
          <w:sz w:val="24"/>
          <w:szCs w:val="24"/>
        </w:rPr>
        <w:t xml:space="preserve"> in control tube and added 15 </w:t>
      </w:r>
      <w:proofErr w:type="spellStart"/>
      <w:r w:rsidRPr="00F53784">
        <w:rPr>
          <w:rFonts w:ascii="Times New Roman" w:eastAsia="宋体" w:hAnsi="Times New Roman" w:cs="Times New Roman"/>
          <w:color w:val="000000" w:themeColor="text1"/>
          <w:sz w:val="24"/>
          <w:szCs w:val="24"/>
        </w:rPr>
        <w:t>μL</w:t>
      </w:r>
      <w:proofErr w:type="spellEnd"/>
      <w:r w:rsidRPr="00F53784">
        <w:rPr>
          <w:rFonts w:ascii="Times New Roman" w:hAnsi="Times New Roman" w:cs="Times New Roman"/>
          <w:color w:val="000000" w:themeColor="text1"/>
          <w:sz w:val="24"/>
          <w:szCs w:val="24"/>
        </w:rPr>
        <w:t xml:space="preserve"> tissue homogenate in determination tube</w:t>
      </w:r>
      <w:r w:rsidRPr="00F53784">
        <w:rPr>
          <w:rFonts w:ascii="Times New Roman" w:eastAsia="宋体" w:hAnsi="Times New Roman" w:cs="Times New Roman"/>
          <w:color w:val="000000" w:themeColor="text1"/>
          <w:sz w:val="24"/>
          <w:szCs w:val="24"/>
        </w:rPr>
        <w:t>.</w:t>
      </w:r>
    </w:p>
    <w:p w14:paraId="3E3183BC" w14:textId="0F2826AD" w:rsidR="006654E8" w:rsidRPr="00F53784" w:rsidRDefault="003F7302" w:rsidP="006654E8">
      <w:pPr>
        <w:widowControl/>
        <w:spacing w:line="480" w:lineRule="auto"/>
        <w:jc w:val="left"/>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lastRenderedPageBreak/>
        <w:t xml:space="preserve">4. </w:t>
      </w:r>
      <w:r w:rsidR="006654E8" w:rsidRPr="00F53784">
        <w:rPr>
          <w:rFonts w:ascii="Times New Roman" w:hAnsi="Times New Roman" w:cs="Times New Roman"/>
          <w:color w:val="000000" w:themeColor="text1"/>
          <w:sz w:val="24"/>
          <w:szCs w:val="24"/>
        </w:rPr>
        <w:t>After mixing, poured the solution into a 0.5 cm light passing quartz cuvette, measured the absorbance OD value at 253 nm, and recorded the absorbance OD value (A1) at 30s. Then, putted the cuvette in the colorimetric tank for 20 min (37 ℃) and record the absorbance OD value (A2) at 20.5 min.</w:t>
      </w:r>
    </w:p>
    <w:p w14:paraId="12608279" w14:textId="77777777" w:rsidR="006654E8" w:rsidRPr="00F53784" w:rsidRDefault="006654E8" w:rsidP="006654E8">
      <w:pPr>
        <w:widowControl/>
        <w:spacing w:line="480" w:lineRule="auto"/>
        <w:jc w:val="left"/>
        <w:rPr>
          <w:rFonts w:ascii="Times New Roman" w:hAnsi="Times New Roman" w:cs="Times New Roman"/>
          <w:color w:val="000000" w:themeColor="text1"/>
          <w:sz w:val="24"/>
          <w:szCs w:val="24"/>
        </w:rPr>
      </w:pPr>
    </w:p>
    <w:p w14:paraId="7EB447B6" w14:textId="4A6529A3" w:rsidR="0005127D" w:rsidRPr="00F53784" w:rsidRDefault="0005127D" w:rsidP="00C05E13">
      <w:pPr>
        <w:spacing w:line="480" w:lineRule="auto"/>
        <w:rPr>
          <w:rFonts w:ascii="Times New Roman" w:hAnsi="Times New Roman" w:cs="Times New Roman"/>
          <w:b/>
          <w:bCs/>
          <w:color w:val="000000" w:themeColor="text1"/>
          <w:sz w:val="24"/>
          <w:szCs w:val="24"/>
        </w:rPr>
      </w:pPr>
      <w:r w:rsidRPr="00F53784">
        <w:rPr>
          <w:rFonts w:ascii="Times New Roman" w:hAnsi="Times New Roman" w:cs="Times New Roman"/>
          <w:b/>
          <w:bCs/>
          <w:color w:val="000000" w:themeColor="text1"/>
          <w:sz w:val="24"/>
          <w:szCs w:val="24"/>
        </w:rPr>
        <w:t>S</w:t>
      </w:r>
      <w:r w:rsidR="00DE4AFB" w:rsidRPr="00F53784">
        <w:rPr>
          <w:rFonts w:ascii="Times New Roman" w:hAnsi="Times New Roman" w:cs="Times New Roman"/>
          <w:b/>
          <w:bCs/>
          <w:color w:val="000000" w:themeColor="text1"/>
          <w:sz w:val="24"/>
          <w:szCs w:val="24"/>
        </w:rPr>
        <w:t>4</w:t>
      </w:r>
      <w:r w:rsidRPr="00F53784">
        <w:rPr>
          <w:rFonts w:ascii="Times New Roman" w:hAnsi="Times New Roman" w:cs="Times New Roman"/>
          <w:b/>
          <w:bCs/>
          <w:color w:val="000000" w:themeColor="text1"/>
          <w:sz w:val="24"/>
          <w:szCs w:val="24"/>
        </w:rPr>
        <w:t xml:space="preserve">. α-Amylase </w:t>
      </w:r>
      <w:r w:rsidR="00D642A3" w:rsidRPr="00F53784">
        <w:rPr>
          <w:rFonts w:ascii="Times New Roman" w:hAnsi="Times New Roman" w:cs="Times New Roman"/>
          <w:b/>
          <w:bCs/>
          <w:color w:val="000000" w:themeColor="text1"/>
          <w:sz w:val="24"/>
          <w:szCs w:val="24"/>
        </w:rPr>
        <w:t>a</w:t>
      </w:r>
      <w:r w:rsidRPr="00F53784">
        <w:rPr>
          <w:rFonts w:ascii="Times New Roman" w:hAnsi="Times New Roman" w:cs="Times New Roman"/>
          <w:b/>
          <w:bCs/>
          <w:color w:val="000000" w:themeColor="text1"/>
          <w:sz w:val="24"/>
          <w:szCs w:val="24"/>
        </w:rPr>
        <w:t xml:space="preserve">ssay </w:t>
      </w:r>
      <w:r w:rsidR="00D642A3" w:rsidRPr="00F53784">
        <w:rPr>
          <w:rFonts w:ascii="Times New Roman" w:hAnsi="Times New Roman" w:cs="Times New Roman"/>
          <w:b/>
          <w:bCs/>
          <w:color w:val="000000" w:themeColor="text1"/>
          <w:sz w:val="24"/>
          <w:szCs w:val="24"/>
        </w:rPr>
        <w:t>k</w:t>
      </w:r>
      <w:r w:rsidRPr="00F53784">
        <w:rPr>
          <w:rFonts w:ascii="Times New Roman" w:hAnsi="Times New Roman" w:cs="Times New Roman"/>
          <w:b/>
          <w:bCs/>
          <w:color w:val="000000" w:themeColor="text1"/>
          <w:sz w:val="24"/>
          <w:szCs w:val="24"/>
        </w:rPr>
        <w:t>it instruction</w:t>
      </w:r>
    </w:p>
    <w:p w14:paraId="2633175E" w14:textId="0F38C4FB" w:rsidR="0005127D" w:rsidRPr="00F53784" w:rsidRDefault="0005127D" w:rsidP="00C05E13">
      <w:pPr>
        <w:spacing w:line="480" w:lineRule="auto"/>
        <w:rPr>
          <w:rFonts w:ascii="Times New Roman" w:eastAsia="Times New Roman" w:hAnsi="Times New Roman" w:cs="Times New Roman"/>
          <w:color w:val="000000" w:themeColor="text1"/>
          <w:sz w:val="24"/>
          <w:szCs w:val="24"/>
        </w:rPr>
      </w:pPr>
      <w:r w:rsidRPr="00F53784">
        <w:rPr>
          <w:rFonts w:ascii="Times New Roman" w:hAnsi="Times New Roman" w:cs="Times New Roman"/>
          <w:b/>
          <w:bCs/>
          <w:color w:val="000000" w:themeColor="text1"/>
          <w:sz w:val="24"/>
          <w:szCs w:val="24"/>
        </w:rPr>
        <w:t>Operation table</w:t>
      </w:r>
      <w:r w:rsidR="006654E8" w:rsidRPr="00F53784">
        <w:rPr>
          <w:rFonts w:ascii="Times New Roman" w:hAnsi="Times New Roman" w:cs="Times New Roman"/>
          <w:b/>
          <w:bCs/>
          <w:color w:val="000000" w:themeColor="text1"/>
          <w:sz w:val="24"/>
          <w:szCs w:val="24"/>
        </w:rPr>
        <w:tab/>
      </w:r>
    </w:p>
    <w:tbl>
      <w:tblPr>
        <w:tblStyle w:val="a3"/>
        <w:tblW w:w="0" w:type="auto"/>
        <w:tblBorders>
          <w:left w:val="none" w:sz="0" w:space="0" w:color="auto"/>
          <w:right w:val="none" w:sz="0" w:space="0" w:color="auto"/>
        </w:tblBorders>
        <w:tblLook w:val="04A0" w:firstRow="1" w:lastRow="0" w:firstColumn="1" w:lastColumn="0" w:noHBand="0" w:noVBand="1"/>
      </w:tblPr>
      <w:tblGrid>
        <w:gridCol w:w="4390"/>
        <w:gridCol w:w="2131"/>
        <w:gridCol w:w="1775"/>
      </w:tblGrid>
      <w:tr w:rsidR="00F53784" w:rsidRPr="00F53784" w14:paraId="1ACDCA16" w14:textId="2D371B65" w:rsidTr="0065181F">
        <w:tc>
          <w:tcPr>
            <w:tcW w:w="4390" w:type="dxa"/>
            <w:tcBorders>
              <w:bottom w:val="single" w:sz="4" w:space="0" w:color="auto"/>
              <w:right w:val="nil"/>
            </w:tcBorders>
          </w:tcPr>
          <w:p w14:paraId="374C2EA7" w14:textId="77777777"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Reagents</w:t>
            </w:r>
          </w:p>
        </w:tc>
        <w:tc>
          <w:tcPr>
            <w:tcW w:w="2131" w:type="dxa"/>
            <w:tcBorders>
              <w:left w:val="nil"/>
              <w:bottom w:val="single" w:sz="4" w:space="0" w:color="auto"/>
              <w:right w:val="nil"/>
            </w:tcBorders>
          </w:tcPr>
          <w:p w14:paraId="281B43FC" w14:textId="353A0B78"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Determination tube</w:t>
            </w:r>
          </w:p>
        </w:tc>
        <w:tc>
          <w:tcPr>
            <w:tcW w:w="1775" w:type="dxa"/>
            <w:tcBorders>
              <w:left w:val="nil"/>
              <w:bottom w:val="single" w:sz="4" w:space="0" w:color="auto"/>
            </w:tcBorders>
          </w:tcPr>
          <w:p w14:paraId="390BF549" w14:textId="41DABE67"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Control tube</w:t>
            </w:r>
          </w:p>
        </w:tc>
      </w:tr>
      <w:tr w:rsidR="00F53784" w:rsidRPr="00F53784" w14:paraId="17FB0B89" w14:textId="77777777" w:rsidTr="0065181F">
        <w:tc>
          <w:tcPr>
            <w:tcW w:w="4390" w:type="dxa"/>
            <w:tcBorders>
              <w:top w:val="single" w:sz="4" w:space="0" w:color="auto"/>
              <w:bottom w:val="nil"/>
              <w:right w:val="nil"/>
            </w:tcBorders>
          </w:tcPr>
          <w:p w14:paraId="63CE7C4A" w14:textId="77777777"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Substrate buffer (</w:t>
            </w:r>
            <w:r w:rsidR="00ED345C" w:rsidRPr="00F53784">
              <w:rPr>
                <w:rFonts w:ascii="Times New Roman" w:eastAsia="宋体" w:hAnsi="Times New Roman" w:cs="Times New Roman"/>
                <w:color w:val="000000" w:themeColor="text1"/>
                <w:sz w:val="24"/>
                <w:szCs w:val="24"/>
              </w:rPr>
              <w:t>mL</w:t>
            </w:r>
            <w:r w:rsidRPr="00F53784">
              <w:rPr>
                <w:rFonts w:ascii="Times New Roman" w:eastAsia="宋体" w:hAnsi="Times New Roman" w:cs="Times New Roman"/>
                <w:color w:val="000000" w:themeColor="text1"/>
                <w:sz w:val="24"/>
                <w:szCs w:val="24"/>
              </w:rPr>
              <w:t>)</w:t>
            </w:r>
            <w:r w:rsidRPr="00F53784">
              <w:rPr>
                <w:rFonts w:ascii="Times New Roman" w:hAnsi="Times New Roman" w:cs="Times New Roman"/>
                <w:color w:val="000000" w:themeColor="text1"/>
                <w:sz w:val="24"/>
                <w:szCs w:val="24"/>
              </w:rPr>
              <w:t xml:space="preserve"> (preheated at 37 </w:t>
            </w:r>
            <w:r w:rsidRPr="00F53784">
              <w:rPr>
                <w:rFonts w:ascii="Times New Roman" w:eastAsia="宋体" w:hAnsi="Times New Roman" w:cs="Times New Roman"/>
                <w:color w:val="000000" w:themeColor="text1"/>
                <w:sz w:val="24"/>
                <w:szCs w:val="24"/>
              </w:rPr>
              <w:t>℃ for 5 min</w:t>
            </w:r>
            <w:r w:rsidRPr="00F53784">
              <w:rPr>
                <w:rFonts w:ascii="Times New Roman" w:hAnsi="Times New Roman" w:cs="Times New Roman"/>
                <w:color w:val="000000" w:themeColor="text1"/>
                <w:sz w:val="24"/>
                <w:szCs w:val="24"/>
              </w:rPr>
              <w:t>)</w:t>
            </w:r>
          </w:p>
        </w:tc>
        <w:tc>
          <w:tcPr>
            <w:tcW w:w="2131" w:type="dxa"/>
            <w:tcBorders>
              <w:top w:val="single" w:sz="4" w:space="0" w:color="auto"/>
              <w:left w:val="nil"/>
              <w:bottom w:val="nil"/>
              <w:right w:val="nil"/>
            </w:tcBorders>
          </w:tcPr>
          <w:p w14:paraId="03831BF9" w14:textId="6A6138A1"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0.5</w:t>
            </w:r>
          </w:p>
        </w:tc>
        <w:tc>
          <w:tcPr>
            <w:tcW w:w="1775" w:type="dxa"/>
            <w:tcBorders>
              <w:top w:val="single" w:sz="4" w:space="0" w:color="auto"/>
              <w:left w:val="nil"/>
              <w:bottom w:val="nil"/>
            </w:tcBorders>
          </w:tcPr>
          <w:p w14:paraId="57D4C0F3" w14:textId="77777777"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0.5</w:t>
            </w:r>
          </w:p>
        </w:tc>
      </w:tr>
      <w:tr w:rsidR="00F53784" w:rsidRPr="00F53784" w14:paraId="25DE06B9" w14:textId="77777777" w:rsidTr="00412C01">
        <w:tc>
          <w:tcPr>
            <w:tcW w:w="4390" w:type="dxa"/>
            <w:tcBorders>
              <w:top w:val="nil"/>
              <w:right w:val="nil"/>
            </w:tcBorders>
          </w:tcPr>
          <w:p w14:paraId="14F657C5" w14:textId="77777777"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Tissue homogenate (</w:t>
            </w:r>
            <w:r w:rsidR="00ED345C" w:rsidRPr="00F53784">
              <w:rPr>
                <w:rFonts w:ascii="Times New Roman" w:eastAsia="宋体" w:hAnsi="Times New Roman" w:cs="Times New Roman"/>
                <w:color w:val="000000" w:themeColor="text1"/>
                <w:sz w:val="24"/>
                <w:szCs w:val="24"/>
              </w:rPr>
              <w:t>mL</w:t>
            </w:r>
            <w:r w:rsidRPr="00F53784">
              <w:rPr>
                <w:rFonts w:ascii="Times New Roman" w:eastAsia="宋体" w:hAnsi="Times New Roman" w:cs="Times New Roman"/>
                <w:color w:val="000000" w:themeColor="text1"/>
                <w:sz w:val="24"/>
                <w:szCs w:val="24"/>
              </w:rPr>
              <w:t>)</w:t>
            </w:r>
          </w:p>
        </w:tc>
        <w:tc>
          <w:tcPr>
            <w:tcW w:w="2131" w:type="dxa"/>
            <w:tcBorders>
              <w:top w:val="nil"/>
              <w:left w:val="nil"/>
              <w:right w:val="nil"/>
            </w:tcBorders>
          </w:tcPr>
          <w:p w14:paraId="4991E19B" w14:textId="0991A257"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0.1</w:t>
            </w:r>
          </w:p>
        </w:tc>
        <w:tc>
          <w:tcPr>
            <w:tcW w:w="1775" w:type="dxa"/>
            <w:tcBorders>
              <w:top w:val="nil"/>
              <w:left w:val="nil"/>
            </w:tcBorders>
          </w:tcPr>
          <w:p w14:paraId="7C88C442" w14:textId="77777777"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p>
        </w:tc>
      </w:tr>
      <w:tr w:rsidR="00F53784" w:rsidRPr="00F53784" w14:paraId="1B50DE36" w14:textId="7A90D882" w:rsidTr="0005127D">
        <w:tc>
          <w:tcPr>
            <w:tcW w:w="8296" w:type="dxa"/>
            <w:gridSpan w:val="3"/>
            <w:tcBorders>
              <w:bottom w:val="single" w:sz="4" w:space="0" w:color="auto"/>
            </w:tcBorders>
          </w:tcPr>
          <w:p w14:paraId="51B4ACAA" w14:textId="77777777"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 xml:space="preserve">Mixed well at 37 </w:t>
            </w:r>
            <w:r w:rsidRPr="00F53784">
              <w:rPr>
                <w:rFonts w:ascii="Times New Roman" w:eastAsia="宋体" w:hAnsi="Times New Roman" w:cs="Times New Roman"/>
                <w:color w:val="000000" w:themeColor="text1"/>
                <w:sz w:val="24"/>
                <w:szCs w:val="24"/>
              </w:rPr>
              <w:t>℃</w:t>
            </w:r>
            <w:r w:rsidRPr="00F53784">
              <w:rPr>
                <w:rFonts w:ascii="Times New Roman" w:eastAsia="Arial Unicode MS" w:hAnsi="Times New Roman" w:cs="Times New Roman"/>
                <w:color w:val="000000" w:themeColor="text1"/>
                <w:sz w:val="24"/>
                <w:szCs w:val="24"/>
              </w:rPr>
              <w:t xml:space="preserve"> </w:t>
            </w:r>
            <w:r w:rsidRPr="00F53784">
              <w:rPr>
                <w:rFonts w:ascii="Times New Roman" w:hAnsi="Times New Roman" w:cs="Times New Roman"/>
                <w:color w:val="000000" w:themeColor="text1"/>
                <w:sz w:val="24"/>
                <w:szCs w:val="24"/>
              </w:rPr>
              <w:t>for 7.5 minute</w:t>
            </w:r>
          </w:p>
        </w:tc>
      </w:tr>
      <w:tr w:rsidR="00F53784" w:rsidRPr="00F53784" w14:paraId="14F86691" w14:textId="77777777" w:rsidTr="00412C01">
        <w:tc>
          <w:tcPr>
            <w:tcW w:w="4390" w:type="dxa"/>
            <w:tcBorders>
              <w:bottom w:val="nil"/>
              <w:right w:val="nil"/>
            </w:tcBorders>
          </w:tcPr>
          <w:p w14:paraId="0869790A" w14:textId="00303295"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 xml:space="preserve">Iodine </w:t>
            </w:r>
            <w:r w:rsidR="006654E8" w:rsidRPr="00F53784">
              <w:rPr>
                <w:rFonts w:ascii="Times New Roman" w:hAnsi="Times New Roman" w:cs="Times New Roman"/>
                <w:color w:val="000000" w:themeColor="text1"/>
                <w:sz w:val="24"/>
                <w:szCs w:val="24"/>
              </w:rPr>
              <w:t>application</w:t>
            </w:r>
            <w:r w:rsidR="006654E8" w:rsidRPr="00F53784">
              <w:rPr>
                <w:rFonts w:ascii="Times New Roman" w:eastAsia="宋体" w:hAnsi="Times New Roman" w:cs="Times New Roman"/>
                <w:color w:val="000000" w:themeColor="text1"/>
                <w:sz w:val="24"/>
                <w:szCs w:val="24"/>
              </w:rPr>
              <w:t xml:space="preserve"> </w:t>
            </w:r>
            <w:r w:rsidRPr="00F53784">
              <w:rPr>
                <w:rFonts w:ascii="Times New Roman" w:eastAsia="宋体" w:hAnsi="Times New Roman" w:cs="Times New Roman"/>
                <w:color w:val="000000" w:themeColor="text1"/>
                <w:sz w:val="24"/>
                <w:szCs w:val="24"/>
              </w:rPr>
              <w:t>solution</w:t>
            </w:r>
            <w:r w:rsidR="00ED345C" w:rsidRPr="00F53784">
              <w:rPr>
                <w:rFonts w:ascii="Times New Roman" w:eastAsia="宋体" w:hAnsi="Times New Roman" w:cs="Times New Roman"/>
                <w:color w:val="000000" w:themeColor="text1"/>
                <w:sz w:val="24"/>
                <w:szCs w:val="24"/>
              </w:rPr>
              <w:t>（</w:t>
            </w:r>
            <w:r w:rsidR="00ED345C" w:rsidRPr="00F53784">
              <w:rPr>
                <w:rFonts w:ascii="Times New Roman" w:eastAsia="宋体" w:hAnsi="Times New Roman" w:cs="Times New Roman"/>
                <w:color w:val="000000" w:themeColor="text1"/>
                <w:sz w:val="24"/>
                <w:szCs w:val="24"/>
              </w:rPr>
              <w:t>mL</w:t>
            </w:r>
            <w:r w:rsidR="00ED345C" w:rsidRPr="00F53784">
              <w:rPr>
                <w:rFonts w:ascii="Times New Roman" w:eastAsia="宋体" w:hAnsi="Times New Roman" w:cs="Times New Roman"/>
                <w:color w:val="000000" w:themeColor="text1"/>
                <w:sz w:val="24"/>
                <w:szCs w:val="24"/>
              </w:rPr>
              <w:t>）</w:t>
            </w:r>
          </w:p>
        </w:tc>
        <w:tc>
          <w:tcPr>
            <w:tcW w:w="2131" w:type="dxa"/>
            <w:tcBorders>
              <w:left w:val="nil"/>
              <w:bottom w:val="nil"/>
              <w:right w:val="nil"/>
            </w:tcBorders>
          </w:tcPr>
          <w:p w14:paraId="515529AE" w14:textId="2B7C4924"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0.5</w:t>
            </w:r>
          </w:p>
        </w:tc>
        <w:tc>
          <w:tcPr>
            <w:tcW w:w="1775" w:type="dxa"/>
            <w:tcBorders>
              <w:left w:val="nil"/>
              <w:bottom w:val="nil"/>
            </w:tcBorders>
          </w:tcPr>
          <w:p w14:paraId="4B2CE921" w14:textId="77777777"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 xml:space="preserve"> 0.5</w:t>
            </w:r>
          </w:p>
        </w:tc>
      </w:tr>
      <w:tr w:rsidR="00F53784" w:rsidRPr="00F53784" w14:paraId="0CFA763A" w14:textId="77777777" w:rsidTr="00412C01">
        <w:tc>
          <w:tcPr>
            <w:tcW w:w="4390" w:type="dxa"/>
            <w:tcBorders>
              <w:top w:val="nil"/>
              <w:right w:val="nil"/>
            </w:tcBorders>
          </w:tcPr>
          <w:p w14:paraId="18837868" w14:textId="77777777" w:rsidR="00ED345C" w:rsidRPr="00F53784" w:rsidRDefault="00412C01"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Double distilled water (</w:t>
            </w:r>
            <w:r w:rsidR="00ED345C" w:rsidRPr="00F53784">
              <w:rPr>
                <w:rFonts w:ascii="Times New Roman" w:eastAsia="宋体" w:hAnsi="Times New Roman" w:cs="Times New Roman"/>
                <w:color w:val="000000" w:themeColor="text1"/>
                <w:sz w:val="24"/>
                <w:szCs w:val="24"/>
              </w:rPr>
              <w:t>mL</w:t>
            </w:r>
            <w:r w:rsidRPr="00F53784">
              <w:rPr>
                <w:rFonts w:ascii="Times New Roman" w:eastAsia="宋体" w:hAnsi="Times New Roman" w:cs="Times New Roman"/>
                <w:color w:val="000000" w:themeColor="text1"/>
                <w:sz w:val="24"/>
                <w:szCs w:val="24"/>
              </w:rPr>
              <w:t>)</w:t>
            </w:r>
          </w:p>
        </w:tc>
        <w:tc>
          <w:tcPr>
            <w:tcW w:w="2131" w:type="dxa"/>
            <w:tcBorders>
              <w:top w:val="nil"/>
              <w:left w:val="nil"/>
              <w:right w:val="nil"/>
            </w:tcBorders>
          </w:tcPr>
          <w:p w14:paraId="06AEFC4F" w14:textId="6DD7939C"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3.0</w:t>
            </w:r>
          </w:p>
        </w:tc>
        <w:tc>
          <w:tcPr>
            <w:tcW w:w="1775" w:type="dxa"/>
            <w:tcBorders>
              <w:top w:val="nil"/>
              <w:left w:val="nil"/>
            </w:tcBorders>
          </w:tcPr>
          <w:p w14:paraId="021223F7" w14:textId="77777777" w:rsidR="00ED345C" w:rsidRPr="00F53784" w:rsidRDefault="00ED345C"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eastAsia="宋体" w:hAnsi="Times New Roman" w:cs="Times New Roman"/>
                <w:color w:val="000000" w:themeColor="text1"/>
                <w:sz w:val="24"/>
                <w:szCs w:val="24"/>
              </w:rPr>
              <w:t>3.1</w:t>
            </w:r>
          </w:p>
        </w:tc>
      </w:tr>
      <w:tr w:rsidR="00F53784" w:rsidRPr="00F53784" w14:paraId="43CB8EC8" w14:textId="087C338D" w:rsidTr="0005127D">
        <w:tc>
          <w:tcPr>
            <w:tcW w:w="8296" w:type="dxa"/>
            <w:gridSpan w:val="3"/>
          </w:tcPr>
          <w:p w14:paraId="7F964B16" w14:textId="77777777" w:rsidR="00ED345C" w:rsidRPr="00F53784" w:rsidRDefault="00B22BBE" w:rsidP="00C05E13">
            <w:pPr>
              <w:spacing w:line="480" w:lineRule="auto"/>
              <w:jc w:val="center"/>
              <w:rPr>
                <w:rFonts w:ascii="Times New Roman" w:eastAsia="宋体" w:hAnsi="Times New Roman" w:cs="Times New Roman"/>
                <w:color w:val="000000" w:themeColor="text1"/>
                <w:sz w:val="24"/>
                <w:szCs w:val="24"/>
              </w:rPr>
            </w:pPr>
            <w:r w:rsidRPr="00F53784">
              <w:rPr>
                <w:rFonts w:ascii="Times New Roman" w:hAnsi="Times New Roman" w:cs="Times New Roman"/>
                <w:color w:val="000000" w:themeColor="text1"/>
                <w:sz w:val="24"/>
                <w:szCs w:val="24"/>
              </w:rPr>
              <w:t xml:space="preserve">Mixed them well. After setting zero by </w:t>
            </w:r>
            <w:r w:rsidRPr="00F53784">
              <w:rPr>
                <w:rFonts w:ascii="Times New Roman" w:eastAsia="宋体" w:hAnsi="Times New Roman" w:cs="Times New Roman"/>
                <w:color w:val="000000" w:themeColor="text1"/>
                <w:sz w:val="24"/>
                <w:szCs w:val="24"/>
              </w:rPr>
              <w:t>double</w:t>
            </w:r>
            <w:r w:rsidRPr="00F53784">
              <w:rPr>
                <w:rFonts w:ascii="Times New Roman" w:hAnsi="Times New Roman" w:cs="Times New Roman"/>
                <w:color w:val="000000" w:themeColor="text1"/>
                <w:sz w:val="24"/>
                <w:szCs w:val="24"/>
              </w:rPr>
              <w:t xml:space="preserve"> distilled water, the absorbance value of each tube was measured by spectrophotometer of 1 cm optical diameter at 660 nm wavelength.</w:t>
            </w:r>
            <w:r w:rsidRPr="00F53784">
              <w:rPr>
                <w:rFonts w:ascii="Times New Roman" w:eastAsia="宋体" w:hAnsi="Times New Roman" w:cs="Times New Roman"/>
                <w:color w:val="000000" w:themeColor="text1"/>
                <w:sz w:val="24"/>
                <w:szCs w:val="24"/>
              </w:rPr>
              <w:t xml:space="preserve"> </w:t>
            </w:r>
          </w:p>
        </w:tc>
      </w:tr>
    </w:tbl>
    <w:p w14:paraId="73316CB0" w14:textId="77777777" w:rsidR="00B22BBE" w:rsidRPr="00F53784" w:rsidRDefault="00B22BBE" w:rsidP="00C05E13">
      <w:pPr>
        <w:pStyle w:val="a4"/>
        <w:numPr>
          <w:ilvl w:val="0"/>
          <w:numId w:val="4"/>
        </w:numPr>
        <w:spacing w:line="480" w:lineRule="auto"/>
        <w:ind w:firstLineChars="0"/>
        <w:rPr>
          <w:rFonts w:ascii="Times New Roman" w:eastAsia="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Prepared all reagents before starting assay procedure. 4% of tissue homogenate was used as testing sample for determination.</w:t>
      </w:r>
    </w:p>
    <w:p w14:paraId="588E27BF" w14:textId="57A29B44" w:rsidR="002C184E" w:rsidRPr="00F53784" w:rsidRDefault="002C184E" w:rsidP="00C05E13">
      <w:pPr>
        <w:pStyle w:val="a4"/>
        <w:numPr>
          <w:ilvl w:val="0"/>
          <w:numId w:val="4"/>
        </w:numPr>
        <w:spacing w:line="480" w:lineRule="auto"/>
        <w:ind w:firstLineChars="0"/>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Added substrate buffer: Added 0.5 mL substrate buffer in control tube and determination tube. Preheated at 37 ℃ for 5min.</w:t>
      </w:r>
    </w:p>
    <w:p w14:paraId="52ED859D" w14:textId="40C8BE4C" w:rsidR="00ED345C" w:rsidRPr="00F53784" w:rsidRDefault="002C184E" w:rsidP="00C05E13">
      <w:pPr>
        <w:pStyle w:val="a4"/>
        <w:numPr>
          <w:ilvl w:val="0"/>
          <w:numId w:val="4"/>
        </w:numPr>
        <w:spacing w:line="480" w:lineRule="auto"/>
        <w:ind w:firstLineChars="0"/>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 xml:space="preserve">Added 0.1 mL tissue homogenate in determination tube. Mixed well and reacted </w:t>
      </w:r>
      <w:r w:rsidRPr="00F53784">
        <w:rPr>
          <w:rFonts w:ascii="Times New Roman" w:hAnsi="Times New Roman" w:cs="Times New Roman"/>
          <w:color w:val="000000" w:themeColor="text1"/>
          <w:sz w:val="24"/>
          <w:szCs w:val="24"/>
        </w:rPr>
        <w:lastRenderedPageBreak/>
        <w:t>accurately at 37 ℃ for 7.5 minute.</w:t>
      </w:r>
    </w:p>
    <w:p w14:paraId="7D2BC92C" w14:textId="71356B55" w:rsidR="00ED345C" w:rsidRPr="00F53784" w:rsidRDefault="002C184E" w:rsidP="00C05E13">
      <w:pPr>
        <w:pStyle w:val="a4"/>
        <w:numPr>
          <w:ilvl w:val="0"/>
          <w:numId w:val="4"/>
        </w:numPr>
        <w:spacing w:line="480" w:lineRule="auto"/>
        <w:ind w:firstLineChars="0"/>
        <w:rPr>
          <w:rFonts w:ascii="Times New Roman" w:hAnsi="Times New Roman" w:cs="Times New Roman"/>
          <w:color w:val="000000" w:themeColor="text1"/>
          <w:sz w:val="24"/>
          <w:szCs w:val="24"/>
        </w:rPr>
      </w:pPr>
      <w:r w:rsidRPr="00F53784">
        <w:rPr>
          <w:rFonts w:ascii="Times New Roman" w:hAnsi="Times New Roman" w:cs="Times New Roman"/>
          <w:color w:val="000000" w:themeColor="text1"/>
          <w:sz w:val="24"/>
          <w:szCs w:val="24"/>
        </w:rPr>
        <w:t>Added 0.5 mL</w:t>
      </w:r>
      <w:r w:rsidR="006654E8" w:rsidRPr="00F53784">
        <w:rPr>
          <w:rFonts w:ascii="Times New Roman" w:hAnsi="Times New Roman" w:cs="Times New Roman"/>
          <w:color w:val="000000" w:themeColor="text1"/>
          <w:sz w:val="24"/>
          <w:szCs w:val="24"/>
        </w:rPr>
        <w:t xml:space="preserve"> of</w:t>
      </w:r>
      <w:r w:rsidRPr="00F53784">
        <w:rPr>
          <w:rFonts w:ascii="Times New Roman" w:hAnsi="Times New Roman" w:cs="Times New Roman"/>
          <w:color w:val="000000" w:themeColor="text1"/>
          <w:sz w:val="24"/>
          <w:szCs w:val="24"/>
        </w:rPr>
        <w:t xml:space="preserve"> iodine</w:t>
      </w:r>
      <w:r w:rsidR="006654E8" w:rsidRPr="00F53784">
        <w:rPr>
          <w:rFonts w:ascii="Times New Roman" w:hAnsi="Times New Roman" w:cs="Times New Roman"/>
          <w:color w:val="000000" w:themeColor="text1"/>
          <w:sz w:val="24"/>
          <w:szCs w:val="24"/>
        </w:rPr>
        <w:t xml:space="preserve"> application</w:t>
      </w:r>
      <w:r w:rsidRPr="00F53784">
        <w:rPr>
          <w:rFonts w:ascii="Times New Roman" w:hAnsi="Times New Roman" w:cs="Times New Roman"/>
          <w:color w:val="000000" w:themeColor="text1"/>
          <w:sz w:val="24"/>
          <w:szCs w:val="24"/>
        </w:rPr>
        <w:t xml:space="preserve"> solution </w:t>
      </w:r>
      <w:r w:rsidR="006654E8" w:rsidRPr="00F53784">
        <w:rPr>
          <w:rFonts w:ascii="Times New Roman" w:hAnsi="Times New Roman" w:cs="Times New Roman"/>
          <w:color w:val="000000" w:themeColor="text1"/>
          <w:sz w:val="24"/>
          <w:szCs w:val="24"/>
        </w:rPr>
        <w:t>to the</w:t>
      </w:r>
      <w:r w:rsidRPr="00F53784">
        <w:rPr>
          <w:rFonts w:ascii="Times New Roman" w:hAnsi="Times New Roman" w:cs="Times New Roman"/>
          <w:color w:val="000000" w:themeColor="text1"/>
          <w:sz w:val="24"/>
          <w:szCs w:val="24"/>
        </w:rPr>
        <w:t xml:space="preserve"> control tube and determination tube.</w:t>
      </w:r>
    </w:p>
    <w:p w14:paraId="3E786FEF" w14:textId="4645B6FD" w:rsidR="002C184E" w:rsidRPr="00F53784" w:rsidRDefault="006654E8" w:rsidP="00C05E13">
      <w:pPr>
        <w:pStyle w:val="a4"/>
        <w:numPr>
          <w:ilvl w:val="0"/>
          <w:numId w:val="4"/>
        </w:numPr>
        <w:spacing w:line="480" w:lineRule="auto"/>
        <w:ind w:firstLineChars="0"/>
        <w:rPr>
          <w:rFonts w:ascii="Times New Roman" w:hAnsi="Times New Roman" w:cs="Times New Roman"/>
          <w:color w:val="000000" w:themeColor="text1"/>
          <w:sz w:val="24"/>
          <w:szCs w:val="24"/>
        </w:rPr>
      </w:pPr>
      <w:r w:rsidRPr="00F53784">
        <w:rPr>
          <w:rFonts w:ascii="Times New Roman" w:hAnsi="Times New Roman" w:cs="Times New Roman"/>
          <w:bCs/>
          <w:color w:val="000000" w:themeColor="text1"/>
          <w:sz w:val="24"/>
          <w:szCs w:val="24"/>
        </w:rPr>
        <w:t xml:space="preserve">3 mL and 3.1 mL of double distilled water were added into the determination tube and the control tube, respectively. </w:t>
      </w:r>
      <w:r w:rsidR="00B57804" w:rsidRPr="00F53784">
        <w:rPr>
          <w:rFonts w:ascii="Times New Roman" w:hAnsi="Times New Roman" w:cs="Times New Roman"/>
          <w:color w:val="000000" w:themeColor="text1"/>
          <w:sz w:val="24"/>
          <w:szCs w:val="24"/>
        </w:rPr>
        <w:t>Mixed them well. After setting zero by double distilled water, the absorbance value of each tube was measured by spectrophotometer of 1 cm optical diameter at 660 nm wavelength.</w:t>
      </w:r>
    </w:p>
    <w:sectPr w:rsidR="002C184E" w:rsidRPr="00F53784" w:rsidSect="002F1A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47B3" w14:textId="77777777" w:rsidR="00F140E0" w:rsidRDefault="00F140E0" w:rsidP="00522ADA">
      <w:r>
        <w:separator/>
      </w:r>
    </w:p>
  </w:endnote>
  <w:endnote w:type="continuationSeparator" w:id="0">
    <w:p w14:paraId="51861FDD" w14:textId="77777777" w:rsidR="00F140E0" w:rsidRDefault="00F140E0" w:rsidP="0052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D184" w14:textId="77777777" w:rsidR="00F140E0" w:rsidRDefault="00F140E0" w:rsidP="00522ADA">
      <w:r>
        <w:separator/>
      </w:r>
    </w:p>
  </w:footnote>
  <w:footnote w:type="continuationSeparator" w:id="0">
    <w:p w14:paraId="6B2035D1" w14:textId="77777777" w:rsidR="00F140E0" w:rsidRDefault="00F140E0" w:rsidP="0052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C880" w14:textId="77777777" w:rsidR="00DD498E" w:rsidRDefault="00DD498E" w:rsidP="00DD498E">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DACD" w14:textId="77777777" w:rsidR="00DD498E" w:rsidRDefault="00DD498E" w:rsidP="00DD498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D53"/>
    <w:multiLevelType w:val="hybridMultilevel"/>
    <w:tmpl w:val="AC1C5B36"/>
    <w:lvl w:ilvl="0" w:tplc="1098F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11599"/>
    <w:multiLevelType w:val="hybridMultilevel"/>
    <w:tmpl w:val="686C5566"/>
    <w:lvl w:ilvl="0" w:tplc="1098F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D92C73"/>
    <w:multiLevelType w:val="hybridMultilevel"/>
    <w:tmpl w:val="B8CE67F6"/>
    <w:numStyleLink w:val="1"/>
  </w:abstractNum>
  <w:abstractNum w:abstractNumId="3" w15:restartNumberingAfterBreak="0">
    <w:nsid w:val="36D265B7"/>
    <w:multiLevelType w:val="hybridMultilevel"/>
    <w:tmpl w:val="B8CE67F6"/>
    <w:styleLink w:val="1"/>
    <w:lvl w:ilvl="0" w:tplc="EA4623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34BCE6">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A30A756">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CC60C6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6CE1C5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29EAEF2">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1206E118">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63AE17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89A2334">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14173E"/>
    <w:multiLevelType w:val="hybridMultilevel"/>
    <w:tmpl w:val="07E681EE"/>
    <w:lvl w:ilvl="0" w:tplc="1098F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DE3517"/>
    <w:multiLevelType w:val="hybridMultilevel"/>
    <w:tmpl w:val="07E681EE"/>
    <w:lvl w:ilvl="0" w:tplc="1098F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5C"/>
    <w:rsid w:val="0000211D"/>
    <w:rsid w:val="0005127D"/>
    <w:rsid w:val="000A72AB"/>
    <w:rsid w:val="000D6819"/>
    <w:rsid w:val="00104735"/>
    <w:rsid w:val="00124046"/>
    <w:rsid w:val="001F7706"/>
    <w:rsid w:val="00203243"/>
    <w:rsid w:val="002C184E"/>
    <w:rsid w:val="002E6166"/>
    <w:rsid w:val="002F1A32"/>
    <w:rsid w:val="00302F0B"/>
    <w:rsid w:val="003C4C97"/>
    <w:rsid w:val="003F7302"/>
    <w:rsid w:val="00412C01"/>
    <w:rsid w:val="004F741D"/>
    <w:rsid w:val="00522ADA"/>
    <w:rsid w:val="00561A91"/>
    <w:rsid w:val="005A0B6F"/>
    <w:rsid w:val="0065181F"/>
    <w:rsid w:val="006654E8"/>
    <w:rsid w:val="006742E5"/>
    <w:rsid w:val="007C146E"/>
    <w:rsid w:val="007C151C"/>
    <w:rsid w:val="007D7B5E"/>
    <w:rsid w:val="00833251"/>
    <w:rsid w:val="00946503"/>
    <w:rsid w:val="009E107B"/>
    <w:rsid w:val="00AA6739"/>
    <w:rsid w:val="00B22BBE"/>
    <w:rsid w:val="00B57804"/>
    <w:rsid w:val="00B64AEB"/>
    <w:rsid w:val="00C05E13"/>
    <w:rsid w:val="00C33781"/>
    <w:rsid w:val="00D2103E"/>
    <w:rsid w:val="00D6257F"/>
    <w:rsid w:val="00D642A3"/>
    <w:rsid w:val="00D753FB"/>
    <w:rsid w:val="00DA0AD1"/>
    <w:rsid w:val="00DD498E"/>
    <w:rsid w:val="00DE4AFB"/>
    <w:rsid w:val="00E4721D"/>
    <w:rsid w:val="00ED345C"/>
    <w:rsid w:val="00F140E0"/>
    <w:rsid w:val="00F5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38B20"/>
  <w15:chartTrackingRefBased/>
  <w15:docId w15:val="{37FD5D9B-C07E-4FCD-BCD1-E513AF33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45C"/>
    <w:pPr>
      <w:ind w:firstLineChars="200" w:firstLine="420"/>
    </w:pPr>
  </w:style>
  <w:style w:type="paragraph" w:styleId="a5">
    <w:name w:val="header"/>
    <w:basedOn w:val="a"/>
    <w:link w:val="a6"/>
    <w:uiPriority w:val="99"/>
    <w:unhideWhenUsed/>
    <w:rsid w:val="00522A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22ADA"/>
    <w:rPr>
      <w:sz w:val="18"/>
      <w:szCs w:val="18"/>
    </w:rPr>
  </w:style>
  <w:style w:type="paragraph" w:styleId="a7">
    <w:name w:val="footer"/>
    <w:basedOn w:val="a"/>
    <w:link w:val="a8"/>
    <w:uiPriority w:val="99"/>
    <w:unhideWhenUsed/>
    <w:rsid w:val="00522ADA"/>
    <w:pPr>
      <w:tabs>
        <w:tab w:val="center" w:pos="4153"/>
        <w:tab w:val="right" w:pos="8306"/>
      </w:tabs>
      <w:snapToGrid w:val="0"/>
      <w:jc w:val="left"/>
    </w:pPr>
    <w:rPr>
      <w:sz w:val="18"/>
      <w:szCs w:val="18"/>
    </w:rPr>
  </w:style>
  <w:style w:type="character" w:customStyle="1" w:styleId="a8">
    <w:name w:val="页脚 字符"/>
    <w:basedOn w:val="a0"/>
    <w:link w:val="a7"/>
    <w:uiPriority w:val="99"/>
    <w:rsid w:val="00522ADA"/>
    <w:rPr>
      <w:sz w:val="18"/>
      <w:szCs w:val="18"/>
    </w:rPr>
  </w:style>
  <w:style w:type="paragraph" w:customStyle="1" w:styleId="10">
    <w:name w:val="1"/>
    <w:next w:val="a4"/>
    <w:rsid w:val="00D753FB"/>
    <w:pPr>
      <w:widowControl w:val="0"/>
      <w:pBdr>
        <w:top w:val="nil"/>
        <w:left w:val="nil"/>
        <w:bottom w:val="nil"/>
        <w:right w:val="nil"/>
        <w:between w:val="nil"/>
        <w:bar w:val="nil"/>
      </w:pBdr>
      <w:ind w:firstLine="420"/>
      <w:jc w:val="both"/>
    </w:pPr>
    <w:rPr>
      <w:rFonts w:ascii="等线" w:eastAsia="等线" w:hAnsi="等线" w:cs="等线"/>
      <w:color w:val="000000"/>
      <w:szCs w:val="21"/>
      <w:u w:color="000000"/>
      <w:bdr w:val="nil"/>
    </w:rPr>
  </w:style>
  <w:style w:type="numbering" w:customStyle="1" w:styleId="1">
    <w:name w:val="已导入的样式“1”"/>
    <w:rsid w:val="00D753FB"/>
    <w:pPr>
      <w:numPr>
        <w:numId w:val="5"/>
      </w:numPr>
    </w:pPr>
  </w:style>
  <w:style w:type="character" w:styleId="a9">
    <w:name w:val="Hyperlink"/>
    <w:uiPriority w:val="99"/>
    <w:unhideWhenUsed/>
    <w:rsid w:val="000021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yanhua8.18@163.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云凤</dc:creator>
  <cp:keywords/>
  <dc:description/>
  <cp:lastModifiedBy>Liu Yanhua</cp:lastModifiedBy>
  <cp:revision>22</cp:revision>
  <dcterms:created xsi:type="dcterms:W3CDTF">2021-04-06T13:38:00Z</dcterms:created>
  <dcterms:modified xsi:type="dcterms:W3CDTF">2021-08-26T07:17:00Z</dcterms:modified>
</cp:coreProperties>
</file>