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C" w:rsidRPr="00B039E8" w:rsidRDefault="0054260C" w:rsidP="0054260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13275" cy="1668780"/>
            <wp:effectExtent l="19050" t="0" r="0" b="0"/>
            <wp:docPr id="1" name="图片 1" descr="D:\miR-218-5p paper\Figures\Figures\s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miR-218-5p paper\Figures\Figures\sfig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0C" w:rsidRPr="00B039E8" w:rsidRDefault="0054260C" w:rsidP="0054260C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B039E8">
        <w:rPr>
          <w:rFonts w:ascii="Times New Roman" w:hAnsi="Times New Roman"/>
          <w:b/>
        </w:rPr>
        <w:t xml:space="preserve">sFig1. Identification of mesenchymal cells. </w:t>
      </w:r>
      <w:r w:rsidRPr="00B039E8">
        <w:rPr>
          <w:rFonts w:ascii="Times New Roman" w:eastAsia="TimesNewRoman" w:hAnsi="Times New Roman"/>
          <w:sz w:val="24"/>
          <w:szCs w:val="24"/>
        </w:rPr>
        <w:t xml:space="preserve">Immunofluorescent analysis of </w:t>
      </w:r>
      <w:r w:rsidRPr="00B039E8">
        <w:rPr>
          <w:rFonts w:ascii="Times New Roman" w:hAnsi="Times New Roman"/>
          <w:sz w:val="24"/>
          <w:szCs w:val="24"/>
        </w:rPr>
        <w:t>Vimentin</w:t>
      </w:r>
      <w:r w:rsidRPr="00B039E8">
        <w:rPr>
          <w:rFonts w:ascii="Times New Roman" w:eastAsia="TimesNewRoman" w:hAnsi="Times New Roman"/>
          <w:sz w:val="24"/>
          <w:szCs w:val="24"/>
        </w:rPr>
        <w:t>(</w:t>
      </w:r>
      <w:r w:rsidRPr="00B039E8">
        <w:rPr>
          <w:rFonts w:ascii="Times New Roman" w:hAnsi="Times New Roman"/>
          <w:sz w:val="24"/>
          <w:szCs w:val="24"/>
        </w:rPr>
        <w:t>Green</w:t>
      </w:r>
      <w:r w:rsidRPr="00B039E8">
        <w:rPr>
          <w:rFonts w:ascii="Times New Roman" w:eastAsia="TimesNewRoman" w:hAnsi="Times New Roman"/>
          <w:sz w:val="24"/>
          <w:szCs w:val="24"/>
        </w:rPr>
        <w:t xml:space="preserve">) and </w:t>
      </w:r>
      <w:r w:rsidRPr="00B039E8">
        <w:rPr>
          <w:rFonts w:ascii="Times New Roman" w:hAnsi="Times New Roman"/>
          <w:sz w:val="24"/>
          <w:szCs w:val="24"/>
        </w:rPr>
        <w:t xml:space="preserve">E-cadherin </w:t>
      </w:r>
      <w:r w:rsidRPr="00B039E8">
        <w:rPr>
          <w:rFonts w:ascii="Times New Roman" w:eastAsia="TimesNewRoman" w:hAnsi="Times New Roman"/>
          <w:sz w:val="24"/>
          <w:szCs w:val="24"/>
        </w:rPr>
        <w:t>(</w:t>
      </w:r>
      <w:r w:rsidRPr="00B039E8">
        <w:rPr>
          <w:rFonts w:ascii="Times New Roman" w:hAnsi="Times New Roman"/>
          <w:sz w:val="24"/>
          <w:szCs w:val="24"/>
        </w:rPr>
        <w:t>Red</w:t>
      </w:r>
      <w:r w:rsidRPr="00B039E8">
        <w:rPr>
          <w:rFonts w:ascii="Times New Roman" w:eastAsia="TimesNewRoman" w:hAnsi="Times New Roman"/>
          <w:sz w:val="24"/>
          <w:szCs w:val="24"/>
        </w:rPr>
        <w:t>) in</w:t>
      </w:r>
      <w:r w:rsidRPr="00B039E8">
        <w:rPr>
          <w:rFonts w:ascii="Times New Roman" w:hAnsi="Times New Roman"/>
          <w:sz w:val="24"/>
          <w:szCs w:val="24"/>
        </w:rPr>
        <w:t xml:space="preserve"> Y19 and EEC respectively. DAPI staining was included to visualize the cell nucleus (Blue), Scale bar=100 μm.</w:t>
      </w:r>
    </w:p>
    <w:p w:rsidR="0054260C" w:rsidRPr="00B039E8" w:rsidRDefault="0054260C" w:rsidP="0054260C">
      <w:pPr>
        <w:rPr>
          <w:rFonts w:ascii="Times New Roman" w:hAnsi="Times New Roman"/>
          <w:b/>
        </w:rPr>
      </w:pPr>
    </w:p>
    <w:p w:rsidR="0054260C" w:rsidRPr="0054260C" w:rsidRDefault="0054260C" w:rsidP="002D6D73">
      <w:pPr>
        <w:widowControl/>
        <w:jc w:val="left"/>
        <w:rPr>
          <w:rFonts w:ascii="Times New Roman" w:hAnsi="Times New Roman" w:hint="eastAsia"/>
          <w:b/>
          <w:sz w:val="22"/>
          <w:szCs w:val="24"/>
        </w:rPr>
      </w:pPr>
    </w:p>
    <w:p w:rsidR="002D6D73" w:rsidRPr="00B039E8" w:rsidRDefault="002D6D73" w:rsidP="002D6D73">
      <w:pPr>
        <w:widowControl/>
        <w:jc w:val="lef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 w:hint="eastAsia"/>
          <w:b/>
          <w:sz w:val="22"/>
          <w:szCs w:val="24"/>
        </w:rPr>
        <w:t>s</w:t>
      </w:r>
      <w:r w:rsidRPr="00B039E8">
        <w:rPr>
          <w:rFonts w:ascii="Times New Roman" w:hAnsi="Times New Roman" w:hint="eastAsia"/>
          <w:b/>
          <w:sz w:val="22"/>
          <w:szCs w:val="24"/>
        </w:rPr>
        <w:t>Table</w:t>
      </w:r>
      <w:r>
        <w:rPr>
          <w:rFonts w:ascii="Times New Roman" w:hAnsi="Times New Roman" w:hint="eastAsia"/>
          <w:b/>
          <w:sz w:val="22"/>
          <w:szCs w:val="24"/>
        </w:rPr>
        <w:t xml:space="preserve"> </w:t>
      </w:r>
      <w:r w:rsidRPr="00B039E8">
        <w:rPr>
          <w:rFonts w:ascii="Times New Roman" w:hAnsi="Times New Roman" w:hint="eastAsia"/>
          <w:b/>
          <w:sz w:val="22"/>
          <w:szCs w:val="24"/>
        </w:rPr>
        <w:t xml:space="preserve">1. </w:t>
      </w:r>
      <w:r>
        <w:rPr>
          <w:rFonts w:ascii="Times New Roman" w:hAnsi="Times New Roman" w:hint="eastAsia"/>
          <w:b/>
          <w:sz w:val="22"/>
          <w:szCs w:val="24"/>
        </w:rPr>
        <w:t xml:space="preserve">The </w:t>
      </w:r>
      <w:r w:rsidRPr="00B039E8">
        <w:rPr>
          <w:rFonts w:ascii="Times New Roman" w:hAnsi="Times New Roman"/>
          <w:b/>
          <w:sz w:val="22"/>
          <w:szCs w:val="24"/>
        </w:rPr>
        <w:t xml:space="preserve">information </w:t>
      </w:r>
      <w:r>
        <w:rPr>
          <w:rFonts w:ascii="Times New Roman" w:hAnsi="Times New Roman" w:hint="eastAsia"/>
          <w:b/>
          <w:sz w:val="22"/>
          <w:szCs w:val="24"/>
        </w:rPr>
        <w:t>for c</w:t>
      </w:r>
      <w:r w:rsidRPr="00B039E8">
        <w:rPr>
          <w:rFonts w:ascii="Times New Roman" w:hAnsi="Times New Roman"/>
          <w:b/>
          <w:sz w:val="22"/>
          <w:szCs w:val="24"/>
        </w:rPr>
        <w:t>ontrol group</w:t>
      </w:r>
      <w:r w:rsidRPr="00B039E8">
        <w:rPr>
          <w:rFonts w:ascii="Times New Roman" w:hAnsi="Times New Roman" w:hint="eastAsia"/>
          <w:b/>
          <w:sz w:val="22"/>
          <w:szCs w:val="24"/>
        </w:rPr>
        <w:t xml:space="preserve"> (</w:t>
      </w:r>
      <w:r w:rsidRPr="00B039E8">
        <w:rPr>
          <w:rFonts w:ascii="Times New Roman" w:hAnsi="Times New Roman"/>
          <w:b/>
          <w:kern w:val="0"/>
          <w:sz w:val="22"/>
          <w:szCs w:val="24"/>
        </w:rPr>
        <w:t>Uterine</w:t>
      </w:r>
      <w:r w:rsidRPr="00B039E8">
        <w:rPr>
          <w:rFonts w:ascii="Times New Roman" w:hAnsi="Times New Roman" w:hint="eastAsia"/>
          <w:b/>
          <w:kern w:val="0"/>
          <w:sz w:val="22"/>
          <w:szCs w:val="24"/>
        </w:rPr>
        <w:t xml:space="preserve"> </w:t>
      </w:r>
      <w:r w:rsidRPr="00B039E8">
        <w:rPr>
          <w:rFonts w:ascii="Times New Roman" w:hAnsi="Times New Roman"/>
          <w:b/>
          <w:color w:val="000000"/>
          <w:kern w:val="0"/>
          <w:sz w:val="22"/>
          <w:szCs w:val="24"/>
        </w:rPr>
        <w:t>Leiomyoma</w:t>
      </w:r>
      <w:r w:rsidRPr="00B039E8">
        <w:rPr>
          <w:rFonts w:ascii="Times New Roman" w:hAnsi="Times New Roman" w:hint="eastAsia"/>
          <w:b/>
          <w:sz w:val="22"/>
          <w:szCs w:val="24"/>
        </w:rPr>
        <w:t>)</w:t>
      </w:r>
      <w:r w:rsidRPr="00B039E8">
        <w:rPr>
          <w:rFonts w:ascii="Times New Roman" w:hAnsi="Times New Roman"/>
          <w:b/>
          <w:sz w:val="22"/>
          <w:szCs w:val="24"/>
        </w:rPr>
        <w:t xml:space="preserve"> </w:t>
      </w:r>
    </w:p>
    <w:tbl>
      <w:tblPr>
        <w:tblW w:w="436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17"/>
        <w:gridCol w:w="936"/>
        <w:gridCol w:w="2408"/>
      </w:tblGrid>
      <w:tr w:rsidR="002D6D73" w:rsidRPr="00181A9B" w:rsidTr="002125C8">
        <w:trPr>
          <w:trHeight w:val="360"/>
        </w:trPr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No</w:t>
            </w: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Age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Pathological diagnosis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46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47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48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47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48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48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48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47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49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47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36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17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45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Uterine</w:t>
            </w:r>
            <w:r w:rsidRPr="00181A9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Leiomyoma</w:t>
            </w:r>
            <w:r w:rsidRPr="00B039E8">
              <w:rPr>
                <w:rFonts w:ascii="Times New Roman" w:hAnsi="宋体"/>
                <w:color w:val="000000"/>
                <w:kern w:val="0"/>
                <w:sz w:val="22"/>
                <w:szCs w:val="24"/>
              </w:rPr>
              <w:t>；</w:t>
            </w:r>
          </w:p>
        </w:tc>
      </w:tr>
      <w:tr w:rsidR="002D6D73" w:rsidRPr="00181A9B" w:rsidTr="002125C8">
        <w:trPr>
          <w:trHeight w:val="255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2D6D73" w:rsidRDefault="002D6D73" w:rsidP="002D6D73">
      <w:pPr>
        <w:rPr>
          <w:rFonts w:ascii="Times New Roman" w:hAnsi="Times New Roman"/>
          <w:b/>
        </w:rPr>
      </w:pPr>
    </w:p>
    <w:p w:rsidR="002D6D73" w:rsidRDefault="002D6D73" w:rsidP="002D6D73">
      <w:pPr>
        <w:widowControl/>
        <w:jc w:val="left"/>
        <w:rPr>
          <w:rFonts w:ascii="Times New Roman" w:hAnsi="Times New Roman"/>
          <w:b/>
          <w:sz w:val="22"/>
          <w:szCs w:val="24"/>
        </w:rPr>
      </w:pPr>
    </w:p>
    <w:p w:rsidR="002D6D73" w:rsidRPr="00B039E8" w:rsidRDefault="002D6D73" w:rsidP="002D6D73">
      <w:pPr>
        <w:widowControl/>
        <w:jc w:val="lef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 w:hint="eastAsia"/>
          <w:b/>
          <w:sz w:val="22"/>
          <w:szCs w:val="24"/>
        </w:rPr>
        <w:t>s</w:t>
      </w:r>
      <w:r w:rsidRPr="00B039E8">
        <w:rPr>
          <w:rFonts w:ascii="Times New Roman" w:hAnsi="Times New Roman" w:hint="eastAsia"/>
          <w:b/>
          <w:sz w:val="22"/>
          <w:szCs w:val="24"/>
        </w:rPr>
        <w:t>Table</w:t>
      </w:r>
      <w:r>
        <w:rPr>
          <w:rFonts w:ascii="Times New Roman" w:hAnsi="Times New Roman" w:hint="eastAsia"/>
          <w:b/>
          <w:sz w:val="22"/>
          <w:szCs w:val="24"/>
        </w:rPr>
        <w:t xml:space="preserve"> 2</w:t>
      </w:r>
      <w:r w:rsidRPr="00B039E8">
        <w:rPr>
          <w:rFonts w:ascii="Times New Roman" w:hAnsi="Times New Roman" w:hint="eastAsia"/>
          <w:b/>
          <w:sz w:val="22"/>
          <w:szCs w:val="24"/>
        </w:rPr>
        <w:t>.</w:t>
      </w:r>
      <w:r w:rsidRPr="00B039E8">
        <w:rPr>
          <w:rFonts w:ascii="Times New Roman" w:hAnsi="Times New Roman"/>
          <w:b/>
          <w:sz w:val="22"/>
          <w:szCs w:val="24"/>
        </w:rPr>
        <w:t xml:space="preserve"> </w:t>
      </w:r>
      <w:r w:rsidRPr="00B039E8">
        <w:rPr>
          <w:rFonts w:ascii="Times New Roman" w:hAnsi="Times New Roman" w:hint="eastAsia"/>
          <w:b/>
          <w:sz w:val="22"/>
          <w:szCs w:val="24"/>
        </w:rPr>
        <w:t>The</w:t>
      </w:r>
      <w:r>
        <w:rPr>
          <w:rFonts w:ascii="Times New Roman" w:hAnsi="Times New Roman" w:hint="eastAsia"/>
          <w:b/>
          <w:sz w:val="22"/>
          <w:szCs w:val="24"/>
        </w:rPr>
        <w:t xml:space="preserve"> </w:t>
      </w:r>
      <w:r w:rsidRPr="00B039E8">
        <w:rPr>
          <w:rFonts w:ascii="Times New Roman" w:hAnsi="Times New Roman"/>
          <w:b/>
          <w:sz w:val="22"/>
          <w:szCs w:val="24"/>
        </w:rPr>
        <w:t xml:space="preserve">information </w:t>
      </w:r>
      <w:r>
        <w:rPr>
          <w:rFonts w:ascii="Times New Roman" w:hAnsi="Times New Roman" w:hint="eastAsia"/>
          <w:b/>
          <w:sz w:val="22"/>
          <w:szCs w:val="24"/>
        </w:rPr>
        <w:t>for a</w:t>
      </w:r>
      <w:r w:rsidRPr="00B039E8">
        <w:rPr>
          <w:rFonts w:ascii="Times New Roman" w:hAnsi="Times New Roman"/>
          <w:b/>
          <w:sz w:val="22"/>
          <w:szCs w:val="24"/>
        </w:rPr>
        <w:t>denomyosis patient group</w:t>
      </w:r>
    </w:p>
    <w:tbl>
      <w:tblPr>
        <w:tblW w:w="436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17"/>
        <w:gridCol w:w="936"/>
        <w:gridCol w:w="2408"/>
      </w:tblGrid>
      <w:tr w:rsidR="002D6D73" w:rsidRPr="00181A9B" w:rsidTr="002125C8">
        <w:trPr>
          <w:trHeight w:val="300"/>
        </w:trPr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No.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Age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  <w:t>Pathological diagnosis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Adenomyoma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49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Adenomyoma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>3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49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42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45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50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Adenomyoma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Adenomyoma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47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51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48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Adenomyoma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  <w:tr w:rsidR="002D6D73" w:rsidRPr="00181A9B" w:rsidTr="002125C8">
        <w:trPr>
          <w:trHeight w:val="300"/>
        </w:trPr>
        <w:tc>
          <w:tcPr>
            <w:tcW w:w="1017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B039E8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44</w:t>
            </w:r>
          </w:p>
        </w:tc>
        <w:tc>
          <w:tcPr>
            <w:tcW w:w="2408" w:type="dxa"/>
            <w:noWrap/>
            <w:hideMark/>
          </w:tcPr>
          <w:p w:rsidR="002D6D73" w:rsidRPr="00B039E8" w:rsidRDefault="002D6D73" w:rsidP="002125C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181A9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Adenomyosis</w:t>
            </w:r>
          </w:p>
        </w:tc>
      </w:tr>
    </w:tbl>
    <w:p w:rsidR="002D6D73" w:rsidRPr="00B039E8" w:rsidRDefault="002D6D73" w:rsidP="002D6D73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22"/>
          <w:szCs w:val="24"/>
        </w:rPr>
      </w:pPr>
    </w:p>
    <w:p w:rsidR="0004514B" w:rsidRDefault="0004514B"/>
    <w:sectPr w:rsidR="0004514B" w:rsidSect="003C6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F8" w:rsidRDefault="00B367F8" w:rsidP="002D6D73">
      <w:r>
        <w:separator/>
      </w:r>
    </w:p>
  </w:endnote>
  <w:endnote w:type="continuationSeparator" w:id="1">
    <w:p w:rsidR="00B367F8" w:rsidRDefault="00B367F8" w:rsidP="002D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F8" w:rsidRDefault="00B367F8" w:rsidP="002D6D73">
      <w:r>
        <w:separator/>
      </w:r>
    </w:p>
  </w:footnote>
  <w:footnote w:type="continuationSeparator" w:id="1">
    <w:p w:rsidR="00B367F8" w:rsidRDefault="00B367F8" w:rsidP="002D6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D73"/>
    <w:rsid w:val="0004514B"/>
    <w:rsid w:val="00184FEC"/>
    <w:rsid w:val="0029675F"/>
    <w:rsid w:val="002D6D73"/>
    <w:rsid w:val="0054260C"/>
    <w:rsid w:val="00B3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D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6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6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airity</dc:creator>
  <cp:lastModifiedBy>airity</cp:lastModifiedBy>
  <cp:revision>2</cp:revision>
  <dcterms:created xsi:type="dcterms:W3CDTF">2021-03-30T08:18:00Z</dcterms:created>
  <dcterms:modified xsi:type="dcterms:W3CDTF">2021-03-30T08:18:00Z</dcterms:modified>
</cp:coreProperties>
</file>