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88" w:rsidRPr="00873488" w:rsidRDefault="00873488" w:rsidP="00873488">
      <w:pPr>
        <w:jc w:val="both"/>
        <w:rPr>
          <w:rFonts w:ascii="Times New Roman" w:hAnsi="Times New Roman" w:cs="Times New Roman"/>
          <w:szCs w:val="24"/>
        </w:rPr>
      </w:pPr>
      <w:r w:rsidRPr="00873488">
        <w:rPr>
          <w:rFonts w:ascii="Times New Roman" w:hAnsi="Times New Roman" w:cs="Times New Roman"/>
          <w:b/>
          <w:bCs/>
          <w:szCs w:val="24"/>
        </w:rPr>
        <w:t>Supplementary methods</w:t>
      </w:r>
    </w:p>
    <w:p w:rsidR="00873488" w:rsidRPr="00873488" w:rsidRDefault="00873488" w:rsidP="00873488">
      <w:pPr>
        <w:jc w:val="both"/>
        <w:rPr>
          <w:rFonts w:ascii="Times New Roman" w:hAnsi="Times New Roman" w:cs="Times New Roman"/>
          <w:szCs w:val="24"/>
        </w:rPr>
      </w:pPr>
      <w:r w:rsidRPr="00873488">
        <w:rPr>
          <w:rFonts w:ascii="Times New Roman" w:hAnsi="Times New Roman" w:cs="Times New Roman"/>
          <w:b/>
          <w:bCs/>
          <w:szCs w:val="24"/>
        </w:rPr>
        <w:t>Evaluation of assay performance in reference samples</w:t>
      </w:r>
    </w:p>
    <w:p w:rsidR="00873488" w:rsidRDefault="00873488" w:rsidP="00873488">
      <w:pPr>
        <w:jc w:val="both"/>
        <w:rPr>
          <w:rFonts w:ascii="Times New Roman" w:hAnsi="Times New Roman" w:cs="Times New Roman"/>
          <w:szCs w:val="24"/>
        </w:rPr>
      </w:pPr>
      <w:r w:rsidRPr="00873488">
        <w:rPr>
          <w:rFonts w:ascii="Times New Roman" w:hAnsi="Times New Roman" w:cs="Times New Roman"/>
          <w:szCs w:val="24"/>
        </w:rPr>
        <w:t xml:space="preserve">To confirm the accuracy of the NSG-based deep sequencing method, we constructed a mutant: a </w:t>
      </w:r>
      <w:r w:rsidRPr="00873488">
        <w:rPr>
          <w:rFonts w:ascii="Times New Roman" w:hAnsi="Times New Roman" w:cs="Times New Roman"/>
          <w:i/>
          <w:iCs/>
          <w:szCs w:val="24"/>
        </w:rPr>
        <w:t>TP53</w:t>
      </w:r>
      <w:r w:rsidRPr="00873488">
        <w:rPr>
          <w:rFonts w:ascii="Times New Roman" w:hAnsi="Times New Roman" w:cs="Times New Roman"/>
          <w:szCs w:val="24"/>
        </w:rPr>
        <w:t xml:space="preserve"> mutant (NM_000546.6: c.844C&gt;A) in a pcDNA3.1 vector. Then, we mixed the mutant and wild type to at ratios of 100%, 10%, 1%, and 0.1% by using a 1: 10 serial dilution method. The above samples with different mutant concentrations were used to test whether the experimental method could detect these mutants. </w:t>
      </w:r>
    </w:p>
    <w:p w:rsidR="00873488" w:rsidRPr="00873488" w:rsidRDefault="00873488" w:rsidP="00873488">
      <w:pPr>
        <w:jc w:val="both"/>
        <w:rPr>
          <w:rFonts w:ascii="Times New Roman" w:hAnsi="Times New Roman" w:cs="Times New Roman"/>
          <w:szCs w:val="24"/>
        </w:rPr>
      </w:pPr>
    </w:p>
    <w:p w:rsidR="00873488" w:rsidRPr="00873488" w:rsidRDefault="00873488" w:rsidP="00873488">
      <w:pPr>
        <w:jc w:val="both"/>
        <w:rPr>
          <w:rFonts w:ascii="Times New Roman" w:hAnsi="Times New Roman" w:cs="Times New Roman"/>
          <w:szCs w:val="24"/>
        </w:rPr>
      </w:pPr>
      <w:r w:rsidRPr="00873488">
        <w:rPr>
          <w:rFonts w:ascii="Times New Roman" w:hAnsi="Times New Roman" w:cs="Times New Roman"/>
          <w:szCs w:val="24"/>
        </w:rPr>
        <w:t>First, we needed to distinguish the true existence of low-abundance mutants from background errors due to polymerase chain reaction (PCR) or deep sequencing. We calculated the mean and standard error (SD) of the background errors of each DNA region from raw FASTQ data with a quality score of 30. The mean background error per base was 9.2 × 10</w:t>
      </w:r>
      <w:r w:rsidRPr="00873488">
        <w:rPr>
          <w:rFonts w:ascii="Times New Roman" w:hAnsi="Times New Roman" w:cs="Times New Roman"/>
          <w:szCs w:val="24"/>
          <w:vertAlign w:val="superscript"/>
        </w:rPr>
        <w:t>-4</w:t>
      </w:r>
      <w:r w:rsidRPr="00873488">
        <w:rPr>
          <w:rFonts w:ascii="Times New Roman" w:hAnsi="Times New Roman" w:cs="Times New Roman"/>
          <w:szCs w:val="24"/>
        </w:rPr>
        <w:t>, and the SD was 5.09 × 10</w:t>
      </w:r>
      <w:r w:rsidRPr="00873488">
        <w:rPr>
          <w:rFonts w:ascii="Times New Roman" w:hAnsi="Times New Roman" w:cs="Times New Roman"/>
          <w:szCs w:val="24"/>
          <w:vertAlign w:val="superscript"/>
        </w:rPr>
        <w:t>-5</w:t>
      </w:r>
      <w:r w:rsidRPr="00873488">
        <w:rPr>
          <w:rFonts w:ascii="Times New Roman" w:hAnsi="Times New Roman" w:cs="Times New Roman"/>
          <w:szCs w:val="24"/>
        </w:rPr>
        <w:t>. The upper limit of the 99% confidence interval for background errors was 2.23 × 10</w:t>
      </w:r>
      <w:r w:rsidRPr="00873488">
        <w:rPr>
          <w:rFonts w:ascii="Times New Roman" w:hAnsi="Times New Roman" w:cs="Times New Roman"/>
          <w:szCs w:val="24"/>
          <w:vertAlign w:val="superscript"/>
        </w:rPr>
        <w:t>-3</w:t>
      </w:r>
      <w:r w:rsidRPr="00873488">
        <w:rPr>
          <w:rFonts w:ascii="Times New Roman" w:hAnsi="Times New Roman" w:cs="Times New Roman"/>
          <w:szCs w:val="24"/>
        </w:rPr>
        <w:t xml:space="preserve"> (Supplementary Figure </w:t>
      </w:r>
      <w:r w:rsidR="00AD29DC">
        <w:rPr>
          <w:rFonts w:ascii="Times New Roman" w:hAnsi="Times New Roman" w:cs="Times New Roman"/>
          <w:szCs w:val="24"/>
        </w:rPr>
        <w:t>S</w:t>
      </w:r>
      <w:r w:rsidRPr="00873488">
        <w:rPr>
          <w:rFonts w:ascii="Times New Roman" w:hAnsi="Times New Roman" w:cs="Times New Roman"/>
          <w:szCs w:val="24"/>
        </w:rPr>
        <w:t>1A). The measured level of the 0.1% mutant was 3.17× 10</w:t>
      </w:r>
      <w:r w:rsidRPr="00873488">
        <w:rPr>
          <w:rFonts w:ascii="Times New Roman" w:hAnsi="Times New Roman" w:cs="Times New Roman"/>
          <w:szCs w:val="24"/>
          <w:vertAlign w:val="superscript"/>
        </w:rPr>
        <w:t>-3</w:t>
      </w:r>
      <w:proofErr w:type="gramStart"/>
      <w:r w:rsidRPr="00873488">
        <w:rPr>
          <w:rFonts w:ascii="Times New Roman" w:hAnsi="Times New Roman" w:cs="Times New Roman"/>
          <w:szCs w:val="24"/>
        </w:rPr>
        <w:t>,which</w:t>
      </w:r>
      <w:proofErr w:type="gramEnd"/>
      <w:r w:rsidRPr="00873488">
        <w:rPr>
          <w:rFonts w:ascii="Times New Roman" w:hAnsi="Times New Roman" w:cs="Times New Roman"/>
          <w:szCs w:val="24"/>
        </w:rPr>
        <w:t xml:space="preserve"> is significantly higher than the range of background errors. This result suggests that our NGS testing procedures can accurately detect 0.1% mutants. Second, we observed that the mutation level could be measured in a linear manner. In reference samples, we achieved a mutation-level sensitivity of 99.50%, 11.76%, 1.35% and 0.32% for 100%, 10%, 1%, and 0.1% mutants, respectively, consistent with the decreasing number of mutant molecules (Supplementary Figure </w:t>
      </w:r>
      <w:r w:rsidR="00AD29DC">
        <w:rPr>
          <w:rFonts w:ascii="Times New Roman" w:hAnsi="Times New Roman" w:cs="Times New Roman"/>
          <w:szCs w:val="24"/>
        </w:rPr>
        <w:t>S</w:t>
      </w:r>
      <w:bookmarkStart w:id="0" w:name="_GoBack"/>
      <w:bookmarkEnd w:id="0"/>
      <w:r w:rsidRPr="00873488">
        <w:rPr>
          <w:rFonts w:ascii="Times New Roman" w:hAnsi="Times New Roman" w:cs="Times New Roman"/>
          <w:szCs w:val="24"/>
        </w:rPr>
        <w:t xml:space="preserve">1B). </w:t>
      </w:r>
    </w:p>
    <w:p w:rsidR="005C7979" w:rsidRPr="00873488" w:rsidRDefault="00AD29DC" w:rsidP="00873488">
      <w:pPr>
        <w:jc w:val="both"/>
        <w:rPr>
          <w:rFonts w:ascii="Times New Roman" w:hAnsi="Times New Roman" w:cs="Times New Roman"/>
          <w:szCs w:val="24"/>
        </w:rPr>
      </w:pPr>
    </w:p>
    <w:sectPr w:rsidR="005C7979" w:rsidRPr="0087348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88"/>
    <w:rsid w:val="004B1EE5"/>
    <w:rsid w:val="00873488"/>
    <w:rsid w:val="00AD29DC"/>
    <w:rsid w:val="00D051A8"/>
    <w:rsid w:val="00D15DDD"/>
    <w:rsid w:val="00EA2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711A"/>
  <w15:chartTrackingRefBased/>
  <w15:docId w15:val="{1868B344-3A0B-4237-903E-435199DF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Po-Han Lin</dc:creator>
  <cp:keywords/>
  <dc:description/>
  <cp:lastModifiedBy>Po-Han Lin</cp:lastModifiedBy>
  <cp:revision>3</cp:revision>
  <dcterms:created xsi:type="dcterms:W3CDTF">2021-05-27T09:32:00Z</dcterms:created>
  <dcterms:modified xsi:type="dcterms:W3CDTF">2021-05-28T13:55:00Z</dcterms:modified>
</cp:coreProperties>
</file>