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718024" w14:textId="77777777" w:rsidR="00B96259" w:rsidRPr="00052B02" w:rsidRDefault="00B96259" w:rsidP="00B96259">
      <w:pPr>
        <w:spacing w:line="288" w:lineRule="auto"/>
        <w:jc w:val="center"/>
        <w:rPr>
          <w:rFonts w:ascii="Arial" w:hAnsi="Arial" w:cs="Arial"/>
          <w:szCs w:val="24"/>
        </w:rPr>
      </w:pPr>
      <w:r w:rsidRPr="00052B02">
        <w:rPr>
          <w:rFonts w:ascii="Arial" w:hAnsi="Arial" w:cs="Arial"/>
          <w:szCs w:val="24"/>
        </w:rPr>
        <w:t>Additional Information for</w:t>
      </w:r>
    </w:p>
    <w:p w14:paraId="124DDBB1" w14:textId="77777777" w:rsidR="00B96259" w:rsidRPr="00052B02" w:rsidRDefault="00B96259" w:rsidP="00B96259">
      <w:pPr>
        <w:spacing w:line="288" w:lineRule="auto"/>
        <w:jc w:val="center"/>
        <w:rPr>
          <w:rFonts w:ascii="Arial" w:hAnsi="Arial" w:cs="Arial"/>
          <w:szCs w:val="24"/>
        </w:rPr>
      </w:pPr>
    </w:p>
    <w:p w14:paraId="296AA29D" w14:textId="77777777" w:rsidR="00B96259" w:rsidRPr="00052B02" w:rsidRDefault="00B96259" w:rsidP="00B96259">
      <w:pPr>
        <w:suppressLineNumbers/>
        <w:spacing w:before="240" w:after="360"/>
        <w:rPr>
          <w:rFonts w:ascii="Arial" w:hAnsi="Arial" w:cs="Arial"/>
          <w:b/>
          <w:szCs w:val="24"/>
        </w:rPr>
      </w:pPr>
      <w:r w:rsidRPr="00052B02">
        <w:rPr>
          <w:rFonts w:ascii="Arial" w:hAnsi="Arial" w:cs="Arial"/>
          <w:b/>
          <w:szCs w:val="24"/>
        </w:rPr>
        <w:t>A Microfluidic Platform for in situ Investigation of Biofilm Formation and its Treatment under Controlled Conditions</w:t>
      </w:r>
    </w:p>
    <w:p w14:paraId="7AED2C8F" w14:textId="77777777" w:rsidR="00B96259" w:rsidRPr="00052B02" w:rsidRDefault="00B96259" w:rsidP="00B96259">
      <w:pPr>
        <w:spacing w:before="240"/>
        <w:rPr>
          <w:rFonts w:ascii="Arial" w:hAnsi="Arial" w:cs="Arial"/>
          <w:b/>
          <w:szCs w:val="24"/>
        </w:rPr>
      </w:pPr>
      <w:proofErr w:type="spellStart"/>
      <w:r w:rsidRPr="00052B02">
        <w:rPr>
          <w:rFonts w:ascii="Arial" w:hAnsi="Arial" w:cs="Arial"/>
          <w:b/>
          <w:szCs w:val="24"/>
        </w:rPr>
        <w:t>Hervé</w:t>
      </w:r>
      <w:proofErr w:type="spellEnd"/>
      <w:r w:rsidRPr="00052B02">
        <w:rPr>
          <w:rFonts w:ascii="Arial" w:hAnsi="Arial" w:cs="Arial"/>
          <w:b/>
          <w:szCs w:val="24"/>
        </w:rPr>
        <w:t xml:space="preserve"> Straub</w:t>
      </w:r>
      <w:r w:rsidRPr="00052B02">
        <w:rPr>
          <w:rFonts w:ascii="Arial" w:hAnsi="Arial" w:cs="Arial"/>
          <w:b/>
          <w:szCs w:val="24"/>
          <w:vertAlign w:val="superscript"/>
        </w:rPr>
        <w:t>1, 2</w:t>
      </w:r>
      <w:r w:rsidRPr="00052B02">
        <w:rPr>
          <w:rFonts w:ascii="Arial" w:hAnsi="Arial" w:cs="Arial"/>
          <w:b/>
          <w:szCs w:val="24"/>
        </w:rPr>
        <w:t>, Leo Eberl</w:t>
      </w:r>
      <w:r w:rsidRPr="00052B02">
        <w:rPr>
          <w:rFonts w:ascii="Arial" w:hAnsi="Arial" w:cs="Arial"/>
          <w:b/>
          <w:szCs w:val="24"/>
          <w:vertAlign w:val="superscript"/>
        </w:rPr>
        <w:t>2</w:t>
      </w:r>
      <w:r w:rsidRPr="00052B02">
        <w:rPr>
          <w:rFonts w:ascii="Arial" w:hAnsi="Arial" w:cs="Arial"/>
          <w:b/>
          <w:szCs w:val="24"/>
        </w:rPr>
        <w:t>, Manfred Zinn</w:t>
      </w:r>
      <w:r w:rsidRPr="00052B02">
        <w:rPr>
          <w:rFonts w:ascii="Arial" w:hAnsi="Arial" w:cs="Arial"/>
          <w:b/>
          <w:szCs w:val="24"/>
          <w:vertAlign w:val="superscript"/>
        </w:rPr>
        <w:t>3</w:t>
      </w:r>
      <w:r w:rsidRPr="00052B02">
        <w:rPr>
          <w:rFonts w:ascii="Arial" w:hAnsi="Arial" w:cs="Arial"/>
          <w:b/>
          <w:szCs w:val="24"/>
        </w:rPr>
        <w:t>, René M. Rossi</w:t>
      </w:r>
      <w:r w:rsidRPr="00052B02">
        <w:rPr>
          <w:rFonts w:ascii="Arial" w:hAnsi="Arial" w:cs="Arial"/>
          <w:b/>
          <w:szCs w:val="24"/>
          <w:vertAlign w:val="superscript"/>
        </w:rPr>
        <w:t>4</w:t>
      </w:r>
      <w:r w:rsidRPr="00052B02">
        <w:rPr>
          <w:rFonts w:ascii="Arial" w:hAnsi="Arial" w:cs="Arial"/>
          <w:b/>
          <w:szCs w:val="24"/>
        </w:rPr>
        <w:t>, Katharina Maniura-Weber</w:t>
      </w:r>
      <w:r w:rsidRPr="00052B02">
        <w:rPr>
          <w:rFonts w:ascii="Arial" w:hAnsi="Arial" w:cs="Arial"/>
          <w:b/>
          <w:szCs w:val="24"/>
          <w:vertAlign w:val="superscript"/>
        </w:rPr>
        <w:t>1</w:t>
      </w:r>
      <w:r w:rsidRPr="00052B02">
        <w:rPr>
          <w:rFonts w:ascii="Arial" w:hAnsi="Arial" w:cs="Arial"/>
          <w:b/>
          <w:szCs w:val="24"/>
        </w:rPr>
        <w:t>, Qun Ren</w:t>
      </w:r>
      <w:r w:rsidRPr="00052B02">
        <w:rPr>
          <w:rFonts w:ascii="Arial" w:hAnsi="Arial" w:cs="Arial"/>
          <w:b/>
          <w:szCs w:val="24"/>
          <w:vertAlign w:val="superscript"/>
        </w:rPr>
        <w:t>1</w:t>
      </w:r>
      <w:r w:rsidRPr="00052B02">
        <w:rPr>
          <w:rFonts w:ascii="Arial" w:hAnsi="Arial" w:cs="Arial"/>
          <w:b/>
          <w:szCs w:val="24"/>
        </w:rPr>
        <w:t>*</w:t>
      </w:r>
    </w:p>
    <w:p w14:paraId="77D36DBF" w14:textId="77777777" w:rsidR="00B96259" w:rsidRPr="00052B02" w:rsidRDefault="00B96259" w:rsidP="00B96259">
      <w:pPr>
        <w:rPr>
          <w:rFonts w:ascii="Arial" w:hAnsi="Arial" w:cs="Arial"/>
          <w:szCs w:val="24"/>
        </w:rPr>
      </w:pPr>
      <w:r w:rsidRPr="00052B02">
        <w:rPr>
          <w:rFonts w:ascii="Arial" w:hAnsi="Arial" w:cs="Arial"/>
          <w:szCs w:val="24"/>
          <w:vertAlign w:val="superscript"/>
        </w:rPr>
        <w:t>1</w:t>
      </w:r>
      <w:r w:rsidRPr="00052B02">
        <w:rPr>
          <w:rFonts w:ascii="Arial" w:hAnsi="Arial" w:cs="Arial"/>
          <w:szCs w:val="24"/>
        </w:rPr>
        <w:t xml:space="preserve">Laboratory for </w:t>
      </w:r>
      <w:proofErr w:type="spellStart"/>
      <w:r w:rsidRPr="00052B02">
        <w:rPr>
          <w:rFonts w:ascii="Arial" w:hAnsi="Arial" w:cs="Arial"/>
          <w:szCs w:val="24"/>
        </w:rPr>
        <w:t>Biointerfaces</w:t>
      </w:r>
      <w:proofErr w:type="spellEnd"/>
      <w:r w:rsidRPr="00052B02">
        <w:rPr>
          <w:rFonts w:ascii="Arial" w:hAnsi="Arial" w:cs="Arial"/>
          <w:szCs w:val="24"/>
        </w:rPr>
        <w:t xml:space="preserve">, </w:t>
      </w:r>
      <w:proofErr w:type="spellStart"/>
      <w:r w:rsidRPr="00052B02">
        <w:rPr>
          <w:rFonts w:ascii="Arial" w:hAnsi="Arial" w:cs="Arial"/>
          <w:szCs w:val="24"/>
        </w:rPr>
        <w:t>Empa</w:t>
      </w:r>
      <w:proofErr w:type="spellEnd"/>
      <w:r w:rsidRPr="00052B02">
        <w:rPr>
          <w:rFonts w:ascii="Arial" w:hAnsi="Arial" w:cs="Arial"/>
          <w:szCs w:val="24"/>
        </w:rPr>
        <w:t xml:space="preserve">, Swiss Federal Laboratories for Materials Science and Technology, CH-9014, St. </w:t>
      </w:r>
      <w:proofErr w:type="spellStart"/>
      <w:r w:rsidRPr="00052B02">
        <w:rPr>
          <w:rFonts w:ascii="Arial" w:hAnsi="Arial" w:cs="Arial"/>
          <w:szCs w:val="24"/>
        </w:rPr>
        <w:t>Gallen</w:t>
      </w:r>
      <w:proofErr w:type="spellEnd"/>
      <w:r w:rsidRPr="00052B02">
        <w:rPr>
          <w:rFonts w:ascii="Arial" w:hAnsi="Arial" w:cs="Arial"/>
          <w:szCs w:val="24"/>
        </w:rPr>
        <w:t>, Switzerland</w:t>
      </w:r>
    </w:p>
    <w:p w14:paraId="052625B6" w14:textId="77777777" w:rsidR="00B96259" w:rsidRPr="00052B02" w:rsidRDefault="00B96259" w:rsidP="00B96259">
      <w:pPr>
        <w:rPr>
          <w:rFonts w:ascii="Arial" w:hAnsi="Arial" w:cs="Arial"/>
          <w:szCs w:val="24"/>
        </w:rPr>
      </w:pPr>
      <w:r w:rsidRPr="00052B02">
        <w:rPr>
          <w:rFonts w:ascii="Arial" w:hAnsi="Arial" w:cs="Arial"/>
          <w:szCs w:val="24"/>
          <w:vertAlign w:val="superscript"/>
        </w:rPr>
        <w:t>2</w:t>
      </w:r>
      <w:r w:rsidRPr="00052B02">
        <w:rPr>
          <w:rFonts w:ascii="Arial" w:hAnsi="Arial" w:cs="Arial"/>
          <w:szCs w:val="24"/>
        </w:rPr>
        <w:t>Department of Plant and Microbial Biology, University of Zürich, CH-8008 Zürich, Switzerland</w:t>
      </w:r>
    </w:p>
    <w:p w14:paraId="23816B32" w14:textId="77777777" w:rsidR="00B96259" w:rsidRPr="00052B02" w:rsidRDefault="00B96259" w:rsidP="00B96259">
      <w:pPr>
        <w:rPr>
          <w:rFonts w:ascii="Arial" w:hAnsi="Arial" w:cs="Arial"/>
          <w:szCs w:val="24"/>
        </w:rPr>
      </w:pPr>
      <w:r w:rsidRPr="00052B02">
        <w:rPr>
          <w:rFonts w:ascii="Arial" w:hAnsi="Arial" w:cs="Arial"/>
          <w:szCs w:val="24"/>
          <w:vertAlign w:val="superscript"/>
        </w:rPr>
        <w:t>3</w:t>
      </w:r>
      <w:r w:rsidRPr="00052B02">
        <w:rPr>
          <w:rFonts w:ascii="Arial" w:hAnsi="Arial" w:cs="Arial"/>
          <w:szCs w:val="24"/>
        </w:rPr>
        <w:t>Institute of Life Technologies, University of Applied Sciences and Arts Western Switzerland (HES-SO Valais-Wallis), Sion, Switzerland</w:t>
      </w:r>
    </w:p>
    <w:p w14:paraId="36FA19DB" w14:textId="77777777" w:rsidR="00B96259" w:rsidRPr="00052B02" w:rsidRDefault="00B96259" w:rsidP="00B96259">
      <w:pPr>
        <w:rPr>
          <w:rFonts w:ascii="Arial" w:hAnsi="Arial" w:cs="Arial"/>
          <w:szCs w:val="24"/>
        </w:rPr>
      </w:pPr>
      <w:r w:rsidRPr="00052B02">
        <w:rPr>
          <w:rFonts w:ascii="Arial" w:hAnsi="Arial" w:cs="Arial"/>
          <w:szCs w:val="24"/>
          <w:vertAlign w:val="superscript"/>
        </w:rPr>
        <w:t>4</w:t>
      </w:r>
      <w:r w:rsidRPr="00052B02">
        <w:rPr>
          <w:rFonts w:ascii="Arial" w:hAnsi="Arial" w:cs="Arial"/>
          <w:szCs w:val="24"/>
        </w:rPr>
        <w:t xml:space="preserve">Laboratory for Biomimetic Membranes and Textiles, </w:t>
      </w:r>
      <w:proofErr w:type="spellStart"/>
      <w:r w:rsidRPr="00052B02">
        <w:rPr>
          <w:rFonts w:ascii="Arial" w:hAnsi="Arial" w:cs="Arial"/>
          <w:szCs w:val="24"/>
        </w:rPr>
        <w:t>Empa</w:t>
      </w:r>
      <w:proofErr w:type="spellEnd"/>
      <w:r w:rsidRPr="00052B02">
        <w:rPr>
          <w:rFonts w:ascii="Arial" w:hAnsi="Arial" w:cs="Arial"/>
          <w:szCs w:val="24"/>
        </w:rPr>
        <w:t xml:space="preserve">, Swiss Federal Laboratories for Materials Science and Technology, CH-9014 St. </w:t>
      </w:r>
      <w:proofErr w:type="spellStart"/>
      <w:r w:rsidRPr="00052B02">
        <w:rPr>
          <w:rFonts w:ascii="Arial" w:hAnsi="Arial" w:cs="Arial"/>
          <w:szCs w:val="24"/>
        </w:rPr>
        <w:t>Gallen</w:t>
      </w:r>
      <w:proofErr w:type="spellEnd"/>
      <w:r w:rsidRPr="00052B02">
        <w:rPr>
          <w:rFonts w:ascii="Arial" w:hAnsi="Arial" w:cs="Arial"/>
          <w:szCs w:val="24"/>
        </w:rPr>
        <w:t>, Switzerland</w:t>
      </w:r>
    </w:p>
    <w:p w14:paraId="33BEC558" w14:textId="77777777" w:rsidR="00B96259" w:rsidRPr="00716054" w:rsidRDefault="00B96259" w:rsidP="00B96259">
      <w:pPr>
        <w:rPr>
          <w:rFonts w:ascii="Arial" w:hAnsi="Arial" w:cs="Arial"/>
          <w:szCs w:val="24"/>
          <w:lang w:val="fr-CH"/>
        </w:rPr>
      </w:pPr>
      <w:r w:rsidRPr="00716054">
        <w:rPr>
          <w:rFonts w:ascii="Arial" w:hAnsi="Arial" w:cs="Arial"/>
          <w:b/>
          <w:szCs w:val="24"/>
          <w:lang w:val="fr-CH"/>
        </w:rPr>
        <w:t xml:space="preserve">* </w:t>
      </w:r>
      <w:proofErr w:type="spellStart"/>
      <w:r w:rsidRPr="00716054">
        <w:rPr>
          <w:rFonts w:ascii="Arial" w:hAnsi="Arial" w:cs="Arial"/>
          <w:b/>
          <w:szCs w:val="24"/>
          <w:lang w:val="fr-CH"/>
        </w:rPr>
        <w:t>Correspondence</w:t>
      </w:r>
      <w:proofErr w:type="spellEnd"/>
      <w:r w:rsidRPr="00716054">
        <w:rPr>
          <w:rFonts w:ascii="Arial" w:hAnsi="Arial" w:cs="Arial"/>
          <w:b/>
          <w:szCs w:val="24"/>
          <w:lang w:val="fr-CH"/>
        </w:rPr>
        <w:t xml:space="preserve">: </w:t>
      </w:r>
      <w:r w:rsidRPr="00716054">
        <w:rPr>
          <w:rFonts w:ascii="Arial" w:hAnsi="Arial" w:cs="Arial"/>
          <w:b/>
          <w:szCs w:val="24"/>
          <w:lang w:val="fr-CH"/>
        </w:rPr>
        <w:br/>
      </w:r>
      <w:hyperlink r:id="rId8" w:history="1">
        <w:r w:rsidRPr="00716054">
          <w:rPr>
            <w:rFonts w:ascii="Arial" w:hAnsi="Arial" w:cs="Arial"/>
            <w:color w:val="0000FF"/>
            <w:szCs w:val="24"/>
            <w:u w:val="single"/>
            <w:lang w:val="fr-CH"/>
          </w:rPr>
          <w:t>Qun.Ren@empa.ch</w:t>
        </w:r>
      </w:hyperlink>
    </w:p>
    <w:p w14:paraId="169CEA04" w14:textId="77777777" w:rsidR="00B96259" w:rsidRPr="00716054" w:rsidRDefault="00B96259">
      <w:pPr>
        <w:spacing w:before="0" w:after="200" w:line="276" w:lineRule="auto"/>
        <w:rPr>
          <w:rFonts w:ascii="Arial" w:hAnsi="Arial" w:cs="Arial"/>
          <w:szCs w:val="24"/>
          <w:lang w:val="fr-CH"/>
        </w:rPr>
      </w:pPr>
      <w:r w:rsidRPr="00716054">
        <w:rPr>
          <w:rFonts w:ascii="Arial" w:hAnsi="Arial" w:cs="Arial"/>
          <w:szCs w:val="24"/>
          <w:lang w:val="fr-CH"/>
        </w:rPr>
        <w:br w:type="page"/>
      </w:r>
    </w:p>
    <w:p w14:paraId="6754D378" w14:textId="29FE11E2" w:rsidR="00994A3D" w:rsidRPr="00716054" w:rsidRDefault="00994A3D" w:rsidP="00B96259">
      <w:pPr>
        <w:pStyle w:val="Heading1"/>
        <w:numPr>
          <w:ilvl w:val="0"/>
          <w:numId w:val="0"/>
        </w:numPr>
        <w:rPr>
          <w:rFonts w:ascii="Arial" w:hAnsi="Arial" w:cs="Arial"/>
          <w:lang w:val="fr-CH"/>
        </w:rPr>
      </w:pPr>
      <w:proofErr w:type="spellStart"/>
      <w:r w:rsidRPr="00716054">
        <w:rPr>
          <w:rFonts w:ascii="Arial" w:hAnsi="Arial" w:cs="Arial"/>
          <w:lang w:val="fr-CH"/>
        </w:rPr>
        <w:lastRenderedPageBreak/>
        <w:t>Supp</w:t>
      </w:r>
      <w:r w:rsidR="008D6265" w:rsidRPr="00716054">
        <w:rPr>
          <w:rFonts w:ascii="Arial" w:hAnsi="Arial" w:cs="Arial"/>
          <w:lang w:val="fr-CH"/>
        </w:rPr>
        <w:t>orting</w:t>
      </w:r>
      <w:proofErr w:type="spellEnd"/>
      <w:r w:rsidRPr="00716054">
        <w:rPr>
          <w:rFonts w:ascii="Arial" w:hAnsi="Arial" w:cs="Arial"/>
          <w:lang w:val="fr-CH"/>
        </w:rPr>
        <w:t xml:space="preserve"> Figures</w:t>
      </w:r>
    </w:p>
    <w:p w14:paraId="53CF93CA" w14:textId="77777777" w:rsidR="00217A45" w:rsidRPr="00716054" w:rsidRDefault="00217A45" w:rsidP="00217A45">
      <w:pPr>
        <w:jc w:val="center"/>
        <w:rPr>
          <w:rFonts w:ascii="Arial" w:hAnsi="Arial" w:cs="Arial"/>
          <w:szCs w:val="24"/>
          <w:lang w:val="fr-CH"/>
        </w:rPr>
      </w:pPr>
    </w:p>
    <w:p w14:paraId="3C419443" w14:textId="0F78D571" w:rsidR="00994A3D" w:rsidRPr="00052B02" w:rsidRDefault="005D6E9B" w:rsidP="00994A3D">
      <w:pPr>
        <w:keepNext/>
        <w:jc w:val="center"/>
        <w:rPr>
          <w:rFonts w:ascii="Arial" w:hAnsi="Arial" w:cs="Arial"/>
          <w:szCs w:val="24"/>
        </w:rPr>
      </w:pPr>
      <w:r w:rsidRPr="00052B02">
        <w:rPr>
          <w:rFonts w:ascii="Arial" w:hAnsi="Arial" w:cs="Arial"/>
          <w:noProof/>
          <w:szCs w:val="24"/>
          <w:lang w:eastAsia="zh-CN"/>
        </w:rPr>
        <w:drawing>
          <wp:inline distT="0" distB="0" distL="0" distR="0" wp14:anchorId="29A107CD" wp14:editId="32D7C2FB">
            <wp:extent cx="3535669" cy="611550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1868" cy="6143526"/>
                    </a:xfrm>
                    <a:prstGeom prst="rect">
                      <a:avLst/>
                    </a:prstGeom>
                  </pic:spPr>
                </pic:pic>
              </a:graphicData>
            </a:graphic>
          </wp:inline>
        </w:drawing>
      </w:r>
    </w:p>
    <w:p w14:paraId="69776CD9" w14:textId="0B1F9E39" w:rsidR="005D6E9B" w:rsidRPr="00052B02" w:rsidRDefault="00994A3D" w:rsidP="00C43E3B">
      <w:pPr>
        <w:rPr>
          <w:rFonts w:ascii="Arial" w:hAnsi="Arial" w:cs="Arial"/>
          <w:b/>
          <w:szCs w:val="24"/>
        </w:rPr>
      </w:pPr>
      <w:r w:rsidRPr="00052B02">
        <w:rPr>
          <w:rFonts w:ascii="Arial" w:hAnsi="Arial" w:cs="Arial"/>
          <w:b/>
          <w:szCs w:val="24"/>
        </w:rPr>
        <w:t xml:space="preserve">Figure </w:t>
      </w:r>
      <w:r w:rsidR="00996E37" w:rsidRPr="00052B02">
        <w:rPr>
          <w:rFonts w:ascii="Arial" w:hAnsi="Arial" w:cs="Arial"/>
          <w:b/>
          <w:szCs w:val="24"/>
        </w:rPr>
        <w:t>S1</w:t>
      </w:r>
      <w:r w:rsidRPr="00052B02">
        <w:rPr>
          <w:rFonts w:ascii="Arial" w:hAnsi="Arial" w:cs="Arial"/>
          <w:b/>
          <w:szCs w:val="24"/>
        </w:rPr>
        <w:t>.</w:t>
      </w:r>
      <w:r w:rsidR="00AE2FF4" w:rsidRPr="00052B02">
        <w:rPr>
          <w:rFonts w:ascii="Arial" w:hAnsi="Arial" w:cs="Arial"/>
          <w:b/>
          <w:szCs w:val="24"/>
        </w:rPr>
        <w:t xml:space="preserve"> </w:t>
      </w:r>
      <w:r w:rsidR="00AE2FF4" w:rsidRPr="00052B02">
        <w:rPr>
          <w:rFonts w:ascii="Arial" w:hAnsi="Arial" w:cs="Arial"/>
          <w:szCs w:val="24"/>
        </w:rPr>
        <w:t>Bacterial adhesion profile in straight</w:t>
      </w:r>
      <w:r w:rsidR="00413F85" w:rsidRPr="00052B02">
        <w:rPr>
          <w:rFonts w:ascii="Arial" w:hAnsi="Arial" w:cs="Arial"/>
          <w:szCs w:val="24"/>
        </w:rPr>
        <w:t xml:space="preserve"> narrow</w:t>
      </w:r>
      <w:r w:rsidR="00AE2FF4" w:rsidRPr="00052B02">
        <w:rPr>
          <w:rFonts w:ascii="Arial" w:hAnsi="Arial" w:cs="Arial"/>
          <w:szCs w:val="24"/>
        </w:rPr>
        <w:t xml:space="preserve"> </w:t>
      </w:r>
      <w:proofErr w:type="spellStart"/>
      <w:r w:rsidR="00AE2FF4" w:rsidRPr="00052B02">
        <w:rPr>
          <w:rFonts w:ascii="Arial" w:hAnsi="Arial" w:cs="Arial"/>
          <w:szCs w:val="24"/>
        </w:rPr>
        <w:t>microchannel</w:t>
      </w:r>
      <w:r w:rsidR="008D6265" w:rsidRPr="00052B02">
        <w:rPr>
          <w:rFonts w:ascii="Arial" w:hAnsi="Arial" w:cs="Arial"/>
          <w:szCs w:val="24"/>
        </w:rPr>
        <w:t>s</w:t>
      </w:r>
      <w:proofErr w:type="spellEnd"/>
      <w:r w:rsidR="00AE2FF4" w:rsidRPr="00052B02">
        <w:rPr>
          <w:rFonts w:ascii="Arial" w:hAnsi="Arial" w:cs="Arial"/>
          <w:szCs w:val="24"/>
        </w:rPr>
        <w:t>.</w:t>
      </w:r>
      <w:r w:rsidRPr="00052B02">
        <w:rPr>
          <w:rFonts w:ascii="Arial" w:hAnsi="Arial" w:cs="Arial"/>
          <w:szCs w:val="24"/>
        </w:rPr>
        <w:t xml:space="preserve"> </w:t>
      </w:r>
      <w:r w:rsidR="005D6E9B" w:rsidRPr="00052B02">
        <w:rPr>
          <w:rFonts w:ascii="Arial" w:hAnsi="Arial" w:cs="Arial"/>
          <w:szCs w:val="24"/>
        </w:rPr>
        <w:t xml:space="preserve">Two straight </w:t>
      </w:r>
      <w:proofErr w:type="spellStart"/>
      <w:r w:rsidR="005D6E9B" w:rsidRPr="00052B02">
        <w:rPr>
          <w:rFonts w:ascii="Arial" w:hAnsi="Arial" w:cs="Arial"/>
          <w:szCs w:val="24"/>
        </w:rPr>
        <w:t>microchannels</w:t>
      </w:r>
      <w:proofErr w:type="spellEnd"/>
      <w:r w:rsidR="005D6E9B" w:rsidRPr="00052B02">
        <w:rPr>
          <w:rFonts w:ascii="Arial" w:hAnsi="Arial" w:cs="Arial"/>
          <w:szCs w:val="24"/>
        </w:rPr>
        <w:t xml:space="preserve"> were perfused with a bacterial suspension in M9 for 3.5 h at </w:t>
      </w:r>
      <w:proofErr w:type="gramStart"/>
      <w:r w:rsidR="005D6E9B" w:rsidRPr="00052B02">
        <w:rPr>
          <w:rFonts w:ascii="Arial" w:hAnsi="Arial" w:cs="Arial"/>
          <w:szCs w:val="24"/>
        </w:rPr>
        <w:t>1</w:t>
      </w:r>
      <w:proofErr w:type="gramEnd"/>
      <w:r w:rsidR="005D6E9B" w:rsidRPr="00052B02">
        <w:rPr>
          <w:rFonts w:ascii="Arial" w:hAnsi="Arial" w:cs="Arial"/>
          <w:szCs w:val="24"/>
        </w:rPr>
        <w:t xml:space="preserve"> µl/min. Pictures along the </w:t>
      </w:r>
      <w:proofErr w:type="spellStart"/>
      <w:r w:rsidR="005D6E9B" w:rsidRPr="00052B02">
        <w:rPr>
          <w:rFonts w:ascii="Arial" w:hAnsi="Arial" w:cs="Arial"/>
          <w:szCs w:val="24"/>
        </w:rPr>
        <w:t>microchannels</w:t>
      </w:r>
      <w:proofErr w:type="spellEnd"/>
      <w:r w:rsidR="005D6E9B" w:rsidRPr="00052B02">
        <w:rPr>
          <w:rFonts w:ascii="Arial" w:hAnsi="Arial" w:cs="Arial"/>
          <w:szCs w:val="24"/>
        </w:rPr>
        <w:t xml:space="preserve"> were taken at regular interval to quantify surface coverage variation throughout the microchannel from inlet to outlet in one microchannel (</w:t>
      </w:r>
      <w:r w:rsidR="005D6E9B" w:rsidRPr="00052B02">
        <w:rPr>
          <w:rFonts w:ascii="Arial" w:hAnsi="Arial" w:cs="Arial"/>
          <w:b/>
          <w:szCs w:val="24"/>
        </w:rPr>
        <w:t>A</w:t>
      </w:r>
      <w:r w:rsidR="005D6E9B" w:rsidRPr="00052B02">
        <w:rPr>
          <w:rFonts w:ascii="Arial" w:hAnsi="Arial" w:cs="Arial"/>
          <w:szCs w:val="24"/>
        </w:rPr>
        <w:t>)</w:t>
      </w:r>
      <w:r w:rsidR="00B463B2" w:rsidRPr="00052B02">
        <w:rPr>
          <w:rFonts w:ascii="Arial" w:hAnsi="Arial" w:cs="Arial"/>
          <w:szCs w:val="24"/>
        </w:rPr>
        <w:t xml:space="preserve"> </w:t>
      </w:r>
      <w:r w:rsidR="005D6E9B" w:rsidRPr="00052B02">
        <w:rPr>
          <w:rFonts w:ascii="Arial" w:hAnsi="Arial" w:cs="Arial"/>
          <w:szCs w:val="24"/>
        </w:rPr>
        <w:t>and from inlet to center of the second microchannel (</w:t>
      </w:r>
      <w:r w:rsidR="005D6E9B" w:rsidRPr="00052B02">
        <w:rPr>
          <w:rFonts w:ascii="Arial" w:hAnsi="Arial" w:cs="Arial"/>
          <w:b/>
          <w:szCs w:val="24"/>
        </w:rPr>
        <w:t>B</w:t>
      </w:r>
      <w:r w:rsidR="005D6E9B" w:rsidRPr="00052B02">
        <w:rPr>
          <w:rFonts w:ascii="Arial" w:hAnsi="Arial" w:cs="Arial"/>
          <w:szCs w:val="24"/>
        </w:rPr>
        <w:t xml:space="preserve">). The field of view of every picture covered the whole width of the channels i.e. </w:t>
      </w:r>
      <w:proofErr w:type="gramStart"/>
      <w:r w:rsidR="005D6E9B" w:rsidRPr="00052B02">
        <w:rPr>
          <w:rFonts w:ascii="Arial" w:hAnsi="Arial" w:cs="Arial"/>
          <w:szCs w:val="24"/>
        </w:rPr>
        <w:t>100 µm</w:t>
      </w:r>
      <w:proofErr w:type="gramEnd"/>
      <w:r w:rsidR="005D6E9B" w:rsidRPr="00052B02">
        <w:rPr>
          <w:rFonts w:ascii="Arial" w:hAnsi="Arial" w:cs="Arial"/>
          <w:szCs w:val="24"/>
        </w:rPr>
        <w:t xml:space="preserve"> </w:t>
      </w:r>
      <w:r w:rsidR="002C7415" w:rsidRPr="00052B02">
        <w:rPr>
          <w:rFonts w:ascii="Arial" w:hAnsi="Arial" w:cs="Arial"/>
          <w:szCs w:val="24"/>
        </w:rPr>
        <w:t xml:space="preserve">width </w:t>
      </w:r>
      <w:r w:rsidR="005D6E9B" w:rsidRPr="00052B02">
        <w:rPr>
          <w:rFonts w:ascii="Arial" w:hAnsi="Arial" w:cs="Arial"/>
          <w:szCs w:val="24"/>
        </w:rPr>
        <w:t>and 220 µm length</w:t>
      </w:r>
      <w:r w:rsidR="005D6E9B" w:rsidRPr="00052B02">
        <w:rPr>
          <w:rFonts w:ascii="Arial" w:hAnsi="Arial" w:cs="Arial"/>
          <w:b/>
          <w:szCs w:val="24"/>
        </w:rPr>
        <w:t>.</w:t>
      </w:r>
    </w:p>
    <w:p w14:paraId="64A02C85" w14:textId="77777777" w:rsidR="00B463B2" w:rsidRPr="00052B02" w:rsidRDefault="00B463B2" w:rsidP="005D6E9B">
      <w:pPr>
        <w:keepNext/>
        <w:rPr>
          <w:rFonts w:ascii="Arial" w:hAnsi="Arial" w:cs="Arial"/>
          <w:b/>
          <w:szCs w:val="24"/>
        </w:rPr>
      </w:pPr>
    </w:p>
    <w:p w14:paraId="3EBC5CEF" w14:textId="77777777" w:rsidR="005C3077" w:rsidRPr="00052B02" w:rsidRDefault="005D6E9B" w:rsidP="005C3077">
      <w:pPr>
        <w:jc w:val="center"/>
        <w:rPr>
          <w:rFonts w:ascii="Arial" w:hAnsi="Arial" w:cs="Arial"/>
          <w:b/>
          <w:szCs w:val="24"/>
        </w:rPr>
      </w:pPr>
      <w:r w:rsidRPr="00052B02">
        <w:rPr>
          <w:rFonts w:ascii="Arial" w:hAnsi="Arial" w:cs="Arial"/>
          <w:b/>
          <w:noProof/>
          <w:szCs w:val="24"/>
          <w:lang w:eastAsia="zh-CN"/>
        </w:rPr>
        <w:drawing>
          <wp:inline distT="0" distB="0" distL="0" distR="0" wp14:anchorId="5CAC3A3C" wp14:editId="56430163">
            <wp:extent cx="5760720" cy="4314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314190"/>
                    </a:xfrm>
                    <a:prstGeom prst="rect">
                      <a:avLst/>
                    </a:prstGeom>
                  </pic:spPr>
                </pic:pic>
              </a:graphicData>
            </a:graphic>
          </wp:inline>
        </w:drawing>
      </w:r>
    </w:p>
    <w:p w14:paraId="5F4E5F55" w14:textId="0D75D178" w:rsidR="005D6E9B" w:rsidRPr="00052B02" w:rsidRDefault="005D6E9B" w:rsidP="005C3077">
      <w:pPr>
        <w:rPr>
          <w:rFonts w:ascii="Arial" w:hAnsi="Arial" w:cs="Arial"/>
          <w:bCs/>
          <w:szCs w:val="24"/>
        </w:rPr>
      </w:pPr>
      <w:r w:rsidRPr="00052B02">
        <w:rPr>
          <w:rFonts w:ascii="Arial" w:hAnsi="Arial" w:cs="Arial"/>
          <w:b/>
          <w:szCs w:val="24"/>
        </w:rPr>
        <w:t xml:space="preserve">Figure </w:t>
      </w:r>
      <w:r w:rsidR="00302F91" w:rsidRPr="00052B02">
        <w:rPr>
          <w:rFonts w:ascii="Arial" w:hAnsi="Arial" w:cs="Arial"/>
          <w:b/>
          <w:szCs w:val="24"/>
        </w:rPr>
        <w:t>S</w:t>
      </w:r>
      <w:r w:rsidR="006B768A" w:rsidRPr="00052B02">
        <w:rPr>
          <w:rFonts w:ascii="Arial" w:hAnsi="Arial" w:cs="Arial"/>
          <w:b/>
          <w:szCs w:val="24"/>
        </w:rPr>
        <w:t>2</w:t>
      </w:r>
      <w:r w:rsidRPr="00052B02">
        <w:rPr>
          <w:rFonts w:ascii="Arial" w:hAnsi="Arial" w:cs="Arial"/>
          <w:b/>
          <w:szCs w:val="24"/>
        </w:rPr>
        <w:t xml:space="preserve">. </w:t>
      </w:r>
      <w:r w:rsidRPr="00052B02">
        <w:rPr>
          <w:rFonts w:ascii="Arial" w:hAnsi="Arial" w:cs="Arial"/>
          <w:szCs w:val="24"/>
        </w:rPr>
        <w:t xml:space="preserve">Bacteria streamer formation in microfluidic channel. </w:t>
      </w:r>
      <w:r w:rsidRPr="00052B02">
        <w:rPr>
          <w:rFonts w:ascii="Arial" w:hAnsi="Arial" w:cs="Arial"/>
          <w:bCs/>
          <w:szCs w:val="24"/>
        </w:rPr>
        <w:t xml:space="preserve">Bacteria not only adhered to the glass floor but also to each other, leading to the formation of large bacteria clumps that were washed away through the channels (see </w:t>
      </w:r>
      <w:r w:rsidR="00AD0FC1" w:rsidRPr="00052B02">
        <w:rPr>
          <w:rFonts w:ascii="Arial" w:hAnsi="Arial" w:cs="Arial"/>
          <w:bCs/>
          <w:szCs w:val="24"/>
        </w:rPr>
        <w:t xml:space="preserve">Video, </w:t>
      </w:r>
      <w:r w:rsidR="00413F85" w:rsidRPr="00052B02">
        <w:rPr>
          <w:rFonts w:ascii="Arial" w:hAnsi="Arial" w:cs="Arial"/>
          <w:bCs/>
          <w:szCs w:val="24"/>
        </w:rPr>
        <w:t>Additional file</w:t>
      </w:r>
      <w:r w:rsidR="00AD0FC1" w:rsidRPr="00052B02">
        <w:rPr>
          <w:rFonts w:ascii="Arial" w:hAnsi="Arial" w:cs="Arial"/>
          <w:bCs/>
          <w:szCs w:val="24"/>
        </w:rPr>
        <w:t xml:space="preserve"> 2</w:t>
      </w:r>
      <w:r w:rsidRPr="00052B02">
        <w:rPr>
          <w:rFonts w:ascii="Arial" w:hAnsi="Arial" w:cs="Arial"/>
          <w:bCs/>
          <w:szCs w:val="24"/>
        </w:rPr>
        <w:t xml:space="preserve">). </w:t>
      </w:r>
      <w:r w:rsidR="002C7415" w:rsidRPr="00052B02">
        <w:rPr>
          <w:rFonts w:ascii="Arial" w:hAnsi="Arial" w:cs="Arial"/>
          <w:bCs/>
          <w:szCs w:val="24"/>
        </w:rPr>
        <w:t>Unlike</w:t>
      </w:r>
      <w:r w:rsidRPr="00052B02">
        <w:rPr>
          <w:rFonts w:ascii="Arial" w:hAnsi="Arial" w:cs="Arial"/>
          <w:bCs/>
          <w:szCs w:val="24"/>
        </w:rPr>
        <w:t xml:space="preserve"> motionless bacteria adhering to the glass floor of the channel, streamer </w:t>
      </w:r>
      <w:proofErr w:type="gramStart"/>
      <w:r w:rsidRPr="00052B02">
        <w:rPr>
          <w:rFonts w:ascii="Arial" w:hAnsi="Arial" w:cs="Arial"/>
          <w:bCs/>
          <w:szCs w:val="24"/>
        </w:rPr>
        <w:t>can be seen</w:t>
      </w:r>
      <w:proofErr w:type="gramEnd"/>
      <w:r w:rsidRPr="00052B02">
        <w:rPr>
          <w:rFonts w:ascii="Arial" w:hAnsi="Arial" w:cs="Arial"/>
          <w:bCs/>
          <w:szCs w:val="24"/>
        </w:rPr>
        <w:t xml:space="preserve"> undulating in the flow. Red arrows point to several parts of different streamers.</w:t>
      </w:r>
    </w:p>
    <w:p w14:paraId="6629C1A3" w14:textId="17C393E2" w:rsidR="00654128" w:rsidRPr="00052B02" w:rsidRDefault="00654128" w:rsidP="002C7415">
      <w:pPr>
        <w:rPr>
          <w:rFonts w:ascii="Arial" w:hAnsi="Arial" w:cs="Arial"/>
          <w:bCs/>
          <w:szCs w:val="24"/>
        </w:rPr>
      </w:pPr>
    </w:p>
    <w:p w14:paraId="450CF6DB" w14:textId="22ECFB76" w:rsidR="00654128" w:rsidRPr="00052B02" w:rsidRDefault="00654128" w:rsidP="002C7415">
      <w:pPr>
        <w:rPr>
          <w:rFonts w:ascii="Arial" w:hAnsi="Arial" w:cs="Arial"/>
          <w:bCs/>
          <w:szCs w:val="24"/>
        </w:rPr>
      </w:pPr>
    </w:p>
    <w:p w14:paraId="59071002" w14:textId="1B13675C" w:rsidR="00654128" w:rsidRPr="00052B02" w:rsidRDefault="00D70BC7" w:rsidP="00654128">
      <w:pPr>
        <w:jc w:val="center"/>
        <w:rPr>
          <w:rFonts w:ascii="Arial" w:hAnsi="Arial" w:cs="Arial"/>
          <w:bCs/>
          <w:szCs w:val="24"/>
        </w:rPr>
      </w:pPr>
      <w:r w:rsidRPr="00052B02">
        <w:rPr>
          <w:rFonts w:ascii="Arial" w:hAnsi="Arial" w:cs="Arial"/>
          <w:bCs/>
          <w:noProof/>
          <w:szCs w:val="24"/>
          <w:lang w:eastAsia="zh-CN"/>
        </w:rPr>
        <w:lastRenderedPageBreak/>
        <w:drawing>
          <wp:inline distT="0" distB="0" distL="0" distR="0" wp14:anchorId="116734CA" wp14:editId="2A843411">
            <wp:extent cx="6208395" cy="3160395"/>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08395" cy="3160395"/>
                    </a:xfrm>
                    <a:prstGeom prst="rect">
                      <a:avLst/>
                    </a:prstGeom>
                  </pic:spPr>
                </pic:pic>
              </a:graphicData>
            </a:graphic>
          </wp:inline>
        </w:drawing>
      </w:r>
    </w:p>
    <w:p w14:paraId="7877B29C" w14:textId="30CE1D15" w:rsidR="00654128" w:rsidRDefault="00654128" w:rsidP="00654128">
      <w:pPr>
        <w:rPr>
          <w:rFonts w:ascii="Arial" w:hAnsi="Arial" w:cs="Arial"/>
          <w:bCs/>
          <w:szCs w:val="24"/>
        </w:rPr>
      </w:pPr>
      <w:r w:rsidRPr="00052B02">
        <w:rPr>
          <w:rFonts w:ascii="Arial" w:hAnsi="Arial" w:cs="Arial"/>
          <w:b/>
          <w:bCs/>
          <w:szCs w:val="24"/>
        </w:rPr>
        <w:t>Figure S3.</w:t>
      </w:r>
      <w:r w:rsidRPr="00052B02">
        <w:rPr>
          <w:rFonts w:ascii="Arial" w:hAnsi="Arial" w:cs="Arial"/>
          <w:bCs/>
          <w:szCs w:val="24"/>
        </w:rPr>
        <w:t xml:space="preserve"> Demonstration of the flow-focusing principle by visualiza</w:t>
      </w:r>
      <w:r w:rsidR="00D70BC7" w:rsidRPr="00052B02">
        <w:rPr>
          <w:rFonts w:ascii="Arial" w:hAnsi="Arial" w:cs="Arial"/>
          <w:bCs/>
          <w:szCs w:val="24"/>
        </w:rPr>
        <w:t>tion of the flow streamlines (stitched</w:t>
      </w:r>
      <w:r w:rsidRPr="00052B02">
        <w:rPr>
          <w:rFonts w:ascii="Arial" w:hAnsi="Arial" w:cs="Arial"/>
          <w:bCs/>
          <w:szCs w:val="24"/>
        </w:rPr>
        <w:t xml:space="preserve"> bright field images with green fluorescence overlays at </w:t>
      </w:r>
      <w:proofErr w:type="gramStart"/>
      <w:r w:rsidRPr="00052B02">
        <w:rPr>
          <w:rFonts w:ascii="Arial" w:hAnsi="Arial" w:cs="Arial"/>
          <w:bCs/>
          <w:szCs w:val="24"/>
        </w:rPr>
        <w:t>1</w:t>
      </w:r>
      <w:r w:rsidR="008D6265" w:rsidRPr="00052B02">
        <w:rPr>
          <w:rFonts w:ascii="Arial" w:hAnsi="Arial" w:cs="Arial"/>
          <w:bCs/>
          <w:szCs w:val="24"/>
        </w:rPr>
        <w:t>0x</w:t>
      </w:r>
      <w:proofErr w:type="gramEnd"/>
      <w:r w:rsidR="008D6265" w:rsidRPr="00052B02">
        <w:rPr>
          <w:rFonts w:ascii="Arial" w:hAnsi="Arial" w:cs="Arial"/>
          <w:bCs/>
          <w:szCs w:val="24"/>
        </w:rPr>
        <w:t xml:space="preserve"> magnification</w:t>
      </w:r>
      <w:r w:rsidRPr="00052B02">
        <w:rPr>
          <w:rFonts w:ascii="Arial" w:hAnsi="Arial" w:cs="Arial"/>
          <w:bCs/>
          <w:szCs w:val="24"/>
        </w:rPr>
        <w:t xml:space="preserve">) under three different flow distributions. The three different streams effectively stay segregated as they flow through the </w:t>
      </w:r>
      <w:proofErr w:type="spellStart"/>
      <w:r w:rsidRPr="00052B02">
        <w:rPr>
          <w:rFonts w:ascii="Arial" w:hAnsi="Arial" w:cs="Arial"/>
          <w:bCs/>
          <w:szCs w:val="24"/>
        </w:rPr>
        <w:t>microflow</w:t>
      </w:r>
      <w:proofErr w:type="spellEnd"/>
      <w:r w:rsidRPr="00052B02">
        <w:rPr>
          <w:rFonts w:ascii="Arial" w:hAnsi="Arial" w:cs="Arial"/>
          <w:bCs/>
          <w:szCs w:val="24"/>
        </w:rPr>
        <w:t xml:space="preserve"> cell. The flow repartition </w:t>
      </w:r>
      <w:proofErr w:type="gramStart"/>
      <w:r w:rsidRPr="00052B02">
        <w:rPr>
          <w:rFonts w:ascii="Arial" w:hAnsi="Arial" w:cs="Arial"/>
          <w:bCs/>
          <w:szCs w:val="24"/>
        </w:rPr>
        <w:t>can be spatially controlled</w:t>
      </w:r>
      <w:proofErr w:type="gramEnd"/>
      <w:r w:rsidRPr="00052B02">
        <w:rPr>
          <w:rFonts w:ascii="Arial" w:hAnsi="Arial" w:cs="Arial"/>
          <w:bCs/>
          <w:szCs w:val="24"/>
        </w:rPr>
        <w:t xml:space="preserve"> by altering the respective flow value of the three inlet channels. The separation between the two flow streams coming from the two outer inlets was visualized by injecting a suspension of fluorescent polystyrene beads (diameter = 1µm) in the central inlet channel. A red dashed line </w:t>
      </w:r>
      <w:proofErr w:type="gramStart"/>
      <w:r w:rsidRPr="00052B02">
        <w:rPr>
          <w:rFonts w:ascii="Arial" w:hAnsi="Arial" w:cs="Arial"/>
          <w:bCs/>
          <w:szCs w:val="24"/>
        </w:rPr>
        <w:t>is overlaid</w:t>
      </w:r>
      <w:proofErr w:type="gramEnd"/>
      <w:r w:rsidRPr="00052B02">
        <w:rPr>
          <w:rFonts w:ascii="Arial" w:hAnsi="Arial" w:cs="Arial"/>
          <w:bCs/>
          <w:szCs w:val="24"/>
        </w:rPr>
        <w:t xml:space="preserve"> over the flow of fluorescent beads highlighting the streamlines. Values in the arrows indicate the respective </w:t>
      </w:r>
      <w:r w:rsidR="00413F85" w:rsidRPr="00052B02">
        <w:rPr>
          <w:rFonts w:ascii="Arial" w:hAnsi="Arial" w:cs="Arial"/>
          <w:bCs/>
          <w:szCs w:val="24"/>
        </w:rPr>
        <w:t>flow rate of each inlet channel</w:t>
      </w:r>
      <w:r w:rsidRPr="00052B02">
        <w:rPr>
          <w:rFonts w:ascii="Arial" w:hAnsi="Arial" w:cs="Arial"/>
          <w:bCs/>
          <w:szCs w:val="24"/>
        </w:rPr>
        <w:t xml:space="preserve"> (in µl/min).</w:t>
      </w:r>
    </w:p>
    <w:p w14:paraId="6E3E7FEC" w14:textId="79A1931E" w:rsidR="00716054" w:rsidRDefault="00716054">
      <w:pPr>
        <w:spacing w:before="0" w:after="200" w:line="276" w:lineRule="auto"/>
        <w:rPr>
          <w:rFonts w:ascii="Arial" w:hAnsi="Arial" w:cs="Arial"/>
          <w:bCs/>
          <w:szCs w:val="24"/>
        </w:rPr>
      </w:pPr>
      <w:r>
        <w:rPr>
          <w:rFonts w:ascii="Arial" w:hAnsi="Arial" w:cs="Arial"/>
          <w:bCs/>
          <w:szCs w:val="24"/>
        </w:rPr>
        <w:br w:type="page"/>
      </w:r>
    </w:p>
    <w:p w14:paraId="4695DB76" w14:textId="77777777" w:rsidR="00716054" w:rsidRPr="00052B02" w:rsidRDefault="00716054" w:rsidP="00654128">
      <w:pPr>
        <w:rPr>
          <w:rFonts w:ascii="Arial" w:hAnsi="Arial" w:cs="Arial"/>
          <w:bCs/>
          <w:szCs w:val="24"/>
        </w:rPr>
      </w:pPr>
    </w:p>
    <w:p w14:paraId="1EF975F5" w14:textId="77777777" w:rsidR="009573BA" w:rsidRPr="00052B02" w:rsidRDefault="009573BA" w:rsidP="009573BA">
      <w:pPr>
        <w:keepNext/>
        <w:jc w:val="center"/>
        <w:rPr>
          <w:rFonts w:ascii="Arial" w:hAnsi="Arial" w:cs="Arial"/>
          <w:szCs w:val="24"/>
        </w:rPr>
      </w:pPr>
      <w:r w:rsidRPr="00052B02">
        <w:rPr>
          <w:rFonts w:ascii="Arial" w:hAnsi="Arial" w:cs="Arial"/>
          <w:noProof/>
          <w:szCs w:val="24"/>
          <w:lang w:eastAsia="zh-CN"/>
        </w:rPr>
        <w:drawing>
          <wp:inline distT="0" distB="0" distL="0" distR="0" wp14:anchorId="03A2B720" wp14:editId="73CC5A8B">
            <wp:extent cx="4561367" cy="2541182"/>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A51A20C" w14:textId="4C950DBF" w:rsidR="009573BA" w:rsidRDefault="00731878" w:rsidP="005D6E9B">
      <w:pPr>
        <w:keepNext/>
        <w:rPr>
          <w:rFonts w:ascii="Arial" w:hAnsi="Arial" w:cs="Arial"/>
          <w:bCs/>
          <w:szCs w:val="24"/>
        </w:rPr>
      </w:pPr>
      <w:r w:rsidRPr="00052B02">
        <w:rPr>
          <w:rFonts w:ascii="Arial" w:hAnsi="Arial" w:cs="Arial"/>
          <w:b/>
          <w:bCs/>
          <w:szCs w:val="24"/>
        </w:rPr>
        <w:t>Figure S4</w:t>
      </w:r>
      <w:r w:rsidR="00654128" w:rsidRPr="00052B02">
        <w:rPr>
          <w:rFonts w:ascii="Arial" w:hAnsi="Arial" w:cs="Arial"/>
          <w:b/>
          <w:bCs/>
          <w:szCs w:val="24"/>
        </w:rPr>
        <w:t>.</w:t>
      </w:r>
      <w:r w:rsidR="009573BA" w:rsidRPr="00052B02">
        <w:rPr>
          <w:rFonts w:ascii="Arial" w:hAnsi="Arial" w:cs="Arial"/>
          <w:b/>
          <w:bCs/>
          <w:szCs w:val="24"/>
        </w:rPr>
        <w:t xml:space="preserve"> </w:t>
      </w:r>
      <w:proofErr w:type="gramStart"/>
      <w:r w:rsidR="00EF523F" w:rsidRPr="00052B02">
        <w:rPr>
          <w:rFonts w:ascii="Arial" w:hAnsi="Arial" w:cs="Arial"/>
          <w:bCs/>
          <w:szCs w:val="24"/>
        </w:rPr>
        <w:t>Water contact angle measurement</w:t>
      </w:r>
      <w:proofErr w:type="gramEnd"/>
      <w:r w:rsidR="00EF523F" w:rsidRPr="00052B02">
        <w:rPr>
          <w:rFonts w:ascii="Arial" w:hAnsi="Arial" w:cs="Arial"/>
          <w:bCs/>
          <w:szCs w:val="24"/>
        </w:rPr>
        <w:t xml:space="preserve"> on glass slide pre-incubated with phosphate buffered saline (PBS), </w:t>
      </w:r>
      <w:r w:rsidR="00654128" w:rsidRPr="00052B02">
        <w:rPr>
          <w:rFonts w:ascii="Arial" w:hAnsi="Arial" w:cs="Arial"/>
          <w:bCs/>
          <w:szCs w:val="24"/>
        </w:rPr>
        <w:t>TSB,</w:t>
      </w:r>
      <w:r w:rsidR="00EF523F" w:rsidRPr="00052B02">
        <w:rPr>
          <w:rFonts w:ascii="Arial" w:hAnsi="Arial" w:cs="Arial"/>
          <w:bCs/>
          <w:szCs w:val="24"/>
        </w:rPr>
        <w:t xml:space="preserve"> and M9 medium. TSB pretreatment resulted in a statistically significant higher water contact angle (CA) than PBS and M9</w:t>
      </w:r>
      <w:r w:rsidR="00716054">
        <w:rPr>
          <w:rFonts w:ascii="Arial" w:hAnsi="Arial" w:cs="Arial"/>
          <w:bCs/>
          <w:szCs w:val="24"/>
        </w:rPr>
        <w:t>,</w:t>
      </w:r>
      <w:r w:rsidR="00EF523F" w:rsidRPr="00052B02">
        <w:rPr>
          <w:rFonts w:ascii="Arial" w:hAnsi="Arial" w:cs="Arial"/>
          <w:bCs/>
          <w:szCs w:val="24"/>
        </w:rPr>
        <w:t xml:space="preserve"> </w:t>
      </w:r>
      <w:r w:rsidR="002E021E" w:rsidRPr="00052B02">
        <w:rPr>
          <w:rFonts w:ascii="Arial" w:hAnsi="Arial" w:cs="Arial"/>
          <w:bCs/>
          <w:szCs w:val="24"/>
        </w:rPr>
        <w:t xml:space="preserve">whereas M9 did not significantly influence water contact angle compared to PBS </w:t>
      </w:r>
      <w:r w:rsidR="008D6265" w:rsidRPr="00052B02">
        <w:rPr>
          <w:rFonts w:ascii="Arial" w:hAnsi="Arial" w:cs="Arial"/>
          <w:bCs/>
          <w:szCs w:val="24"/>
        </w:rPr>
        <w:t xml:space="preserve">(Student T-test, </w:t>
      </w:r>
      <w:r w:rsidR="008D6265" w:rsidRPr="00052B02">
        <w:rPr>
          <w:rFonts w:ascii="Arial" w:hAnsi="Arial" w:cs="Arial"/>
          <w:bCs/>
          <w:i/>
          <w:szCs w:val="24"/>
        </w:rPr>
        <w:t>p-</w:t>
      </w:r>
      <w:r w:rsidR="008D6265" w:rsidRPr="00052B02">
        <w:rPr>
          <w:rFonts w:ascii="Arial" w:hAnsi="Arial" w:cs="Arial"/>
          <w:bCs/>
          <w:szCs w:val="24"/>
        </w:rPr>
        <w:t>value &lt;</w:t>
      </w:r>
      <w:r w:rsidR="00EF523F" w:rsidRPr="00052B02">
        <w:rPr>
          <w:rFonts w:ascii="Arial" w:hAnsi="Arial" w:cs="Arial"/>
          <w:bCs/>
          <w:szCs w:val="24"/>
        </w:rPr>
        <w:t xml:space="preserve"> 0.001</w:t>
      </w:r>
      <w:r w:rsidR="005C3077" w:rsidRPr="00052B02">
        <w:rPr>
          <w:rFonts w:ascii="Arial" w:hAnsi="Arial" w:cs="Arial"/>
          <w:bCs/>
          <w:szCs w:val="24"/>
        </w:rPr>
        <w:t>, n = 14</w:t>
      </w:r>
      <w:r w:rsidR="00EF523F" w:rsidRPr="00052B02">
        <w:rPr>
          <w:rFonts w:ascii="Arial" w:hAnsi="Arial" w:cs="Arial"/>
          <w:bCs/>
          <w:szCs w:val="24"/>
        </w:rPr>
        <w:t>)</w:t>
      </w:r>
    </w:p>
    <w:p w14:paraId="503BD8A7" w14:textId="7EEE9047" w:rsidR="00716054" w:rsidRDefault="00716054">
      <w:pPr>
        <w:spacing w:before="0" w:after="200" w:line="276" w:lineRule="auto"/>
        <w:rPr>
          <w:rFonts w:ascii="Arial" w:hAnsi="Arial" w:cs="Arial"/>
          <w:bCs/>
          <w:szCs w:val="24"/>
        </w:rPr>
      </w:pPr>
      <w:r>
        <w:rPr>
          <w:rFonts w:ascii="Arial" w:hAnsi="Arial" w:cs="Arial"/>
          <w:bCs/>
          <w:szCs w:val="24"/>
        </w:rPr>
        <w:br w:type="page"/>
      </w:r>
    </w:p>
    <w:p w14:paraId="2121EC6E" w14:textId="77777777" w:rsidR="00716054" w:rsidRPr="00052B02" w:rsidRDefault="00716054" w:rsidP="005D6E9B">
      <w:pPr>
        <w:keepNext/>
        <w:rPr>
          <w:rFonts w:ascii="Arial" w:hAnsi="Arial" w:cs="Arial"/>
          <w:b/>
          <w:bCs/>
          <w:szCs w:val="24"/>
        </w:rPr>
      </w:pPr>
    </w:p>
    <w:p w14:paraId="47D9539A" w14:textId="77777777" w:rsidR="00503658" w:rsidRDefault="00DB4C5C" w:rsidP="00DB4C5C">
      <w:pPr>
        <w:keepNext/>
        <w:rPr>
          <w:rFonts w:ascii="Arial" w:hAnsi="Arial" w:cs="Arial"/>
          <w:b/>
          <w:szCs w:val="24"/>
        </w:rPr>
      </w:pPr>
      <w:r w:rsidRPr="00052B02">
        <w:rPr>
          <w:rFonts w:ascii="Arial" w:hAnsi="Arial" w:cs="Arial"/>
          <w:b/>
          <w:noProof/>
          <w:szCs w:val="24"/>
          <w:lang w:eastAsia="zh-CN"/>
        </w:rPr>
        <w:drawing>
          <wp:inline distT="0" distB="0" distL="0" distR="0" wp14:anchorId="0EABBE0D" wp14:editId="0A3B28C9">
            <wp:extent cx="6208395" cy="33528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08395" cy="3352800"/>
                    </a:xfrm>
                    <a:prstGeom prst="rect">
                      <a:avLst/>
                    </a:prstGeom>
                  </pic:spPr>
                </pic:pic>
              </a:graphicData>
            </a:graphic>
          </wp:inline>
        </w:drawing>
      </w:r>
    </w:p>
    <w:p w14:paraId="27588F28" w14:textId="0A24FBB7" w:rsidR="005D6E9B" w:rsidRPr="00052B02" w:rsidRDefault="005D6E9B" w:rsidP="00DB4C5C">
      <w:pPr>
        <w:keepNext/>
        <w:rPr>
          <w:rFonts w:ascii="Arial" w:hAnsi="Arial" w:cs="Arial"/>
          <w:szCs w:val="24"/>
        </w:rPr>
      </w:pPr>
      <w:r w:rsidRPr="00052B02">
        <w:rPr>
          <w:rFonts w:ascii="Arial" w:hAnsi="Arial" w:cs="Arial"/>
          <w:b/>
          <w:szCs w:val="24"/>
        </w:rPr>
        <w:t xml:space="preserve">Figure </w:t>
      </w:r>
      <w:r w:rsidR="00302F91" w:rsidRPr="00052B02">
        <w:rPr>
          <w:rFonts w:ascii="Arial" w:hAnsi="Arial" w:cs="Arial"/>
          <w:b/>
          <w:szCs w:val="24"/>
        </w:rPr>
        <w:t>S</w:t>
      </w:r>
      <w:r w:rsidR="00731878" w:rsidRPr="00052B02">
        <w:rPr>
          <w:rFonts w:ascii="Arial" w:hAnsi="Arial" w:cs="Arial"/>
          <w:b/>
          <w:szCs w:val="24"/>
        </w:rPr>
        <w:t>5</w:t>
      </w:r>
      <w:r w:rsidRPr="00052B02">
        <w:rPr>
          <w:rFonts w:ascii="Arial" w:hAnsi="Arial" w:cs="Arial"/>
          <w:b/>
          <w:szCs w:val="24"/>
        </w:rPr>
        <w:t xml:space="preserve">. </w:t>
      </w:r>
      <w:r w:rsidR="00413F85" w:rsidRPr="00052B02">
        <w:rPr>
          <w:rFonts w:ascii="Arial" w:hAnsi="Arial" w:cs="Arial"/>
          <w:szCs w:val="24"/>
        </w:rPr>
        <w:t>Flow profile in the µFC visualized by fluorescence microscopy</w:t>
      </w:r>
      <w:r w:rsidR="008D6265" w:rsidRPr="00052B02">
        <w:rPr>
          <w:rFonts w:ascii="Arial" w:hAnsi="Arial" w:cs="Arial"/>
          <w:szCs w:val="24"/>
        </w:rPr>
        <w:t>.</w:t>
      </w:r>
      <w:r w:rsidR="00413F85" w:rsidRPr="00052B02">
        <w:rPr>
          <w:rFonts w:ascii="Arial" w:hAnsi="Arial" w:cs="Arial"/>
          <w:szCs w:val="24"/>
        </w:rPr>
        <w:t xml:space="preserve"> </w:t>
      </w:r>
      <w:r w:rsidRPr="00052B02">
        <w:rPr>
          <w:rFonts w:ascii="Arial" w:hAnsi="Arial" w:cs="Arial"/>
          <w:szCs w:val="24"/>
        </w:rPr>
        <w:t xml:space="preserve">The laminar flow regime in the µFC </w:t>
      </w:r>
      <w:proofErr w:type="gramStart"/>
      <w:r w:rsidRPr="00052B02">
        <w:rPr>
          <w:rFonts w:ascii="Arial" w:hAnsi="Arial" w:cs="Arial"/>
          <w:szCs w:val="24"/>
        </w:rPr>
        <w:t>is demonstrated</w:t>
      </w:r>
      <w:proofErr w:type="gramEnd"/>
      <w:r w:rsidRPr="00052B02">
        <w:rPr>
          <w:rFonts w:ascii="Arial" w:hAnsi="Arial" w:cs="Arial"/>
          <w:szCs w:val="24"/>
        </w:rPr>
        <w:t xml:space="preserve"> by exploiting the higher </w:t>
      </w:r>
      <w:proofErr w:type="spellStart"/>
      <w:r w:rsidRPr="00052B02">
        <w:rPr>
          <w:rFonts w:ascii="Arial" w:hAnsi="Arial" w:cs="Arial"/>
          <w:szCs w:val="24"/>
        </w:rPr>
        <w:t>autofluorescence</w:t>
      </w:r>
      <w:proofErr w:type="spellEnd"/>
      <w:r w:rsidRPr="00052B02">
        <w:rPr>
          <w:rFonts w:ascii="Arial" w:hAnsi="Arial" w:cs="Arial"/>
          <w:szCs w:val="24"/>
        </w:rPr>
        <w:t xml:space="preserve"> property of TSB compared to that of M9. Fluorescence images acquired at </w:t>
      </w:r>
      <w:proofErr w:type="gramStart"/>
      <w:r w:rsidRPr="00052B02">
        <w:rPr>
          <w:rFonts w:ascii="Arial" w:hAnsi="Arial" w:cs="Arial"/>
          <w:szCs w:val="24"/>
        </w:rPr>
        <w:t>10x</w:t>
      </w:r>
      <w:proofErr w:type="gramEnd"/>
      <w:r w:rsidRPr="00052B02">
        <w:rPr>
          <w:rFonts w:ascii="Arial" w:hAnsi="Arial" w:cs="Arial"/>
          <w:szCs w:val="24"/>
        </w:rPr>
        <w:t xml:space="preserve"> magnification at the entrance, middle and exit of the µFC showed that </w:t>
      </w:r>
      <w:r w:rsidR="00413F85" w:rsidRPr="00052B02">
        <w:rPr>
          <w:rFonts w:ascii="Arial" w:hAnsi="Arial" w:cs="Arial"/>
          <w:szCs w:val="24"/>
        </w:rPr>
        <w:t>the two streams of medium (blue</w:t>
      </w:r>
      <w:r w:rsidRPr="00052B02">
        <w:rPr>
          <w:rFonts w:ascii="Arial" w:hAnsi="Arial" w:cs="Arial"/>
          <w:szCs w:val="24"/>
        </w:rPr>
        <w:t xml:space="preserve"> arrow for TSB with high fluorescent signal, red arrow for M9 with low fluorescent signal) only mix to a limited extent by diffusion in the µFC. The slightly blurrier interface between the two media at the exit of the µFC (image on the right) confirmed that molecular diffusion is negligible all along the µFC for the flow parameters that </w:t>
      </w:r>
      <w:proofErr w:type="gramStart"/>
      <w:r w:rsidRPr="00052B02">
        <w:rPr>
          <w:rFonts w:ascii="Arial" w:hAnsi="Arial" w:cs="Arial"/>
          <w:szCs w:val="24"/>
        </w:rPr>
        <w:t>were used</w:t>
      </w:r>
      <w:proofErr w:type="gramEnd"/>
      <w:r w:rsidRPr="00052B02">
        <w:rPr>
          <w:rFonts w:ascii="Arial" w:hAnsi="Arial" w:cs="Arial"/>
          <w:szCs w:val="24"/>
        </w:rPr>
        <w:t xml:space="preserve"> during biofilm growth.</w:t>
      </w:r>
    </w:p>
    <w:p w14:paraId="4F7C7FD7" w14:textId="1A076AEF" w:rsidR="00716054" w:rsidRDefault="00716054">
      <w:pPr>
        <w:spacing w:before="0" w:after="200" w:line="276" w:lineRule="auto"/>
        <w:rPr>
          <w:rFonts w:ascii="Arial" w:hAnsi="Arial" w:cs="Arial"/>
          <w:b/>
          <w:szCs w:val="24"/>
        </w:rPr>
      </w:pPr>
      <w:r>
        <w:rPr>
          <w:rFonts w:ascii="Arial" w:hAnsi="Arial" w:cs="Arial"/>
          <w:b/>
          <w:szCs w:val="24"/>
        </w:rPr>
        <w:br w:type="page"/>
      </w:r>
    </w:p>
    <w:p w14:paraId="299E112B" w14:textId="77777777" w:rsidR="005D6E9B" w:rsidRPr="00052B02" w:rsidRDefault="005D6E9B" w:rsidP="005D6E9B">
      <w:pPr>
        <w:keepNext/>
        <w:rPr>
          <w:rFonts w:ascii="Arial" w:hAnsi="Arial" w:cs="Arial"/>
          <w:b/>
          <w:szCs w:val="24"/>
        </w:rPr>
      </w:pPr>
    </w:p>
    <w:p w14:paraId="3FF0534E" w14:textId="77777777" w:rsidR="005D6E9B" w:rsidRPr="00052B02" w:rsidRDefault="005D6E9B" w:rsidP="005D6E9B">
      <w:pPr>
        <w:keepNext/>
        <w:jc w:val="center"/>
        <w:rPr>
          <w:rFonts w:ascii="Arial" w:hAnsi="Arial" w:cs="Arial"/>
          <w:b/>
          <w:szCs w:val="24"/>
        </w:rPr>
      </w:pPr>
      <w:r w:rsidRPr="00052B02">
        <w:rPr>
          <w:rFonts w:ascii="Arial" w:hAnsi="Arial" w:cs="Arial"/>
          <w:b/>
          <w:noProof/>
          <w:szCs w:val="24"/>
          <w:lang w:eastAsia="zh-CN"/>
        </w:rPr>
        <w:drawing>
          <wp:inline distT="0" distB="0" distL="0" distR="0" wp14:anchorId="26213522" wp14:editId="30A6036D">
            <wp:extent cx="4447642" cy="2223821"/>
            <wp:effectExtent l="0" t="0" r="0" b="50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B8B5C0" w14:textId="64553A2E" w:rsidR="005D6E9B" w:rsidRPr="00842F18" w:rsidRDefault="005D6E9B" w:rsidP="00842F18">
      <w:pPr>
        <w:pStyle w:val="Heading2"/>
        <w:numPr>
          <w:ilvl w:val="0"/>
          <w:numId w:val="0"/>
        </w:numPr>
        <w:rPr>
          <w:rFonts w:ascii="Arial" w:hAnsi="Arial" w:cs="Arial"/>
          <w:b w:val="0"/>
        </w:rPr>
      </w:pPr>
      <w:r w:rsidRPr="00052B02">
        <w:rPr>
          <w:rFonts w:ascii="Arial" w:hAnsi="Arial" w:cs="Arial"/>
        </w:rPr>
        <w:t xml:space="preserve">Figure </w:t>
      </w:r>
      <w:r w:rsidR="00302F91" w:rsidRPr="00052B02">
        <w:rPr>
          <w:rFonts w:ascii="Arial" w:hAnsi="Arial" w:cs="Arial"/>
        </w:rPr>
        <w:t>S</w:t>
      </w:r>
      <w:r w:rsidR="00731878" w:rsidRPr="00052B02">
        <w:rPr>
          <w:rFonts w:ascii="Arial" w:hAnsi="Arial" w:cs="Arial"/>
        </w:rPr>
        <w:t>6</w:t>
      </w:r>
      <w:r w:rsidRPr="00052B02">
        <w:rPr>
          <w:rFonts w:ascii="Arial" w:hAnsi="Arial" w:cs="Arial"/>
        </w:rPr>
        <w:t xml:space="preserve">. </w:t>
      </w:r>
      <w:r w:rsidRPr="00052B02">
        <w:rPr>
          <w:rFonts w:ascii="Arial" w:hAnsi="Arial" w:cs="Arial"/>
          <w:b w:val="0"/>
          <w:i/>
        </w:rPr>
        <w:t>E. coli</w:t>
      </w:r>
      <w:r w:rsidRPr="00052B02">
        <w:rPr>
          <w:rFonts w:ascii="Arial" w:hAnsi="Arial" w:cs="Arial"/>
          <w:b w:val="0"/>
        </w:rPr>
        <w:t xml:space="preserve"> biofilm</w:t>
      </w:r>
      <w:r w:rsidR="008D6265" w:rsidRPr="00052B02">
        <w:rPr>
          <w:rFonts w:ascii="Arial" w:hAnsi="Arial" w:cs="Arial"/>
          <w:b w:val="0"/>
        </w:rPr>
        <w:t xml:space="preserve"> formed</w:t>
      </w:r>
      <w:r w:rsidRPr="00052B02">
        <w:rPr>
          <w:rFonts w:ascii="Arial" w:hAnsi="Arial" w:cs="Arial"/>
          <w:b w:val="0"/>
        </w:rPr>
        <w:t xml:space="preserve"> in TSB and M9 media in semi-static condition.</w:t>
      </w:r>
      <w:r w:rsidRPr="00052B02">
        <w:rPr>
          <w:rFonts w:ascii="Arial" w:hAnsi="Arial" w:cs="Arial"/>
        </w:rPr>
        <w:t xml:space="preserve"> </w:t>
      </w:r>
      <w:r w:rsidR="00052B02" w:rsidRPr="00842F18">
        <w:rPr>
          <w:rFonts w:ascii="Arial" w:hAnsi="Arial" w:cs="Arial"/>
          <w:b w:val="0"/>
        </w:rPr>
        <w:t xml:space="preserve">Overnight liquid cultures </w:t>
      </w:r>
      <w:proofErr w:type="gramStart"/>
      <w:r w:rsidR="00052B02" w:rsidRPr="00842F18">
        <w:rPr>
          <w:rFonts w:ascii="Arial" w:hAnsi="Arial" w:cs="Arial"/>
          <w:b w:val="0"/>
        </w:rPr>
        <w:t>were diluted</w:t>
      </w:r>
      <w:proofErr w:type="gramEnd"/>
      <w:r w:rsidR="00052B02" w:rsidRPr="00842F18">
        <w:rPr>
          <w:rFonts w:ascii="Arial" w:hAnsi="Arial" w:cs="Arial"/>
          <w:b w:val="0"/>
        </w:rPr>
        <w:t xml:space="preserve"> to an optical density OD600nm value of 0.1 with TSB or M9. </w:t>
      </w:r>
      <w:proofErr w:type="gramStart"/>
      <w:r w:rsidR="00052B02" w:rsidRPr="00842F18">
        <w:rPr>
          <w:rFonts w:ascii="Arial" w:hAnsi="Arial" w:cs="Arial"/>
          <w:b w:val="0"/>
        </w:rPr>
        <w:t>200</w:t>
      </w:r>
      <w:proofErr w:type="gramEnd"/>
      <w:r w:rsidR="00052B02" w:rsidRPr="00842F18">
        <w:rPr>
          <w:rFonts w:ascii="Arial" w:hAnsi="Arial" w:cs="Arial"/>
          <w:b w:val="0"/>
        </w:rPr>
        <w:t xml:space="preserve"> µL of bacteria suspension per well were added to transparent flat bottom polystyrene 96-well plates (</w:t>
      </w:r>
      <w:proofErr w:type="spellStart"/>
      <w:r w:rsidR="00052B02" w:rsidRPr="00842F18">
        <w:rPr>
          <w:rFonts w:ascii="Arial" w:hAnsi="Arial" w:cs="Arial"/>
          <w:b w:val="0"/>
        </w:rPr>
        <w:t>BRANDplates</w:t>
      </w:r>
      <w:proofErr w:type="spellEnd"/>
      <w:r w:rsidR="00052B02" w:rsidRPr="00842F18">
        <w:rPr>
          <w:rFonts w:ascii="Arial" w:hAnsi="Arial" w:cs="Arial"/>
          <w:b w:val="0"/>
        </w:rPr>
        <w:t xml:space="preserve">® </w:t>
      </w:r>
      <w:proofErr w:type="spellStart"/>
      <w:r w:rsidR="00052B02" w:rsidRPr="00842F18">
        <w:rPr>
          <w:rFonts w:ascii="Arial" w:hAnsi="Arial" w:cs="Arial"/>
          <w:b w:val="0"/>
        </w:rPr>
        <w:t>pureGrade</w:t>
      </w:r>
      <w:proofErr w:type="spellEnd"/>
      <w:r w:rsidR="00052B02" w:rsidRPr="00842F18">
        <w:rPr>
          <w:rFonts w:ascii="Arial" w:hAnsi="Arial" w:cs="Arial"/>
          <w:b w:val="0"/>
        </w:rPr>
        <w:t xml:space="preserve">™). Plates </w:t>
      </w:r>
      <w:proofErr w:type="gramStart"/>
      <w:r w:rsidR="00052B02" w:rsidRPr="00842F18">
        <w:rPr>
          <w:rFonts w:ascii="Arial" w:hAnsi="Arial" w:cs="Arial"/>
          <w:b w:val="0"/>
        </w:rPr>
        <w:t>were incubated</w:t>
      </w:r>
      <w:proofErr w:type="gramEnd"/>
      <w:r w:rsidR="00052B02" w:rsidRPr="00842F18">
        <w:rPr>
          <w:rFonts w:ascii="Arial" w:hAnsi="Arial" w:cs="Arial"/>
          <w:b w:val="0"/>
        </w:rPr>
        <w:t xml:space="preserve"> for 24 hours at 37°C and 40 rpm. The biofilm formed in the wells was washed once with 350 µL 0.9% </w:t>
      </w:r>
      <w:proofErr w:type="spellStart"/>
      <w:r w:rsidR="00052B02" w:rsidRPr="00842F18">
        <w:rPr>
          <w:rFonts w:ascii="Arial" w:hAnsi="Arial" w:cs="Arial"/>
          <w:b w:val="0"/>
        </w:rPr>
        <w:t>NaCl</w:t>
      </w:r>
      <w:proofErr w:type="spellEnd"/>
      <w:r w:rsidR="00052B02" w:rsidRPr="00842F18">
        <w:rPr>
          <w:rFonts w:ascii="Arial" w:hAnsi="Arial" w:cs="Arial"/>
          <w:b w:val="0"/>
        </w:rPr>
        <w:t xml:space="preserve"> solution before quantification with crystal violet (CV) staining, as described previously </w:t>
      </w:r>
      <w:r w:rsidR="00052B02" w:rsidRPr="00842F18">
        <w:rPr>
          <w:rStyle w:val="FootnoteReference"/>
          <w:rFonts w:ascii="Arial" w:hAnsi="Arial" w:cs="Arial"/>
          <w:b w:val="0"/>
        </w:rPr>
        <w:fldChar w:fldCharType="begin" w:fldLock="1"/>
      </w:r>
      <w:r w:rsidR="00052B02" w:rsidRPr="00842F18">
        <w:rPr>
          <w:rFonts w:ascii="Arial" w:hAnsi="Arial" w:cs="Arial"/>
          <w:b w:val="0"/>
        </w:rPr>
        <w:instrText>ADDIN CSL_CITATION {"citationItems":[{"id":"ITEM-1","itemData":{"DOI":"10.1007/s00253-016-7396-9","ISSN":"14320614","PMID":"26923144","abstract":"Various methods have been reported to quantify total biofilm or different components of biofilm; however, these methods are often confusedly used, leading to discrepancies and misleading results. In this study, different methods for quantification of biofilm, including those for total biomass, total amount of bacterial cells, viable cell number, and amount of extracellular polymeric substances, were systematically compared in microtiter plates. To evaluate which method is suitable for assessment of biofilm removal and for bacterial killing, biofilm samples were treated with various cleaners possessing removing and/or killing capacities. It was found that most of the methods tested in this study in general exhibited high reproducibility and repeatability. Crystal Violet staining was a simple but reliable method for total biomass quantification. Total bacteria cell numbers could be reliably quantified by the fluorescent DNA-binding dye Acridine Orange. Viable cells could be quantified by either an ATP-based assay or a proliferation assay. Both of these viability methods showed a broad detection range and led to precise measurement. For quantification of proteins in the biofilm, staining with fluorescein isothiocyanate was most suitable. Furthermore, it was revealed that a combination of different methods is required to determine if a cleaner kills or removes biofilm.","author":[{"dropping-particle":"","family":"Stiefel","given":"Philipp","non-dropping-particle":"","parse-names":false,"suffix":""},{"dropping-particle":"","family":"Rosenberg","given":"Urs","non-dropping-particle":"","parse-names":false,"suffix":""},{"dropping-particle":"","family":"Schneider","given":"Jana","non-dropping-particle":"","parse-names":false,"suffix":""},{"dropping-particle":"","family":"Mauerhofer","given":"Stefan","non-dropping-particle":"","parse-names":false,"suffix":""},{"dropping-particle":"","family":"Maniura-Weber","given":"Katharina","non-dropping-particle":"","parse-names":false,"suffix":""},{"dropping-particle":"","family":"Ren","given":"Qun","non-dropping-particle":"","parse-names":false,"suffix":""}],"container-title":"Applied Microbiology and Biotechnology","id":"ITEM-1","issue":"9","issued":{"date-parts":[["2016"]]},"note":"NULL","page":"4135-4145","title":"Is biofilm removal properly assessed? Comparison of different quantification methods in a 96-well plate system","type":"article-journal","volume":"100"},"uris":["http://www.mendeley.com/documents/?uuid=ba39feb7-ac46-4011-a1b8-c4fffcf2265b"]}],"mendeley":{"formattedCitation":"(1)","plainTextFormattedCitation":"(1)","previouslyFormattedCitation":"(Stiefel et al. 2016)"},"properties":{"noteIndex":0},"schema":"https://github.com/citation-style-language/schema/raw/master/csl-citation.json"}</w:instrText>
      </w:r>
      <w:r w:rsidR="00052B02" w:rsidRPr="00842F18">
        <w:rPr>
          <w:rStyle w:val="FootnoteReference"/>
          <w:rFonts w:ascii="Arial" w:hAnsi="Arial" w:cs="Arial"/>
          <w:b w:val="0"/>
        </w:rPr>
        <w:fldChar w:fldCharType="separate"/>
      </w:r>
      <w:r w:rsidR="00052B02" w:rsidRPr="00842F18">
        <w:rPr>
          <w:rFonts w:ascii="Arial" w:hAnsi="Arial" w:cs="Arial"/>
          <w:b w:val="0"/>
          <w:bCs/>
          <w:noProof/>
        </w:rPr>
        <w:t>(1)</w:t>
      </w:r>
      <w:r w:rsidR="00052B02" w:rsidRPr="00842F18">
        <w:rPr>
          <w:rStyle w:val="FootnoteReference"/>
          <w:rFonts w:ascii="Arial" w:hAnsi="Arial" w:cs="Arial"/>
          <w:b w:val="0"/>
        </w:rPr>
        <w:fldChar w:fldCharType="end"/>
      </w:r>
      <w:r w:rsidR="00052B02" w:rsidRPr="00842F18">
        <w:rPr>
          <w:rFonts w:ascii="Arial" w:hAnsi="Arial" w:cs="Arial"/>
          <w:b w:val="0"/>
        </w:rPr>
        <w:t xml:space="preserve">. </w:t>
      </w:r>
      <w:proofErr w:type="gramStart"/>
      <w:r w:rsidR="00052B02" w:rsidRPr="00842F18">
        <w:rPr>
          <w:rFonts w:ascii="Arial" w:hAnsi="Arial" w:cs="Arial"/>
          <w:b w:val="0"/>
        </w:rPr>
        <w:t>250</w:t>
      </w:r>
      <w:proofErr w:type="gramEnd"/>
      <w:r w:rsidR="00052B02" w:rsidRPr="00842F18">
        <w:rPr>
          <w:rFonts w:ascii="Arial" w:hAnsi="Arial" w:cs="Arial"/>
          <w:b w:val="0"/>
        </w:rPr>
        <w:t xml:space="preserve"> µL </w:t>
      </w:r>
      <w:bookmarkStart w:id="0" w:name="_GoBack"/>
      <w:bookmarkEnd w:id="0"/>
      <w:r w:rsidR="00052B02" w:rsidRPr="00842F18">
        <w:rPr>
          <w:rFonts w:ascii="Arial" w:hAnsi="Arial" w:cs="Arial"/>
          <w:b w:val="0"/>
        </w:rPr>
        <w:t xml:space="preserve">0.5% CV were added per well of the microplate. The plate </w:t>
      </w:r>
      <w:proofErr w:type="gramStart"/>
      <w:r w:rsidR="00052B02" w:rsidRPr="00842F18">
        <w:rPr>
          <w:rFonts w:ascii="Arial" w:hAnsi="Arial" w:cs="Arial"/>
          <w:b w:val="0"/>
        </w:rPr>
        <w:t xml:space="preserve">was incubated for 30 min at 25°C before removing the staining solution, and then washed three times with 350 µL 0.9% </w:t>
      </w:r>
      <w:proofErr w:type="spellStart"/>
      <w:r w:rsidR="00052B02" w:rsidRPr="00842F18">
        <w:rPr>
          <w:rFonts w:ascii="Arial" w:hAnsi="Arial" w:cs="Arial"/>
          <w:b w:val="0"/>
        </w:rPr>
        <w:t>NaCl</w:t>
      </w:r>
      <w:proofErr w:type="spellEnd"/>
      <w:r w:rsidR="00052B02" w:rsidRPr="00842F18">
        <w:rPr>
          <w:rFonts w:ascii="Arial" w:hAnsi="Arial" w:cs="Arial"/>
          <w:b w:val="0"/>
        </w:rPr>
        <w:t xml:space="preserve"> solution</w:t>
      </w:r>
      <w:proofErr w:type="gramEnd"/>
      <w:r w:rsidR="00052B02" w:rsidRPr="00842F18">
        <w:rPr>
          <w:rFonts w:ascii="Arial" w:hAnsi="Arial" w:cs="Arial"/>
          <w:b w:val="0"/>
        </w:rPr>
        <w:t xml:space="preserve">. After removing the washing solution, 100 µL of 96% ethanol was added </w:t>
      </w:r>
      <w:proofErr w:type="gramStart"/>
      <w:r w:rsidR="00052B02" w:rsidRPr="00842F18">
        <w:rPr>
          <w:rFonts w:ascii="Arial" w:hAnsi="Arial" w:cs="Arial"/>
          <w:b w:val="0"/>
        </w:rPr>
        <w:t>per</w:t>
      </w:r>
      <w:proofErr w:type="gramEnd"/>
      <w:r w:rsidR="00052B02" w:rsidRPr="00842F18">
        <w:rPr>
          <w:rFonts w:ascii="Arial" w:hAnsi="Arial" w:cs="Arial"/>
          <w:b w:val="0"/>
        </w:rPr>
        <w:t xml:space="preserve"> well to dissolve the biofilm bound CV by gently knocking the plate. Absorbance </w:t>
      </w:r>
      <w:proofErr w:type="gramStart"/>
      <w:r w:rsidR="00052B02" w:rsidRPr="00842F18">
        <w:rPr>
          <w:rFonts w:ascii="Arial" w:hAnsi="Arial" w:cs="Arial"/>
          <w:b w:val="0"/>
        </w:rPr>
        <w:t>was measured</w:t>
      </w:r>
      <w:proofErr w:type="gramEnd"/>
      <w:r w:rsidR="00052B02" w:rsidRPr="00842F18">
        <w:rPr>
          <w:rFonts w:ascii="Arial" w:hAnsi="Arial" w:cs="Arial"/>
          <w:b w:val="0"/>
        </w:rPr>
        <w:t xml:space="preserve"> at 595 nm.</w:t>
      </w:r>
      <w:r w:rsidR="00842F18">
        <w:rPr>
          <w:rFonts w:ascii="Arial" w:hAnsi="Arial" w:cs="Arial"/>
          <w:b w:val="0"/>
        </w:rPr>
        <w:t xml:space="preserve"> </w:t>
      </w:r>
      <w:r w:rsidRPr="00842F18">
        <w:rPr>
          <w:rFonts w:ascii="Arial" w:hAnsi="Arial" w:cs="Arial"/>
          <w:b w:val="0"/>
        </w:rPr>
        <w:t xml:space="preserve">Error bars represent 16 repeats in one experiment. The difference of biomass between the two growth conditions is statistically significate (T-test with </w:t>
      </w:r>
      <w:r w:rsidRPr="00842F18">
        <w:rPr>
          <w:rFonts w:ascii="Arial" w:hAnsi="Arial" w:cs="Arial"/>
          <w:b w:val="0"/>
          <w:i/>
        </w:rPr>
        <w:t>p</w:t>
      </w:r>
      <w:r w:rsidRPr="00842F18">
        <w:rPr>
          <w:rFonts w:ascii="Arial" w:hAnsi="Arial" w:cs="Arial"/>
          <w:b w:val="0"/>
        </w:rPr>
        <w:t>-value &lt; 0.001)</w:t>
      </w:r>
    </w:p>
    <w:p w14:paraId="531E9BA1" w14:textId="608ED27E" w:rsidR="002B2993" w:rsidRPr="00052B02" w:rsidRDefault="00654128" w:rsidP="00E31277">
      <w:pPr>
        <w:keepNext/>
        <w:jc w:val="center"/>
        <w:rPr>
          <w:rFonts w:ascii="Arial" w:hAnsi="Arial" w:cs="Arial"/>
          <w:szCs w:val="24"/>
        </w:rPr>
      </w:pPr>
      <w:r w:rsidRPr="00052B02">
        <w:rPr>
          <w:rFonts w:ascii="Arial" w:hAnsi="Arial" w:cs="Arial"/>
          <w:noProof/>
          <w:szCs w:val="24"/>
          <w:lang w:eastAsia="zh-CN"/>
        </w:rPr>
        <w:lastRenderedPageBreak/>
        <mc:AlternateContent>
          <mc:Choice Requires="wps">
            <w:drawing>
              <wp:anchor distT="0" distB="0" distL="114300" distR="114300" simplePos="0" relativeHeight="251659264" behindDoc="0" locked="0" layoutInCell="1" allowOverlap="1" wp14:anchorId="6B8BED70" wp14:editId="277797AE">
                <wp:simplePos x="0" y="0"/>
                <wp:positionH relativeFrom="column">
                  <wp:posOffset>4967605</wp:posOffset>
                </wp:positionH>
                <wp:positionV relativeFrom="paragraph">
                  <wp:posOffset>1664335</wp:posOffset>
                </wp:positionV>
                <wp:extent cx="577901" cy="753465"/>
                <wp:effectExtent l="0" t="0" r="0" b="8890"/>
                <wp:wrapNone/>
                <wp:docPr id="8" name="Rectangle 8"/>
                <wp:cNvGraphicFramePr/>
                <a:graphic xmlns:a="http://schemas.openxmlformats.org/drawingml/2006/main">
                  <a:graphicData uri="http://schemas.microsoft.com/office/word/2010/wordprocessingShape">
                    <wps:wsp>
                      <wps:cNvSpPr/>
                      <wps:spPr>
                        <a:xfrm>
                          <a:off x="0" y="0"/>
                          <a:ext cx="577901" cy="7534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6B5CF6" id="Rectangle 8" o:spid="_x0000_s1026" style="position:absolute;margin-left:391.15pt;margin-top:131.05pt;width:45.5pt;height:59.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" fillcolor="white [3212]" stroked="f" strokeweight="2pt"/>
            </w:pict>
          </mc:Fallback>
        </mc:AlternateContent>
      </w:r>
      <w:r w:rsidR="000A7802" w:rsidRPr="00052B02">
        <w:rPr>
          <w:rFonts w:ascii="Arial" w:hAnsi="Arial" w:cs="Arial"/>
          <w:noProof/>
          <w:szCs w:val="24"/>
          <w:lang w:eastAsia="zh-CN"/>
        </w:rPr>
        <w:drawing>
          <wp:inline distT="0" distB="0" distL="0" distR="0" wp14:anchorId="744612F2" wp14:editId="3F51BBAF">
            <wp:extent cx="5258534" cy="309605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8534" cy="3096057"/>
                    </a:xfrm>
                    <a:prstGeom prst="rect">
                      <a:avLst/>
                    </a:prstGeom>
                  </pic:spPr>
                </pic:pic>
              </a:graphicData>
            </a:graphic>
          </wp:inline>
        </w:drawing>
      </w:r>
      <w:r w:rsidR="000A7802" w:rsidRPr="00052B02">
        <w:rPr>
          <w:rFonts w:ascii="Arial" w:hAnsi="Arial" w:cs="Arial"/>
          <w:szCs w:val="24"/>
        </w:rPr>
        <w:t xml:space="preserve"> </w:t>
      </w:r>
    </w:p>
    <w:p w14:paraId="078C086C" w14:textId="3AB5139E" w:rsidR="00302F91" w:rsidRDefault="002B2993" w:rsidP="00C43E3B">
      <w:pPr>
        <w:rPr>
          <w:rFonts w:ascii="Arial" w:hAnsi="Arial" w:cs="Arial"/>
          <w:szCs w:val="24"/>
        </w:rPr>
      </w:pPr>
      <w:r w:rsidRPr="00052B02">
        <w:rPr>
          <w:rFonts w:ascii="Arial" w:hAnsi="Arial" w:cs="Arial"/>
          <w:b/>
          <w:szCs w:val="24"/>
        </w:rPr>
        <w:t>Figure S</w:t>
      </w:r>
      <w:r w:rsidR="00731878" w:rsidRPr="00052B02">
        <w:rPr>
          <w:rFonts w:ascii="Arial" w:hAnsi="Arial" w:cs="Arial"/>
          <w:b/>
          <w:szCs w:val="24"/>
        </w:rPr>
        <w:t>7</w:t>
      </w:r>
      <w:r w:rsidRPr="00052B02">
        <w:rPr>
          <w:rFonts w:ascii="Arial" w:hAnsi="Arial" w:cs="Arial"/>
          <w:b/>
          <w:szCs w:val="24"/>
        </w:rPr>
        <w:t>.</w:t>
      </w:r>
      <w:r w:rsidRPr="00052B02">
        <w:rPr>
          <w:rFonts w:ascii="Arial" w:hAnsi="Arial" w:cs="Arial"/>
          <w:szCs w:val="24"/>
        </w:rPr>
        <w:t xml:space="preserve"> </w:t>
      </w:r>
      <w:r w:rsidRPr="00052B02">
        <w:rPr>
          <w:rFonts w:ascii="Arial" w:hAnsi="Arial" w:cs="Arial"/>
          <w:i/>
          <w:szCs w:val="24"/>
        </w:rPr>
        <w:t>E. coli</w:t>
      </w:r>
      <w:r w:rsidRPr="00052B02">
        <w:rPr>
          <w:rFonts w:ascii="Arial" w:hAnsi="Arial" w:cs="Arial"/>
          <w:szCs w:val="24"/>
        </w:rPr>
        <w:t xml:space="preserve"> planktonic cell growth. </w:t>
      </w:r>
      <w:r w:rsidRPr="00052B02">
        <w:rPr>
          <w:rFonts w:ascii="Arial" w:hAnsi="Arial" w:cs="Arial"/>
          <w:i/>
          <w:szCs w:val="24"/>
        </w:rPr>
        <w:t>E. coli</w:t>
      </w:r>
      <w:r w:rsidRPr="00052B02">
        <w:rPr>
          <w:rFonts w:ascii="Arial" w:hAnsi="Arial" w:cs="Arial"/>
          <w:szCs w:val="24"/>
        </w:rPr>
        <w:t xml:space="preserve"> DH5α </w:t>
      </w:r>
      <w:proofErr w:type="gramStart"/>
      <w:r w:rsidRPr="00052B02">
        <w:rPr>
          <w:rFonts w:ascii="Arial" w:hAnsi="Arial" w:cs="Arial"/>
          <w:szCs w:val="24"/>
        </w:rPr>
        <w:t>was grown</w:t>
      </w:r>
      <w:proofErr w:type="gramEnd"/>
      <w:r w:rsidRPr="00052B02">
        <w:rPr>
          <w:rFonts w:ascii="Arial" w:hAnsi="Arial" w:cs="Arial"/>
          <w:szCs w:val="24"/>
        </w:rPr>
        <w:t xml:space="preserve"> in TSB or M9 medium in a 96-well plate at 37°C and 40 rpm. The growth was followed every 0.5 h by measuring the optical density at 600 nm. Error bars represent 16 individual replicates done in one experiment.</w:t>
      </w:r>
    </w:p>
    <w:p w14:paraId="4FBE574F" w14:textId="77777777" w:rsidR="00716054" w:rsidRDefault="00716054" w:rsidP="00C43E3B">
      <w:pPr>
        <w:rPr>
          <w:rFonts w:ascii="Arial" w:hAnsi="Arial" w:cs="Arial"/>
          <w:szCs w:val="24"/>
        </w:rPr>
      </w:pPr>
    </w:p>
    <w:p w14:paraId="66A68E45" w14:textId="77777777" w:rsidR="00842F18" w:rsidRPr="00842F18" w:rsidRDefault="00842F18" w:rsidP="00842F18">
      <w:pPr>
        <w:rPr>
          <w:rFonts w:ascii="Arial" w:hAnsi="Arial" w:cs="Arial"/>
          <w:szCs w:val="24"/>
        </w:rPr>
      </w:pPr>
      <w:r w:rsidRPr="00842F18">
        <w:rPr>
          <w:rFonts w:ascii="Arial" w:hAnsi="Arial" w:cs="Arial"/>
          <w:szCs w:val="24"/>
        </w:rPr>
        <w:t xml:space="preserve">1. </w:t>
      </w:r>
      <w:r w:rsidRPr="00842F18">
        <w:rPr>
          <w:rFonts w:ascii="Arial" w:hAnsi="Arial" w:cs="Arial"/>
          <w:szCs w:val="24"/>
        </w:rPr>
        <w:tab/>
      </w:r>
      <w:proofErr w:type="spellStart"/>
      <w:r w:rsidRPr="00842F18">
        <w:rPr>
          <w:rFonts w:ascii="Arial" w:hAnsi="Arial" w:cs="Arial"/>
          <w:szCs w:val="24"/>
        </w:rPr>
        <w:t>Stiefel</w:t>
      </w:r>
      <w:proofErr w:type="spellEnd"/>
      <w:r w:rsidRPr="00842F18">
        <w:rPr>
          <w:rFonts w:ascii="Arial" w:hAnsi="Arial" w:cs="Arial"/>
          <w:szCs w:val="24"/>
        </w:rPr>
        <w:t xml:space="preserve"> P, Rosenberg U, Schneider J, </w:t>
      </w:r>
      <w:proofErr w:type="spellStart"/>
      <w:r w:rsidRPr="00842F18">
        <w:rPr>
          <w:rFonts w:ascii="Arial" w:hAnsi="Arial" w:cs="Arial"/>
          <w:szCs w:val="24"/>
        </w:rPr>
        <w:t>Mauerhofer</w:t>
      </w:r>
      <w:proofErr w:type="spellEnd"/>
      <w:r w:rsidRPr="00842F18">
        <w:rPr>
          <w:rFonts w:ascii="Arial" w:hAnsi="Arial" w:cs="Arial"/>
          <w:szCs w:val="24"/>
        </w:rPr>
        <w:t xml:space="preserve"> S, </w:t>
      </w:r>
      <w:proofErr w:type="spellStart"/>
      <w:r w:rsidRPr="00842F18">
        <w:rPr>
          <w:rFonts w:ascii="Arial" w:hAnsi="Arial" w:cs="Arial"/>
          <w:szCs w:val="24"/>
        </w:rPr>
        <w:t>Maniura</w:t>
      </w:r>
      <w:proofErr w:type="spellEnd"/>
      <w:r w:rsidRPr="00842F18">
        <w:rPr>
          <w:rFonts w:ascii="Arial" w:hAnsi="Arial" w:cs="Arial"/>
          <w:szCs w:val="24"/>
        </w:rPr>
        <w:t xml:space="preserve">-Weber K, Ren Q. </w:t>
      </w:r>
      <w:proofErr w:type="gramStart"/>
      <w:r w:rsidRPr="00842F18">
        <w:rPr>
          <w:rFonts w:ascii="Arial" w:hAnsi="Arial" w:cs="Arial"/>
          <w:szCs w:val="24"/>
        </w:rPr>
        <w:t>Is biofilm removal properly assessed</w:t>
      </w:r>
      <w:proofErr w:type="gramEnd"/>
      <w:r w:rsidRPr="00842F18">
        <w:rPr>
          <w:rFonts w:ascii="Arial" w:hAnsi="Arial" w:cs="Arial"/>
          <w:szCs w:val="24"/>
        </w:rPr>
        <w:t xml:space="preserve">? Comparison of different quantification methods in a 96-well plate system. </w:t>
      </w:r>
      <w:proofErr w:type="spellStart"/>
      <w:r w:rsidRPr="00842F18">
        <w:rPr>
          <w:rFonts w:ascii="Arial" w:hAnsi="Arial" w:cs="Arial"/>
          <w:szCs w:val="24"/>
        </w:rPr>
        <w:t>Appl</w:t>
      </w:r>
      <w:proofErr w:type="spellEnd"/>
      <w:r w:rsidRPr="00842F18">
        <w:rPr>
          <w:rFonts w:ascii="Arial" w:hAnsi="Arial" w:cs="Arial"/>
          <w:szCs w:val="24"/>
        </w:rPr>
        <w:t xml:space="preserve"> </w:t>
      </w:r>
      <w:proofErr w:type="spellStart"/>
      <w:r w:rsidRPr="00842F18">
        <w:rPr>
          <w:rFonts w:ascii="Arial" w:hAnsi="Arial" w:cs="Arial"/>
          <w:szCs w:val="24"/>
        </w:rPr>
        <w:t>Microbiol</w:t>
      </w:r>
      <w:proofErr w:type="spellEnd"/>
      <w:r w:rsidRPr="00842F18">
        <w:rPr>
          <w:rFonts w:ascii="Arial" w:hAnsi="Arial" w:cs="Arial"/>
          <w:szCs w:val="24"/>
        </w:rPr>
        <w:t xml:space="preserve"> </w:t>
      </w:r>
      <w:proofErr w:type="spellStart"/>
      <w:r w:rsidRPr="00842F18">
        <w:rPr>
          <w:rFonts w:ascii="Arial" w:hAnsi="Arial" w:cs="Arial"/>
          <w:szCs w:val="24"/>
        </w:rPr>
        <w:t>Biotechnol</w:t>
      </w:r>
      <w:proofErr w:type="spellEnd"/>
      <w:r w:rsidRPr="00842F18">
        <w:rPr>
          <w:rFonts w:ascii="Arial" w:hAnsi="Arial" w:cs="Arial"/>
          <w:szCs w:val="24"/>
        </w:rPr>
        <w:t>. 2016</w:t>
      </w:r>
      <w:proofErr w:type="gramStart"/>
      <w:r w:rsidRPr="00842F18">
        <w:rPr>
          <w:rFonts w:ascii="Arial" w:hAnsi="Arial" w:cs="Arial"/>
          <w:szCs w:val="24"/>
        </w:rPr>
        <w:t>;100</w:t>
      </w:r>
      <w:proofErr w:type="gramEnd"/>
      <w:r w:rsidRPr="00842F18">
        <w:rPr>
          <w:rFonts w:ascii="Arial" w:hAnsi="Arial" w:cs="Arial"/>
          <w:szCs w:val="24"/>
        </w:rPr>
        <w:t xml:space="preserve">(9):4135–45. </w:t>
      </w:r>
    </w:p>
    <w:p w14:paraId="15575DCD" w14:textId="77777777" w:rsidR="00842F18" w:rsidRPr="00052B02" w:rsidRDefault="00842F18" w:rsidP="00C43E3B">
      <w:pPr>
        <w:rPr>
          <w:rFonts w:ascii="Arial" w:hAnsi="Arial" w:cs="Arial"/>
          <w:szCs w:val="24"/>
        </w:rPr>
      </w:pPr>
    </w:p>
    <w:sectPr w:rsidR="00842F18" w:rsidRPr="00052B02" w:rsidSect="0093429D">
      <w:footerReference w:type="even" r:id="rId16"/>
      <w:footerReference w:type="defaul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4FDB2" w14:textId="77777777" w:rsidR="00D060CF" w:rsidRDefault="00D060CF" w:rsidP="00117666">
      <w:pPr>
        <w:spacing w:after="0"/>
      </w:pPr>
      <w:r>
        <w:separator/>
      </w:r>
    </w:p>
  </w:endnote>
  <w:endnote w:type="continuationSeparator" w:id="0">
    <w:p w14:paraId="14E0830A" w14:textId="77777777" w:rsidR="00D060CF" w:rsidRDefault="00D060C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38FBA0DC"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03658">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38FBA0DC"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03658">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6D4C21D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03658">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6D4C21D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03658">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09C91" w14:textId="77777777" w:rsidR="00D060CF" w:rsidRDefault="00D060CF" w:rsidP="00117666">
      <w:pPr>
        <w:spacing w:after="0"/>
      </w:pPr>
      <w:r>
        <w:separator/>
      </w:r>
    </w:p>
  </w:footnote>
  <w:footnote w:type="continuationSeparator" w:id="0">
    <w:p w14:paraId="5BACC2C0" w14:textId="77777777" w:rsidR="00D060CF" w:rsidRDefault="00D060CF" w:rsidP="0011766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52B02"/>
    <w:rsid w:val="00065F9F"/>
    <w:rsid w:val="00077D53"/>
    <w:rsid w:val="000A7802"/>
    <w:rsid w:val="00105FD9"/>
    <w:rsid w:val="00117666"/>
    <w:rsid w:val="001549D3"/>
    <w:rsid w:val="00160065"/>
    <w:rsid w:val="00175D4E"/>
    <w:rsid w:val="00177D84"/>
    <w:rsid w:val="001A0709"/>
    <w:rsid w:val="001F6B2E"/>
    <w:rsid w:val="00217A45"/>
    <w:rsid w:val="00266500"/>
    <w:rsid w:val="00267D18"/>
    <w:rsid w:val="00274347"/>
    <w:rsid w:val="002868E2"/>
    <w:rsid w:val="002869C3"/>
    <w:rsid w:val="002936E4"/>
    <w:rsid w:val="002B2993"/>
    <w:rsid w:val="002B4A57"/>
    <w:rsid w:val="002C7415"/>
    <w:rsid w:val="002C74CA"/>
    <w:rsid w:val="002E021E"/>
    <w:rsid w:val="00302F91"/>
    <w:rsid w:val="003123F4"/>
    <w:rsid w:val="003544FB"/>
    <w:rsid w:val="003D2F2D"/>
    <w:rsid w:val="00401590"/>
    <w:rsid w:val="00413F85"/>
    <w:rsid w:val="00447801"/>
    <w:rsid w:val="00452E9C"/>
    <w:rsid w:val="004735C8"/>
    <w:rsid w:val="004833E3"/>
    <w:rsid w:val="004947A6"/>
    <w:rsid w:val="004961FF"/>
    <w:rsid w:val="00503658"/>
    <w:rsid w:val="00517A89"/>
    <w:rsid w:val="005250F2"/>
    <w:rsid w:val="00554B23"/>
    <w:rsid w:val="00593EEA"/>
    <w:rsid w:val="005A5EEE"/>
    <w:rsid w:val="005C3077"/>
    <w:rsid w:val="005D6E9B"/>
    <w:rsid w:val="006269E7"/>
    <w:rsid w:val="006375C7"/>
    <w:rsid w:val="00654128"/>
    <w:rsid w:val="00654E8F"/>
    <w:rsid w:val="00660D05"/>
    <w:rsid w:val="006820B1"/>
    <w:rsid w:val="006B768A"/>
    <w:rsid w:val="006B7D14"/>
    <w:rsid w:val="00701727"/>
    <w:rsid w:val="0070566C"/>
    <w:rsid w:val="00714C50"/>
    <w:rsid w:val="00716054"/>
    <w:rsid w:val="00725A7D"/>
    <w:rsid w:val="00725FCB"/>
    <w:rsid w:val="00731878"/>
    <w:rsid w:val="007501BE"/>
    <w:rsid w:val="00790BB3"/>
    <w:rsid w:val="007C206C"/>
    <w:rsid w:val="00817DD6"/>
    <w:rsid w:val="0083759F"/>
    <w:rsid w:val="00842F18"/>
    <w:rsid w:val="00885156"/>
    <w:rsid w:val="008C616C"/>
    <w:rsid w:val="008D6265"/>
    <w:rsid w:val="008E2DEE"/>
    <w:rsid w:val="008F2E38"/>
    <w:rsid w:val="009151AA"/>
    <w:rsid w:val="0093429D"/>
    <w:rsid w:val="00943573"/>
    <w:rsid w:val="009573BA"/>
    <w:rsid w:val="00964134"/>
    <w:rsid w:val="00970F7D"/>
    <w:rsid w:val="00994A3D"/>
    <w:rsid w:val="00996E37"/>
    <w:rsid w:val="009C2B12"/>
    <w:rsid w:val="00A174D9"/>
    <w:rsid w:val="00AA4D24"/>
    <w:rsid w:val="00AA7407"/>
    <w:rsid w:val="00AB6715"/>
    <w:rsid w:val="00AD0FC1"/>
    <w:rsid w:val="00AE2FF4"/>
    <w:rsid w:val="00B1671E"/>
    <w:rsid w:val="00B25EB8"/>
    <w:rsid w:val="00B37F4D"/>
    <w:rsid w:val="00B463B2"/>
    <w:rsid w:val="00B67AF8"/>
    <w:rsid w:val="00B96259"/>
    <w:rsid w:val="00C1530F"/>
    <w:rsid w:val="00C43E3B"/>
    <w:rsid w:val="00C52A7B"/>
    <w:rsid w:val="00C56BAF"/>
    <w:rsid w:val="00C679AA"/>
    <w:rsid w:val="00C75972"/>
    <w:rsid w:val="00CD066B"/>
    <w:rsid w:val="00CE4FEE"/>
    <w:rsid w:val="00D060CF"/>
    <w:rsid w:val="00D70BC7"/>
    <w:rsid w:val="00DB4C5C"/>
    <w:rsid w:val="00DB59C3"/>
    <w:rsid w:val="00DC259A"/>
    <w:rsid w:val="00DE23E8"/>
    <w:rsid w:val="00E31277"/>
    <w:rsid w:val="00E52377"/>
    <w:rsid w:val="00E537AD"/>
    <w:rsid w:val="00E64E17"/>
    <w:rsid w:val="00E866C9"/>
    <w:rsid w:val="00EA3D3C"/>
    <w:rsid w:val="00EC090A"/>
    <w:rsid w:val="00ED20B5"/>
    <w:rsid w:val="00EF523F"/>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Qun.Ren@empa.ch"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mpa.emp-eaw.ch\data\users\she\Contact%20angle\20170530%20she%20contact%20angle.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empa.emp-eaw.ch\data\Abt404\Biointerfaces\Bacteria@surfaces\Group%20Manuscripts\Herv&#233;\Microfluidic%20setup\Second%20version\CV%20staining%20static.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31156711471673"/>
          <c:y val="6.517388451443569E-2"/>
          <c:w val="0.86513279779421515"/>
          <c:h val="0.81884623797025369"/>
        </c:manualLayout>
      </c:layout>
      <c:barChart>
        <c:barDir val="col"/>
        <c:grouping val="clustered"/>
        <c:varyColors val="0"/>
        <c:ser>
          <c:idx val="0"/>
          <c:order val="0"/>
          <c:invertIfNegative val="0"/>
          <c:dPt>
            <c:idx val="0"/>
            <c:invertIfNegative val="0"/>
            <c:bubble3D val="0"/>
            <c:spPr>
              <a:solidFill>
                <a:schemeClr val="accent4">
                  <a:lumMod val="40000"/>
                  <a:lumOff val="60000"/>
                </a:schemeClr>
              </a:solidFill>
            </c:spPr>
            <c:extLst>
              <c:ext xmlns:c16="http://schemas.microsoft.com/office/drawing/2014/chart" uri="{C3380CC4-5D6E-409C-BE32-E72D297353CC}">
                <c16:uniqueId val="{00000002-4861-423B-A7C8-F144590A6397}"/>
              </c:ext>
            </c:extLst>
          </c:dPt>
          <c:dPt>
            <c:idx val="1"/>
            <c:invertIfNegative val="0"/>
            <c:bubble3D val="0"/>
            <c:spPr>
              <a:solidFill>
                <a:schemeClr val="accent1"/>
              </a:solidFill>
            </c:spPr>
            <c:extLst>
              <c:ext xmlns:c16="http://schemas.microsoft.com/office/drawing/2014/chart" uri="{C3380CC4-5D6E-409C-BE32-E72D297353CC}">
                <c16:uniqueId val="{00000000-4861-423B-A7C8-F144590A6397}"/>
              </c:ext>
            </c:extLst>
          </c:dPt>
          <c:dPt>
            <c:idx val="2"/>
            <c:invertIfNegative val="0"/>
            <c:bubble3D val="0"/>
            <c:spPr>
              <a:solidFill>
                <a:srgbClr val="C00000"/>
              </a:solidFill>
            </c:spPr>
            <c:extLst>
              <c:ext xmlns:c16="http://schemas.microsoft.com/office/drawing/2014/chart" uri="{C3380CC4-5D6E-409C-BE32-E72D297353CC}">
                <c16:uniqueId val="{00000001-4861-423B-A7C8-F144590A6397}"/>
              </c:ext>
            </c:extLst>
          </c:dPt>
          <c:errBars>
            <c:errBarType val="both"/>
            <c:errValType val="cust"/>
            <c:noEndCap val="0"/>
            <c:plus>
              <c:numRef>
                <c:f>Sheet9!$C$25:$J$25</c:f>
                <c:numCache>
                  <c:formatCode>General</c:formatCode>
                  <c:ptCount val="3"/>
                  <c:pt idx="0">
                    <c:v>3.0569425835602231</c:v>
                  </c:pt>
                  <c:pt idx="1">
                    <c:v>10.583713903918621</c:v>
                  </c:pt>
                  <c:pt idx="2">
                    <c:v>2.7474292251009338</c:v>
                  </c:pt>
                </c:numCache>
                <c:extLst/>
              </c:numRef>
            </c:plus>
            <c:minus>
              <c:numRef>
                <c:f>Sheet9!$C$25:$J$25</c:f>
                <c:numCache>
                  <c:formatCode>General</c:formatCode>
                  <c:ptCount val="3"/>
                  <c:pt idx="0">
                    <c:v>3.0569425835602231</c:v>
                  </c:pt>
                  <c:pt idx="1">
                    <c:v>10.583713903918621</c:v>
                  </c:pt>
                  <c:pt idx="2">
                    <c:v>2.7474292251009338</c:v>
                  </c:pt>
                </c:numCache>
                <c:extLst/>
              </c:numRef>
            </c:minus>
          </c:errBars>
          <c:cat>
            <c:strRef>
              <c:f>Sheet9!$C$4:$J$4</c:f>
              <c:strCache>
                <c:ptCount val="3"/>
                <c:pt idx="0">
                  <c:v>PBS</c:v>
                </c:pt>
                <c:pt idx="1">
                  <c:v>TSB</c:v>
                </c:pt>
                <c:pt idx="2">
                  <c:v>M9</c:v>
                </c:pt>
              </c:strCache>
              <c:extLst/>
            </c:strRef>
          </c:cat>
          <c:val>
            <c:numRef>
              <c:f>Sheet9!$C$24:$J$24</c:f>
              <c:numCache>
                <c:formatCode>General</c:formatCode>
                <c:ptCount val="3"/>
                <c:pt idx="0">
                  <c:v>19.571428571428566</c:v>
                </c:pt>
                <c:pt idx="1">
                  <c:v>43.4</c:v>
                </c:pt>
                <c:pt idx="2">
                  <c:v>16.88571428571429</c:v>
                </c:pt>
              </c:numCache>
              <c:extLst/>
            </c:numRef>
          </c:val>
          <c:extLst>
            <c:ext xmlns:c16="http://schemas.microsoft.com/office/drawing/2014/chart" uri="{C3380CC4-5D6E-409C-BE32-E72D297353CC}">
              <c16:uniqueId val="{00000000-972A-48E6-8EE8-C7AC1C154922}"/>
            </c:ext>
          </c:extLst>
        </c:ser>
        <c:dLbls>
          <c:showLegendKey val="0"/>
          <c:showVal val="0"/>
          <c:showCatName val="0"/>
          <c:showSerName val="0"/>
          <c:showPercent val="0"/>
          <c:showBubbleSize val="0"/>
        </c:dLbls>
        <c:gapWidth val="150"/>
        <c:axId val="127568128"/>
        <c:axId val="136985984"/>
      </c:barChart>
      <c:catAx>
        <c:axId val="127568128"/>
        <c:scaling>
          <c:orientation val="minMax"/>
        </c:scaling>
        <c:delete val="0"/>
        <c:axPos val="b"/>
        <c:numFmt formatCode="General" sourceLinked="0"/>
        <c:majorTickMark val="out"/>
        <c:minorTickMark val="none"/>
        <c:tickLblPos val="nextTo"/>
        <c:crossAx val="136985984"/>
        <c:crosses val="autoZero"/>
        <c:auto val="1"/>
        <c:lblAlgn val="ctr"/>
        <c:lblOffset val="100"/>
        <c:noMultiLvlLbl val="0"/>
      </c:catAx>
      <c:valAx>
        <c:axId val="136985984"/>
        <c:scaling>
          <c:orientation val="minMax"/>
        </c:scaling>
        <c:delete val="0"/>
        <c:axPos val="l"/>
        <c:majorGridlines/>
        <c:title>
          <c:tx>
            <c:rich>
              <a:bodyPr/>
              <a:lstStyle/>
              <a:p>
                <a:pPr>
                  <a:defRPr/>
                </a:pPr>
                <a:r>
                  <a:rPr lang="en-US"/>
                  <a:t>Contact Angle [°]</a:t>
                </a:r>
              </a:p>
            </c:rich>
          </c:tx>
          <c:layout/>
          <c:overlay val="0"/>
        </c:title>
        <c:numFmt formatCode="General" sourceLinked="1"/>
        <c:majorTickMark val="out"/>
        <c:minorTickMark val="none"/>
        <c:tickLblPos val="nextTo"/>
        <c:crossAx val="127568128"/>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'CV_ GFP'!$A$3</c:f>
              <c:strCache>
                <c:ptCount val="1"/>
                <c:pt idx="0">
                  <c:v>CV-staining</c:v>
                </c:pt>
              </c:strCache>
            </c:strRef>
          </c:tx>
          <c:spPr>
            <a:solidFill>
              <a:schemeClr val="accent1"/>
            </a:solidFill>
            <a:ln>
              <a:no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0-6B92-447A-AE19-29FB909D4190}"/>
              </c:ext>
            </c:extLst>
          </c:dPt>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7A-47D2-ACA3-3236A4FC264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errBars>
            <c:errBarType val="both"/>
            <c:errValType val="cust"/>
            <c:noEndCap val="0"/>
            <c:plus>
              <c:numRef>
                <c:f>('CV_ GFP'!$Q$70,'CV_ GFP'!$U$70)</c:f>
                <c:numCache>
                  <c:formatCode>General</c:formatCode>
                  <c:ptCount val="2"/>
                  <c:pt idx="0">
                    <c:v>0.26289921280549822</c:v>
                  </c:pt>
                  <c:pt idx="1">
                    <c:v>7.2572781356029056E-2</c:v>
                  </c:pt>
                </c:numCache>
              </c:numRef>
            </c:plus>
            <c:minus>
              <c:numRef>
                <c:f>('CV_ GFP'!$Q$70,'CV_ GFP'!$U$70)</c:f>
                <c:numCache>
                  <c:formatCode>General</c:formatCode>
                  <c:ptCount val="2"/>
                  <c:pt idx="0">
                    <c:v>0.26289921280549822</c:v>
                  </c:pt>
                  <c:pt idx="1">
                    <c:v>7.2572781356029056E-2</c:v>
                  </c:pt>
                </c:numCache>
              </c:numRef>
            </c:minus>
            <c:spPr>
              <a:solidFill>
                <a:schemeClr val="tx1"/>
              </a:solidFill>
              <a:ln w="9525" cap="flat" cmpd="sng" algn="ctr">
                <a:solidFill>
                  <a:schemeClr val="tx1">
                    <a:shade val="95000"/>
                    <a:satMod val="105000"/>
                  </a:schemeClr>
                </a:solidFill>
                <a:prstDash val="solid"/>
                <a:round/>
              </a:ln>
              <a:effectLst/>
            </c:spPr>
          </c:errBars>
          <c:cat>
            <c:strRef>
              <c:f>('CV_ GFP'!$B$5,'CV_ GFP'!$F$5)</c:f>
              <c:strCache>
                <c:ptCount val="2"/>
                <c:pt idx="0">
                  <c:v>TSB</c:v>
                </c:pt>
                <c:pt idx="1">
                  <c:v>M9 </c:v>
                </c:pt>
              </c:strCache>
            </c:strRef>
          </c:cat>
          <c:val>
            <c:numRef>
              <c:f>('CV_ GFP'!$Q$69,'CV_ GFP'!$U$69)</c:f>
              <c:numCache>
                <c:formatCode>General</c:formatCode>
                <c:ptCount val="2"/>
                <c:pt idx="0">
                  <c:v>1.9464374999999998</c:v>
                </c:pt>
                <c:pt idx="1">
                  <c:v>0.8695624999999999</c:v>
                </c:pt>
              </c:numCache>
            </c:numRef>
          </c:val>
          <c:extLst>
            <c:ext xmlns:c16="http://schemas.microsoft.com/office/drawing/2014/chart" uri="{C3380CC4-5D6E-409C-BE32-E72D297353CC}">
              <c16:uniqueId val="{00000001-387A-47D2-ACA3-3236A4FC2643}"/>
            </c:ext>
          </c:extLst>
        </c:ser>
        <c:dLbls>
          <c:showLegendKey val="0"/>
          <c:showVal val="0"/>
          <c:showCatName val="0"/>
          <c:showSerName val="0"/>
          <c:showPercent val="0"/>
          <c:showBubbleSize val="0"/>
        </c:dLbls>
        <c:gapWidth val="150"/>
        <c:axId val="49332992"/>
        <c:axId val="49334528"/>
      </c:barChart>
      <c:catAx>
        <c:axId val="49332992"/>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49334528"/>
        <c:crosses val="autoZero"/>
        <c:auto val="1"/>
        <c:lblAlgn val="ctr"/>
        <c:lblOffset val="100"/>
        <c:noMultiLvlLbl val="0"/>
      </c:catAx>
      <c:valAx>
        <c:axId val="4933452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de-CH"/>
                  <a:t>Amount of Biofilm (OD595 nm)</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49332992"/>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7D3D8FD-96C9-4492-986D-1B6C1F5AD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8</Pages>
  <Words>1229</Words>
  <Characters>7009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Ren Zulian, Qun</cp:lastModifiedBy>
  <cp:revision>6</cp:revision>
  <cp:lastPrinted>2013-10-03T12:51:00Z</cp:lastPrinted>
  <dcterms:created xsi:type="dcterms:W3CDTF">2020-07-23T10:00:00Z</dcterms:created>
  <dcterms:modified xsi:type="dcterms:W3CDTF">2020-08-12T09:33:00Z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8157181a-0433-3c13-b680-c701f946d95e</vt:lpwstr>
  </property>
  <property fmtid="{D5CDD505-2E9C-101B-9397-08002B2CF9AE}" pid="24" name="Mendeley Citation Style_1">
    <vt:lpwstr>http://www.zotero.org/styles/vancouver</vt:lpwstr>
  </property>
</Properties>
</file>