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Appendix II Electronic Data Capture Systems in India Survey</w:t>
      </w:r>
      <w:r w:rsidDel="00000000" w:rsidR="00000000" w:rsidRPr="00000000">
        <w:rPr>
          <w:rtl w:val="0"/>
        </w:rPr>
      </w:r>
    </w:p>
    <w:bookmarkStart w:colFirst="0" w:colLast="0" w:name="bookmark=id.1fob9te" w:id="0"/>
    <w:bookmarkEnd w:id="0"/>
    <w:p w:rsidR="00000000" w:rsidDel="00000000" w:rsidP="00000000" w:rsidRDefault="00000000" w:rsidRPr="00000000" w14:paraId="00000002">
      <w:pPr>
        <w:pStyle w:val="Heading2"/>
        <w:rPr/>
      </w:pPr>
      <w:r w:rsidDel="00000000" w:rsidR="00000000" w:rsidRPr="00000000">
        <w:rPr>
          <w:rtl w:val="0"/>
        </w:rPr>
        <w:t xml:space="preserve">Participation Statistics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table shows the statistics related to participation in the survey. The number of investigators who were contacted is different from the number of trials as for a trial more than one investigator may have been contacted.</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1 : Participation Statistics</w:t>
      </w:r>
    </w:p>
    <w:tbl>
      <w:tblPr>
        <w:tblStyle w:val="Table1"/>
        <w:jc w:val="center"/>
        <w:tblLayout w:type="fixed"/>
        <w:tblLook w:val="00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trHeight w:val="360" w:hRule="atLeast"/>
        </w:trPr>
        <w:tc>
          <w:tcPr>
            <w:shd w:fill="cfcfcf" w:val="clear"/>
            <w:tcMar>
              <w:top w:w="0.0" w:type="dxa"/>
              <w:left w:w="0.0" w:type="dxa"/>
              <w:bottom w:w="0.0" w:type="dxa"/>
              <w:right w:w="0.0" w:type="dxa"/>
            </w:tcMar>
            <w:vAlign w:val="center"/>
          </w:tcPr>
          <w:p w:rsidR="00000000" w:rsidDel="00000000" w:rsidP="00000000" w:rsidRDefault="00000000" w:rsidRPr="00000000" w14:paraId="00000005">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Investigators (N)</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6">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Investigators who opened email (N)</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7">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Investigator open rate (%)</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8">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Trials (N)</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9">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Trials whose email was opened (N)</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A">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Trial open rate (%)</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B">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Participating Trials (N)</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00C">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Participation rate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00D">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2,890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0E">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1,523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0F">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52.7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0">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1,909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1">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1,141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2">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59.8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3">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4">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21</w:t>
            </w:r>
            <w:r w:rsidDel="00000000" w:rsidR="00000000" w:rsidRPr="00000000">
              <w:rPr>
                <w:rtl w:val="0"/>
              </w:rPr>
            </w:r>
          </w:p>
        </w:tc>
      </w:tr>
    </w:tbl>
    <w:bookmarkStart w:colFirst="0" w:colLast="0" w:name="bookmark=id.3znysh7" w:id="1"/>
    <w:bookmarkEnd w:id="1"/>
    <w:p w:rsidR="00000000" w:rsidDel="00000000" w:rsidP="00000000" w:rsidRDefault="00000000" w:rsidRPr="00000000" w14:paraId="00000015">
      <w:pPr>
        <w:pStyle w:val="Heading2"/>
        <w:rPr/>
      </w:pPr>
      <w:r w:rsidDel="00000000" w:rsidR="00000000" w:rsidRPr="00000000">
        <w:rPr>
          <w:rtl w:val="0"/>
        </w:rPr>
        <w:t xml:space="preserve">Included trial characteristics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 we take a look at the trial characteristics of all trials were were in the sampling frame.</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2 : Trial Characteristics</w:t>
      </w:r>
    </w:p>
    <w:tbl>
      <w:tblPr>
        <w:tblStyle w:val="Table2"/>
        <w:jc w:val="center"/>
        <w:tblLayout w:type="fixed"/>
        <w:tblLook w:val="0000"/>
      </w:tblPr>
      <w:tblGrid>
        <w:gridCol w:w="4680"/>
        <w:gridCol w:w="4680"/>
        <w:tblGridChange w:id="0">
          <w:tblGrid>
            <w:gridCol w:w="4680"/>
            <w:gridCol w:w="4680"/>
          </w:tblGrid>
        </w:tblGridChange>
      </w:tblGrid>
      <w:tr>
        <w:trPr>
          <w:trHeight w:val="615"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018">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019">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 = 1,909</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1A">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Sponsor Type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B">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1C">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Governmental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1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111 (5.8%)</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1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Industry</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302 (16%)</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2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Institutional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2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1,053 (55%)</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2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Other</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2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443 (23%)</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24">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Industry Funded Trial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25">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2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2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1,607 (84%)</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2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2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302 (16%)</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2A">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Type of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2B">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2C">
            <w:pPr>
              <w:spacing w:after="100" w:before="100" w:line="240" w:lineRule="auto"/>
              <w:ind w:left="300" w:right="100" w:firstLine="0"/>
              <w:jc w:val="left"/>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2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38 (2.0%)</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2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Interventional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2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1,841 (96%)</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Observational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 (1.4%)</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3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PMS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3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 (0.2%)</w:t>
            </w:r>
            <w:r w:rsidDel="00000000" w:rsidR="00000000" w:rsidRPr="00000000">
              <w:rPr>
                <w:rtl w:val="0"/>
              </w:rPr>
            </w:r>
          </w:p>
        </w:tc>
      </w:tr>
      <w:tr>
        <w:trPr>
          <w:trHeight w:val="565"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4">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Trial Phase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5">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3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1 - 2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3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299 (16%)</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2 - 3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489 (26%)</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3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3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333 (17%)</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C">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788 (41%)</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3E">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Duration of Trial (Days)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3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545 (365, 730)</w:t>
            </w:r>
            <w:r w:rsidDel="00000000" w:rsidR="00000000" w:rsidRPr="00000000">
              <w:rPr>
                <w:rtl w:val="0"/>
              </w:rPr>
            </w:r>
          </w:p>
        </w:tc>
      </w:tr>
      <w:tr>
        <w:trPr>
          <w:trHeight w:val="56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4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4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Sample Size (Total)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4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84 (54, 150)</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4">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Number of sites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4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1)</w:t>
            </w:r>
            <w:r w:rsidDel="00000000" w:rsidR="00000000" w:rsidRPr="00000000">
              <w:rPr>
                <w:rtl w:val="0"/>
              </w:rPr>
            </w:r>
          </w:p>
        </w:tc>
      </w:tr>
      <w:tr>
        <w:trPr>
          <w:trHeight w:val="565"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46">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Multicentric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47">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4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1,554 (81%)</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4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4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355 (19%)</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C">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Country of Recruitment</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4D">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4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Indian</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4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1,736 (91%)</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Multinational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5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173 (9.1%)</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5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condition_type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3">
            <w:pPr>
              <w:spacing w:after="100" w:before="100" w:line="240" w:lineRule="auto"/>
              <w:ind w:left="100" w:right="100" w:firstLine="0"/>
              <w:jc w:val="center"/>
              <w:rPr/>
            </w:pP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4">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Accidents and Injuries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5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51 (2.7%)</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5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Chronic non-communicable diseases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100 (5.2%)</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Circulatory System</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5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96 (5.0%)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5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digestive system</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189 (9.9%)</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C">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Eye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5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39 (2.0%)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5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genitourinary system</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58 (3.0%)</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respiratory system</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6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55 (2.9%)</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6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Endocrine disease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6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155 (8.1%)</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4">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Infective Diseases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6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165 (8.6%)</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6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Mental Behavioural Disorders and nervous system disease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6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122 (6.4%)</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Neoplasms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6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190 (10.0%)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6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Normal healthy volunteers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6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43 (2.3%)</w:t>
            </w:r>
            <w:r w:rsidDel="00000000" w:rsidR="00000000" w:rsidRPr="00000000">
              <w:rPr>
                <w:rtl w:val="0"/>
              </w:rPr>
            </w:r>
          </w:p>
        </w:tc>
      </w:tr>
      <w:tr>
        <w:trPr>
          <w:trHeight w:val="604"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6C">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Others</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646 (34%)</w:t>
            </w:r>
            <w:r w:rsidDel="00000000" w:rsidR="00000000" w:rsidRPr="00000000">
              <w:rPr>
                <w:rtl w:val="0"/>
              </w:rPr>
            </w:r>
          </w:p>
        </w:tc>
      </w:tr>
      <w:tr>
        <w:trPr>
          <w:trHeight w:val="360" w:hRule="atLeast"/>
        </w:trPr>
        <w:tc>
          <w:tcPr>
            <w:gridSpan w:val="2"/>
            <w:shd w:fill="ffffff" w:val="clear"/>
            <w:tcMar>
              <w:top w:w="0.0" w:type="dxa"/>
              <w:left w:w="0.0" w:type="dxa"/>
              <w:bottom w:w="0.0" w:type="dxa"/>
              <w:right w:w="0.0" w:type="dxa"/>
            </w:tcMar>
            <w:vAlign w:val="center"/>
          </w:tcPr>
          <w:p w:rsidR="00000000" w:rsidDel="00000000" w:rsidP="00000000" w:rsidRDefault="00000000" w:rsidRPr="00000000" w14:paraId="0000006E">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 Median (IQR)</w:t>
            </w: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Next we compare the trial characteristics of those studies which have responded versus those which have not.</w:t>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3 : Trial characteristics compared between trials which participated in the survey and those that did not.</w:t>
      </w:r>
    </w:p>
    <w:tbl>
      <w:tblPr>
        <w:tblStyle w:val="Table3"/>
        <w:jc w:val="center"/>
        <w:tblLayout w:type="fixed"/>
        <w:tblLook w:val="0000"/>
      </w:tblPr>
      <w:tblGrid>
        <w:gridCol w:w="3120"/>
        <w:gridCol w:w="3120"/>
        <w:gridCol w:w="3120"/>
        <w:tblGridChange w:id="0">
          <w:tblGrid>
            <w:gridCol w:w="3120"/>
            <w:gridCol w:w="3120"/>
            <w:gridCol w:w="3120"/>
          </w:tblGrid>
        </w:tblGridChange>
      </w:tblGrid>
      <w:tr>
        <w:trPr>
          <w:trHeight w:val="615"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072">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073">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No, N = 1,509</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074">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Yes, N = 400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75">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Sponsor Type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76">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77">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Governmental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7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86 (5.7%)</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7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25 (6.2%)</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7B">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Industry</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7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266 (18%)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7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36 (9.0%)</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Institutional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7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812 (54%)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241 (60%)</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8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Other</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345 (23%)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98 (24%)</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4">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Industry Funded Trial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5">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6">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87">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1,243 (82%)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364 (91%)</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266 (18%)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36 (9.0%)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8D">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Type of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E">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F">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0">
            <w:pPr>
              <w:spacing w:after="100" w:before="100" w:line="240" w:lineRule="auto"/>
              <w:ind w:left="300" w:right="100" w:firstLine="0"/>
              <w:jc w:val="left"/>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37 (2.5%)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(0.2%)</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93">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Interventional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9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1,450 (96%)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9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391 (98%)</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Observational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19 (1.3%)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(1.8%)</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9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PMS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9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 (0.2%)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9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(0.2%)</w:t>
            </w:r>
            <w:r w:rsidDel="00000000" w:rsidR="00000000" w:rsidRPr="00000000">
              <w:rPr>
                <w:rtl w:val="0"/>
              </w:rPr>
            </w:r>
          </w:p>
        </w:tc>
      </w:tr>
      <w:tr>
        <w:trPr>
          <w:trHeight w:val="565"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C">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Trial Phase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D">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E">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9F">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1 - 2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A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228 (15%)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A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71 (18%)</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2 - 3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A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382 (25%)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A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107 (27%)</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A5">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A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268 (18%)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A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65 (16%)</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A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631 (42%)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A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157 (39%)</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AB">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Duration of Trial (Days)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A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545 (365, 730)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A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545 (365, 730)</w:t>
            </w:r>
            <w:r w:rsidDel="00000000" w:rsidR="00000000" w:rsidRPr="00000000">
              <w:rPr>
                <w:rtl w:val="0"/>
              </w:rPr>
            </w:r>
          </w:p>
        </w:tc>
      </w:tr>
      <w:tr>
        <w:trPr>
          <w:trHeight w:val="56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A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B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Sample Size (Total)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B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83 (50, 150)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B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90 (60, 160)</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4">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Number of sites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1)</w:t>
            </w:r>
            <w:r w:rsidDel="00000000" w:rsidR="00000000" w:rsidRPr="00000000">
              <w:rPr>
                <w:rtl w:val="0"/>
              </w:rPr>
            </w:r>
          </w:p>
        </w:tc>
      </w:tr>
      <w:tr>
        <w:trPr>
          <w:trHeight w:val="565"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B7">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Multicentric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B8">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B9">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1,215 (81%)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339 (85%)</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BD">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B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294 (19%)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B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61 (15%)</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C0">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Country of Recruitment</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C1">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C2">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C3">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Indian</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C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1,364 (90%)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C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372 (93%)</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C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Multinational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C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145 (9.6%)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C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28 (7.0%)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C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condition_type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C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CB">
            <w:pPr>
              <w:spacing w:after="100" w:before="100" w:line="240" w:lineRule="auto"/>
              <w:ind w:left="100" w:right="100" w:firstLine="0"/>
              <w:jc w:val="center"/>
              <w:rPr/>
            </w:pP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CC">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Accidents and Injuries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C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43 (2.8%)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C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 (2.0%)</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CF">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Chronic non-communicable diseases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D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72 (4.8%)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D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28 (7.0%)</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Circulatory System</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D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74 (4.9%)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D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22 (5.5%)</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D5">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digestive system</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D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151 (10%)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D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38 (9.5%)</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8">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Eye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D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35 (2.3%)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D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 (1.0%)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DB">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genitourinary system</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D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49 (3.2%)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D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 (2.2%)</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Diseases of respiratory system</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D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42 (2.8%)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E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13 (3.2%)</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E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Endocrine disease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E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123 (8.2%)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E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32 (8.0%)</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E4">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Infective Diseases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E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145 (9.6%)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E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(5.0%)</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E7">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Mental Behavioural Disorders and nervous system disease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E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92 (6.1%)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E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30 (7.5%)</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E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Neoplasms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E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129 (8.5%)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E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61 (15%)</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0ED">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Normal healthy volunteers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E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34 (2.3%)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E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 (2.2%)</w:t>
            </w:r>
            <w:r w:rsidDel="00000000" w:rsidR="00000000" w:rsidRPr="00000000">
              <w:rPr>
                <w:rtl w:val="0"/>
              </w:rPr>
            </w:r>
          </w:p>
        </w:tc>
      </w:tr>
      <w:tr>
        <w:trPr>
          <w:trHeight w:val="604"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F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Others</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F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520 (34%)</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F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126 (32%)</w:t>
            </w:r>
            <w:r w:rsidDel="00000000" w:rsidR="00000000" w:rsidRPr="00000000">
              <w:rPr>
                <w:rtl w:val="0"/>
              </w:rPr>
            </w:r>
          </w:p>
        </w:tc>
      </w:tr>
      <w:tr>
        <w:trPr>
          <w:trHeight w:val="360" w:hRule="atLeast"/>
        </w:trPr>
        <w:tc>
          <w:tcPr>
            <w:gridSpan w:val="3"/>
            <w:shd w:fill="ffffff" w:val="clear"/>
            <w:tcMar>
              <w:top w:w="0.0" w:type="dxa"/>
              <w:left w:w="0.0" w:type="dxa"/>
              <w:bottom w:w="0.0" w:type="dxa"/>
              <w:right w:w="0.0" w:type="dxa"/>
            </w:tcMar>
            <w:vAlign w:val="center"/>
          </w:tcPr>
          <w:p w:rsidR="00000000" w:rsidDel="00000000" w:rsidP="00000000" w:rsidRDefault="00000000" w:rsidRPr="00000000" w14:paraId="000000F3">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 Median (IQR)</w:t>
            </w:r>
            <w:r w:rsidDel="00000000" w:rsidR="00000000" w:rsidRPr="00000000">
              <w:rPr>
                <w:rtl w:val="0"/>
              </w:rPr>
            </w:r>
          </w:p>
        </w:tc>
      </w:tr>
    </w:tbl>
    <w:bookmarkStart w:colFirst="0" w:colLast="0" w:name="bookmark=id.2et92p0" w:id="2"/>
    <w:bookmarkEnd w:id="2"/>
    <w:p w:rsidR="00000000" w:rsidDel="00000000" w:rsidP="00000000" w:rsidRDefault="00000000" w:rsidRPr="00000000" w14:paraId="000000F6">
      <w:pPr>
        <w:pStyle w:val="Heading2"/>
        <w:rPr/>
      </w:pPr>
      <w:r w:rsidDel="00000000" w:rsidR="00000000" w:rsidRPr="00000000">
        <w:rPr>
          <w:rtl w:val="0"/>
        </w:rPr>
        <w:t xml:space="preserve">EDC Adoption Rate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EDC Adoption Rate (EAR)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primary outcome measure is EAR. This will be defined as the ratio of the number of CTRI registered trials that use an EDC with sophistication level 2 or more to that of the participating trials (unique CTRI registered trials for which investigators agreed to participate in the study. The proportion and the binomial 95% confidence intervals of the same will be reported.</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EDC sophistication level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defined as follows:</w:t>
      </w:r>
    </w:p>
    <w:p w:rsidR="00000000" w:rsidDel="00000000" w:rsidP="00000000" w:rsidRDefault="00000000" w:rsidRPr="00000000" w14:paraId="000000F9">
      <w:pPr>
        <w:numPr>
          <w:ilvl w:val="0"/>
          <w:numId w:val="1"/>
        </w:numPr>
        <w:ind w:left="720" w:hanging="480"/>
        <w:rPr/>
      </w:pPr>
      <w:r w:rsidDel="00000000" w:rsidR="00000000" w:rsidRPr="00000000">
        <w:rPr>
          <w:b w:val="1"/>
          <w:rtl w:val="0"/>
        </w:rPr>
        <w:t xml:space="preserve">Level 1:</w:t>
      </w:r>
      <w:r w:rsidDel="00000000" w:rsidR="00000000" w:rsidRPr="00000000">
        <w:rPr>
          <w:rtl w:val="0"/>
        </w:rPr>
        <w:t xml:space="preserve"> There is a unique account and password for each user to access the online system.</w:t>
      </w:r>
    </w:p>
    <w:p w:rsidR="00000000" w:rsidDel="00000000" w:rsidP="00000000" w:rsidRDefault="00000000" w:rsidRPr="00000000" w14:paraId="000000FA">
      <w:pPr>
        <w:numPr>
          <w:ilvl w:val="0"/>
          <w:numId w:val="1"/>
        </w:numPr>
        <w:ind w:left="720" w:hanging="480"/>
        <w:rPr/>
      </w:pPr>
      <w:r w:rsidDel="00000000" w:rsidR="00000000" w:rsidRPr="00000000">
        <w:rPr>
          <w:b w:val="1"/>
          <w:rtl w:val="0"/>
        </w:rPr>
        <w:t xml:space="preserve">Level 2:</w:t>
      </w:r>
      <w:r w:rsidDel="00000000" w:rsidR="00000000" w:rsidRPr="00000000">
        <w:rPr>
          <w:rtl w:val="0"/>
        </w:rPr>
        <w:t xml:space="preserve"> Sites enter subject visit data through a Web interface into electronic case report forms (eCRFs). The completion status of each eCRF for each subject can be tracked automatically online. The system provides an audit trail for all data entry and data modification</w:t>
      </w:r>
    </w:p>
    <w:p w:rsidR="00000000" w:rsidDel="00000000" w:rsidP="00000000" w:rsidRDefault="00000000" w:rsidRPr="00000000" w14:paraId="000000FB">
      <w:pPr>
        <w:numPr>
          <w:ilvl w:val="0"/>
          <w:numId w:val="1"/>
        </w:numPr>
        <w:ind w:left="720" w:hanging="480"/>
        <w:rPr/>
      </w:pPr>
      <w:r w:rsidDel="00000000" w:rsidR="00000000" w:rsidRPr="00000000">
        <w:rPr>
          <w:b w:val="1"/>
          <w:rtl w:val="0"/>
        </w:rPr>
        <w:t xml:space="preserve">Level 3:</w:t>
      </w:r>
      <w:r w:rsidDel="00000000" w:rsidR="00000000" w:rsidRPr="00000000">
        <w:rPr>
          <w:rtl w:val="0"/>
        </w:rPr>
        <w:t xml:space="preserve"> Data validation happens automatically when data are entered into the eCRF. The system will automatically log the user off after a period of inactivity.</w:t>
      </w:r>
    </w:p>
    <w:p w:rsidR="00000000" w:rsidDel="00000000" w:rsidP="00000000" w:rsidRDefault="00000000" w:rsidRPr="00000000" w14:paraId="000000FC">
      <w:pPr>
        <w:numPr>
          <w:ilvl w:val="0"/>
          <w:numId w:val="1"/>
        </w:numPr>
        <w:ind w:left="720" w:hanging="480"/>
        <w:rPr/>
      </w:pPr>
      <w:r w:rsidDel="00000000" w:rsidR="00000000" w:rsidRPr="00000000">
        <w:rPr>
          <w:b w:val="1"/>
          <w:rtl w:val="0"/>
        </w:rPr>
        <w:t xml:space="preserve">Level 4:</w:t>
      </w:r>
      <w:r w:rsidDel="00000000" w:rsidR="00000000" w:rsidRPr="00000000">
        <w:rPr>
          <w:rtl w:val="0"/>
        </w:rPr>
        <w:t xml:space="preserve"> Subjects are randomized automatically</w:t>
      </w:r>
    </w:p>
    <w:p w:rsidR="00000000" w:rsidDel="00000000" w:rsidP="00000000" w:rsidRDefault="00000000" w:rsidRPr="00000000" w14:paraId="000000FD">
      <w:pPr>
        <w:numPr>
          <w:ilvl w:val="0"/>
          <w:numId w:val="1"/>
        </w:numPr>
        <w:ind w:left="720" w:hanging="480"/>
        <w:rPr/>
      </w:pPr>
      <w:r w:rsidDel="00000000" w:rsidR="00000000" w:rsidRPr="00000000">
        <w:rPr>
          <w:b w:val="1"/>
          <w:rtl w:val="0"/>
        </w:rPr>
        <w:t xml:space="preserve">Level 5:</w:t>
      </w:r>
      <w:r w:rsidDel="00000000" w:rsidR="00000000" w:rsidRPr="00000000">
        <w:rPr>
          <w:rtl w:val="0"/>
        </w:rPr>
        <w:t xml:space="preserve"> Subject recruitment can be tracked online for each site</w:t>
      </w:r>
    </w:p>
    <w:p w:rsidR="00000000" w:rsidDel="00000000" w:rsidP="00000000" w:rsidRDefault="00000000" w:rsidRPr="00000000" w14:paraId="000000FE">
      <w:pPr>
        <w:numPr>
          <w:ilvl w:val="0"/>
          <w:numId w:val="1"/>
        </w:numPr>
        <w:ind w:left="720" w:hanging="480"/>
        <w:rPr/>
      </w:pPr>
      <w:r w:rsidDel="00000000" w:rsidR="00000000" w:rsidRPr="00000000">
        <w:rPr>
          <w:b w:val="1"/>
          <w:rtl w:val="0"/>
        </w:rPr>
        <w:t xml:space="preserve">Level 6:</w:t>
      </w:r>
      <w:r w:rsidDel="00000000" w:rsidR="00000000" w:rsidRPr="00000000">
        <w:rPr>
          <w:rtl w:val="0"/>
        </w:rPr>
        <w:t xml:space="preserve"> The system allows tracking of medication inventory at the sites.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 level to be considered complete,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the questions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should be marked 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one of the questions is marked as No and a higher level is marked Yes then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higher level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be taken. For each unique trial we will therefore calculate the highest EDC sophistication level. If EDC is not used then sophistication level will be marked as missing.</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table shows the EDC adoption rate and the different levels in the trials for which responses were received in the survey.</w:t>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4 : EDC use and adoption rate with EDC sophistication levels among responding studies</w:t>
      </w:r>
    </w:p>
    <w:tbl>
      <w:tblPr>
        <w:tblStyle w:val="Table4"/>
        <w:jc w:val="center"/>
        <w:tblLayout w:type="fixed"/>
        <w:tblLook w:val="0000"/>
      </w:tblPr>
      <w:tblGrid>
        <w:gridCol w:w="1872"/>
        <w:gridCol w:w="1872"/>
        <w:gridCol w:w="1872"/>
        <w:gridCol w:w="1872"/>
        <w:gridCol w:w="1872"/>
        <w:tblGridChange w:id="0">
          <w:tblGrid>
            <w:gridCol w:w="1872"/>
            <w:gridCol w:w="1872"/>
            <w:gridCol w:w="1872"/>
            <w:gridCol w:w="1872"/>
            <w:gridCol w:w="1872"/>
          </w:tblGrid>
        </w:tblGridChange>
      </w:tblGrid>
      <w:tr>
        <w:trPr>
          <w:trHeight w:val="360" w:hRule="atLeast"/>
        </w:trPr>
        <w:tc>
          <w:tcPr>
            <w:shd w:fill="cfcfcf" w:val="clear"/>
            <w:tcMar>
              <w:top w:w="0.0" w:type="dxa"/>
              <w:left w:w="0.0" w:type="dxa"/>
              <w:bottom w:w="0.0" w:type="dxa"/>
              <w:right w:w="0.0" w:type="dxa"/>
            </w:tcMar>
            <w:vAlign w:val="center"/>
          </w:tcPr>
          <w:p w:rsidR="00000000" w:rsidDel="00000000" w:rsidP="00000000" w:rsidRDefault="00000000" w:rsidRPr="00000000" w14:paraId="0000010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Variable</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103">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Total</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104">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Yes</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105">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Percentage</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106">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95% CI</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107">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EDC ADOPTION</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08">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09">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0A">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27.5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0B">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23.4  -  32.1 )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10C">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EDC USE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0D">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0E">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130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0F">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32.5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10">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28.1  -  37.2 )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111">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LEVEL 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2">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3">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106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4">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26.5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5">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22.4  -  31 )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116">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LEVEL 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17">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18">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76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19">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19.0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1A">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15.5  -  23.1 )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11B">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LEVEL 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C">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D">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65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E">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16.2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1F">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13  -  20.2 )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120">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LEVEL 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1">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2">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75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3">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18.8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4">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15.2  -  22.9 )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125">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LEVEL 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26">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27">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83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28">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20.8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29">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17.1  -  25 )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12A">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LEVEL 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B">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C">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64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D">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16.0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2E">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12.7  -  19.9 )</w:t>
            </w:r>
            <w:r w:rsidDel="00000000" w:rsidR="00000000" w:rsidRPr="00000000">
              <w:rPr>
                <w:rtl w:val="0"/>
              </w:rPr>
            </w:r>
          </w:p>
        </w:tc>
      </w:tr>
    </w:tb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table shows the breakdown of key trial characteristics by EDC adoption status. Comparison between groups has been done using Chi-square test for categorical variables and Wilcox rank sum test for continuous variables.</w:t>
      </w:r>
    </w:p>
    <w:p w:rsidR="00000000" w:rsidDel="00000000" w:rsidP="00000000" w:rsidRDefault="00000000" w:rsidRPr="00000000" w14:paraId="00000130">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5 : Comparision of trial characteristics between trials with adopted an EDC and those that did not</w:t>
      </w:r>
    </w:p>
    <w:tbl>
      <w:tblPr>
        <w:tblStyle w:val="Table5"/>
        <w:jc w:val="center"/>
        <w:tblLayout w:type="fixed"/>
        <w:tblLook w:val="00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trHeight w:val="624"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1">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2">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3">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Overall, N = 400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4">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No, N = 290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5">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95% CI</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6">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Yes, N = 110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7">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95% CI</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138">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p-value</w:t>
            </w:r>
            <w:r w:rsidDel="00000000" w:rsidR="00000000" w:rsidRPr="00000000">
              <w:rPr>
                <w:rFonts w:ascii="Arial" w:cs="Arial" w:eastAsia="Arial" w:hAnsi="Arial"/>
                <w:b w:val="1"/>
                <w:color w:val="000000"/>
                <w:sz w:val="22"/>
                <w:szCs w:val="22"/>
                <w:vertAlign w:val="superscript"/>
                <w:rtl w:val="0"/>
              </w:rPr>
              <w:t xml:space="preserve">2</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3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Sponsor Type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3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3B">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3C">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3D">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3E">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3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4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Governmental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25 (6.2%)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16 (5.5%)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3.4% - 8.8%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 (8.2%)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4.3% - 15%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48">
            <w:pPr>
              <w:spacing w:after="100" w:before="100" w:line="240" w:lineRule="auto"/>
              <w:ind w:left="100" w:right="100" w:firstLine="0"/>
              <w:jc w:val="center"/>
              <w:rPr/>
            </w:pP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4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Industry</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36 (9.0%)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(4.8%)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2.9% - 8.0%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22 (20%)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4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- 29%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0">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5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Institutional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241 (60%)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184 (63%)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58% - 69%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57 (52%)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42% - 61%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58">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5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Other</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98 (24%)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76 (26%)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21% - 32%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22 (20%)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5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- 29%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0">
            <w:pPr>
              <w:spacing w:after="100" w:before="100" w:line="240" w:lineRule="auto"/>
              <w:ind w:left="100" w:right="100" w:firstLine="0"/>
              <w:jc w:val="center"/>
              <w:rPr/>
            </w:pP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6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Industry Funded Trial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3">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4">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5">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6">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7">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6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364 (91%)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276 (95%)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92% - 97%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88 (80%)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6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71% - 86%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0">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7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36 (9.0%)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(4.8%)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2.9% - 8.0%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22 (20%)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- 29%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78">
            <w:pPr>
              <w:spacing w:after="100" w:before="100" w:line="240" w:lineRule="auto"/>
              <w:ind w:left="100" w:right="100" w:firstLine="0"/>
              <w:jc w:val="center"/>
              <w:rPr/>
            </w:pP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7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Type of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B">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C">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D">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E">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7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0.7</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81">
            <w:pPr>
              <w:spacing w:after="100" w:before="100" w:line="240" w:lineRule="auto"/>
              <w:ind w:left="300" w:right="100" w:firstLine="0"/>
              <w:jc w:val="left"/>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(0.2%)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(0.3%)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&lt;0.1% - 2.4%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 (0%)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7">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88">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8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Interventional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391 (98%)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284 (98%)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95% - 99%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107 (97%)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8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92% - 99%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0">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9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Observational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(1.8%)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 (1.4%)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0.5% - 3.6%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 (2.7%)</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0.9% - 8.2%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98">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9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PMS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(0.2%)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(0.3%)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&lt;0.1% - 2.4%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 (0%)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9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0">
            <w:pPr>
              <w:spacing w:after="100" w:before="100" w:line="240" w:lineRule="auto"/>
              <w:ind w:left="100" w:right="100" w:firstLine="0"/>
              <w:jc w:val="center"/>
              <w:rPr/>
            </w:pPr>
            <w:r w:rsidDel="00000000" w:rsidR="00000000" w:rsidRPr="00000000">
              <w:rPr>
                <w:rtl w:val="0"/>
              </w:rPr>
            </w:r>
          </w:p>
        </w:tc>
      </w:tr>
      <w:tr>
        <w:trPr>
          <w:trHeight w:val="565"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A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Trial Phase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3">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4">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5">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6">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7">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A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0.076</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A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1 - 2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71 (18%)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53 (18%)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- 23%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18 (16%)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A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 - 25%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0">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B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2 - 3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107 (27%)</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72 (25%)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- 30%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35 (32%)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24% - 41%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B8">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B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65 (16%)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55 (19%)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 - 24%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 (9.1%)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B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4.9% - 16%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0">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C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157 (39%)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110 (38%)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33% - 44%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47 (43%)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34% - 52%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C8">
            <w:pPr>
              <w:spacing w:after="100" w:before="100" w:line="240" w:lineRule="auto"/>
              <w:ind w:left="100" w:right="100" w:firstLine="0"/>
              <w:jc w:val="center"/>
              <w:rPr/>
            </w:pP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C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Duration of Trial (Days)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545 (365, 730)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545 (365, 730)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640 - 766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545 (365, 865)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C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637 - 916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0.5</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D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Sample Size (Total)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90 (60, 160)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86 (60, 149)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119 - 178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100 (52, 204)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-405 - 3,638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D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0.2</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D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Number of sites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1.1 - 1.4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D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2.6 - 5.7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575"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E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Multicentric Trial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3">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4">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5">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6">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7">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E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E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339 (85%)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268 (92%)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89% - 95%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71 (65%)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E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55% - 73%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0">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1F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61 (15%)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22 (7.6%)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5.0% - 11%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39 (35%)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 - 45%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F8">
            <w:pPr>
              <w:spacing w:after="100" w:before="100" w:line="240" w:lineRule="auto"/>
              <w:ind w:left="100" w:right="100" w:firstLine="0"/>
              <w:jc w:val="center"/>
              <w:rPr/>
            </w:pP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1F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Country of Recruitment</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B">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C">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D">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E">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1F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0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Indian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2">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372 (93%)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282 (97%)</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95% - 99%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90 (82%)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73% - 88%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08">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0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Multinational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28 (7.0%)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 (2.8%)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 - 5.4%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(18%)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0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 - 27%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0">
            <w:pPr>
              <w:spacing w:after="100" w:before="100" w:line="240" w:lineRule="auto"/>
              <w:ind w:left="100" w:right="100" w:firstLine="0"/>
              <w:jc w:val="center"/>
              <w:rPr/>
            </w:pPr>
            <w:r w:rsidDel="00000000" w:rsidR="00000000" w:rsidRPr="00000000">
              <w:rPr>
                <w:rtl w:val="0"/>
              </w:rPr>
            </w:r>
          </w:p>
        </w:tc>
      </w:tr>
      <w:tr>
        <w:trPr>
          <w:trHeight w:val="56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1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Access to Institutional CTU</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3">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4">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5">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6">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7">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1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0.3</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1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A">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195 (49%)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146 (50%)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45% - 56%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49 (45%)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1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35% - 54%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20">
            <w:pPr>
              <w:spacing w:after="100" w:before="100" w:line="240" w:lineRule="auto"/>
              <w:ind w:left="100" w:right="100" w:firstLine="0"/>
              <w:jc w:val="center"/>
              <w:rPr/>
            </w:pPr>
            <w:r w:rsidDel="00000000" w:rsidR="00000000" w:rsidRPr="00000000">
              <w:rPr>
                <w:rtl w:val="0"/>
              </w:rPr>
            </w:r>
          </w:p>
        </w:tc>
      </w:tr>
      <w:tr>
        <w:trPr>
          <w:trHeight w:val="604"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2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2">
            <w:pPr>
              <w:spacing w:after="100" w:before="100" w:line="240" w:lineRule="auto"/>
              <w:ind w:left="100" w:right="100" w:firstLine="0"/>
              <w:jc w:val="center"/>
              <w:rPr/>
            </w:pP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205 (51%)</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144 (50%)</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44% - 55%</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61 (55%)</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46% - 65%</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28">
            <w:pPr>
              <w:spacing w:after="100" w:before="100" w:line="240" w:lineRule="auto"/>
              <w:ind w:left="100" w:right="100" w:firstLine="0"/>
              <w:jc w:val="center"/>
              <w:rPr/>
            </w:pPr>
            <w:r w:rsidDel="00000000" w:rsidR="00000000" w:rsidRPr="00000000">
              <w:rPr>
                <w:rtl w:val="0"/>
              </w:rPr>
            </w:r>
          </w:p>
        </w:tc>
      </w:tr>
      <w:tr>
        <w:trPr>
          <w:trHeight w:val="360" w:hRule="atLeast"/>
        </w:trPr>
        <w:tc>
          <w:tcPr>
            <w:gridSpan w:val="8"/>
            <w:shd w:fill="ffffff" w:val="clear"/>
            <w:tcMar>
              <w:top w:w="0.0" w:type="dxa"/>
              <w:left w:w="0.0" w:type="dxa"/>
              <w:bottom w:w="0.0" w:type="dxa"/>
              <w:right w:w="0.0" w:type="dxa"/>
            </w:tcMar>
            <w:vAlign w:val="center"/>
          </w:tcPr>
          <w:p w:rsidR="00000000" w:rsidDel="00000000" w:rsidP="00000000" w:rsidRDefault="00000000" w:rsidRPr="00000000" w14:paraId="00000229">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 Median (IQR)</w:t>
            </w:r>
            <w:r w:rsidDel="00000000" w:rsidR="00000000" w:rsidRPr="00000000">
              <w:rPr>
                <w:rtl w:val="0"/>
              </w:rPr>
            </w:r>
          </w:p>
        </w:tc>
      </w:tr>
      <w:tr>
        <w:trPr>
          <w:trHeight w:val="360" w:hRule="atLeast"/>
        </w:trPr>
        <w:tc>
          <w:tcPr>
            <w:gridSpan w:val="8"/>
            <w:shd w:fill="ffffff" w:val="clear"/>
            <w:tcMar>
              <w:top w:w="0.0" w:type="dxa"/>
              <w:left w:w="0.0" w:type="dxa"/>
              <w:bottom w:w="0.0" w:type="dxa"/>
              <w:right w:w="0.0" w:type="dxa"/>
            </w:tcMar>
            <w:vAlign w:val="center"/>
          </w:tcPr>
          <w:p w:rsidR="00000000" w:rsidDel="00000000" w:rsidP="00000000" w:rsidRDefault="00000000" w:rsidRPr="00000000" w14:paraId="00000231">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Pearson's Chi-squared test; Fisher's exact test; Wilcoxon rank sum test</w:t>
            </w:r>
            <w:r w:rsidDel="00000000" w:rsidR="00000000" w:rsidRPr="00000000">
              <w:rPr>
                <w:rtl w:val="0"/>
              </w:rPr>
            </w:r>
          </w:p>
        </w:tc>
      </w:tr>
    </w:tbl>
    <w:bookmarkStart w:colFirst="0" w:colLast="0" w:name="bookmark=id.tyjcwt" w:id="3"/>
    <w:bookmarkEnd w:id="3"/>
    <w:p w:rsidR="00000000" w:rsidDel="00000000" w:rsidP="00000000" w:rsidRDefault="00000000" w:rsidRPr="00000000" w14:paraId="00000239">
      <w:pPr>
        <w:pStyle w:val="Heading2"/>
        <w:rPr/>
      </w:pPr>
      <w:r w:rsidDel="00000000" w:rsidR="00000000" w:rsidRPr="00000000">
        <w:rPr>
          <w:rtl w:val="0"/>
        </w:rPr>
        <w:t xml:space="preserve">Influence of trial parameters on EAR</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Influence of trial parameters on EAR</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determine the influence of the trial parameters on EAR, we will use a logistic regression model where the dependent variable will be EDC adoption with EDC sophistication level 2 or more (modeled as Yes or No). Independent variables will be:</w:t>
        <w:br w:type="textWrapping"/>
        <w:t xml:space="preserve">1. Trial sponsor: Industry or Investigator-Initiated. In studies where the primary sponsor is a pharmaceutical company or device manufacturer, the user will be considered industry-sponsored, and the rest will be considered investigator-initiated.</w:t>
        <w:br w:type="textWrapping"/>
        <w:t xml:space="preserve">2. Trial sample size: Total trial sample size will be modeled as a continuous variable. To relax the linearity assumption, this will be expanded using a restricted cubic spline with 3 knots.</w:t>
        <w:br w:type="textWrapping"/>
        <w:t xml:space="preserve">3. Trial sites: The number of sites will also be modeled as a continuous variable. Again to relax the linearity assumptions, the model term will be expanded using a restricted cubic spline with three knots.</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Interactions will be testing in an omnibus model containing all interaction terms. Wald test will be used for determining the significance of any interaction. Odds ratios with 95% confidence intervals will be reported.</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f8f8f8" w:val="clear"/>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Wald Statistics          Response: edc_adoption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Factor                                                       Chi-Square d.f.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sample_size  (Factor+Higher Order Factors)                    6.30      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All Interactions                                             2.62      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Nonlinear (Factor+Higher Order Factors)                      2.75      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sites  (Factor+Higher Order Factors)                         11.31      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All Interactions                                             1.39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industry_funded  (Factor+Higher Order Factors)                1.83      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All Interactions                                             0.91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sample_size * sites  (Factor+Higher Order Factors)            1.39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Nonlinear                                                    0.46      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Nonlinear Interaction : f(A,B) vs. AB                        0.46      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sample_size * industry_funded  (Factor+Higher Order Factors)  0.91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Nonlinear                                                    0.81      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Nonlinear Interaction : f(A,B) vs. AB                        0.81      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TOTAL NONLINEAR                                               2.75      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TOTAL INTERACTION                                             2.62      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TOTAL NONLINEAR + INTERACTION                                 3.65      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TOTAL                                                        24.95      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0.3905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0.6233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0.4315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0.0101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0.4994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0.6095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0.6335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0.4994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0.4958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0.4958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0.6335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0.3674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0.3674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0.4315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0.6233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0.6008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  0.0016</w:t>
      </w: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the results of the above ANOVA show, the Wald test for non-linear terms as well as interactions is not significant. Hence we show the simplified model without the interaction terms as well as without the non-linear assumption. The table below shows the results of the logistic regression analysis.</w:t>
      </w:r>
    </w:p>
    <w:p w:rsidR="00000000" w:rsidDel="00000000" w:rsidP="00000000" w:rsidRDefault="00000000" w:rsidRPr="00000000" w14:paraId="0000023F">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6 : Multivariable analysis of factors influencing EDC use</w:t>
      </w:r>
    </w:p>
    <w:tbl>
      <w:tblPr>
        <w:tblStyle w:val="Table6"/>
        <w:jc w:val="center"/>
        <w:tblLayout w:type="fixed"/>
        <w:tblLook w:val="00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624"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40">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41">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42">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Event N</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43">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OR</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44">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95% CI</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45">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p-value</w:t>
            </w: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46">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(Intercept)</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4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4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4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0.20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4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0.14, 0.27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4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4C">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sample_size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4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4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4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1.00, 1.00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0.10</w:t>
            </w:r>
            <w:r w:rsidDel="00000000" w:rsidR="00000000" w:rsidRPr="00000000">
              <w:rPr>
                <w:rtl w:val="0"/>
              </w:rPr>
            </w:r>
          </w:p>
        </w:tc>
      </w:tr>
      <w:tr>
        <w:trPr>
          <w:trHeight w:val="587"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5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sites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5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5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5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56">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1.12, 1.47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5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58">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industry_funded</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B">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C">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5D">
            <w:pPr>
              <w:spacing w:after="100" w:before="100" w:line="240" w:lineRule="auto"/>
              <w:ind w:left="100" w:right="100" w:firstLine="0"/>
              <w:jc w:val="center"/>
              <w:rPr/>
            </w:pPr>
            <w:r w:rsidDel="00000000" w:rsidR="00000000" w:rsidRPr="00000000">
              <w:rPr>
                <w:rtl w:val="0"/>
              </w:rPr>
            </w:r>
          </w:p>
        </w:tc>
      </w:tr>
      <w:tr>
        <w:trPr>
          <w:trHeight w:val="565"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5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5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60">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6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6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63">
            <w:pPr>
              <w:spacing w:after="100" w:before="100" w:line="240" w:lineRule="auto"/>
              <w:ind w:left="100" w:right="100" w:firstLine="0"/>
              <w:jc w:val="center"/>
              <w:rPr/>
            </w:pPr>
            <w:r w:rsidDel="00000000" w:rsidR="00000000" w:rsidRPr="00000000">
              <w:rPr>
                <w:rtl w:val="0"/>
              </w:rPr>
            </w:r>
          </w:p>
        </w:tc>
      </w:tr>
      <w:tr>
        <w:trPr>
          <w:trHeight w:val="587"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64">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65">
            <w:pPr>
              <w:spacing w:after="100" w:before="100" w:line="240" w:lineRule="auto"/>
              <w:ind w:left="100" w:right="100" w:firstLine="0"/>
              <w:jc w:val="center"/>
              <w:rPr/>
            </w:pP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66">
            <w:pPr>
              <w:spacing w:after="100" w:before="100" w:line="240" w:lineRule="auto"/>
              <w:ind w:left="100" w:right="100" w:firstLine="0"/>
              <w:jc w:val="center"/>
              <w:rPr/>
            </w:pP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6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2.14</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6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0.86, 5.13</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6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0.090</w:t>
            </w:r>
            <w:r w:rsidDel="00000000" w:rsidR="00000000" w:rsidRPr="00000000">
              <w:rPr>
                <w:rtl w:val="0"/>
              </w:rPr>
            </w:r>
          </w:p>
        </w:tc>
      </w:tr>
      <w:tr>
        <w:trPr>
          <w:trHeight w:val="360" w:hRule="atLeast"/>
        </w:trPr>
        <w:tc>
          <w:tcPr>
            <w:gridSpan w:val="6"/>
            <w:shd w:fill="ffffff" w:val="clear"/>
            <w:tcMar>
              <w:top w:w="0.0" w:type="dxa"/>
              <w:left w:w="0.0" w:type="dxa"/>
              <w:bottom w:w="0.0" w:type="dxa"/>
              <w:right w:w="0.0" w:type="dxa"/>
            </w:tcMar>
            <w:vAlign w:val="center"/>
          </w:tcPr>
          <w:p w:rsidR="00000000" w:rsidDel="00000000" w:rsidP="00000000" w:rsidRDefault="00000000" w:rsidRPr="00000000" w14:paraId="0000026A">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OR = Odds Ratio, CI = Confidence Interval</w:t>
            </w:r>
            <w:r w:rsidDel="00000000" w:rsidR="00000000" w:rsidRPr="00000000">
              <w:rPr>
                <w:rtl w:val="0"/>
              </w:rPr>
            </w:r>
          </w:p>
        </w:tc>
      </w:tr>
    </w:tbl>
    <w:bookmarkStart w:colFirst="0" w:colLast="0" w:name="bookmark=id.3dy6vkm" w:id="4"/>
    <w:bookmarkEnd w:id="4"/>
    <w:p w:rsidR="00000000" w:rsidDel="00000000" w:rsidP="00000000" w:rsidRDefault="00000000" w:rsidRPr="00000000" w14:paraId="00000270">
      <w:pPr>
        <w:pStyle w:val="Heading2"/>
        <w:rPr/>
      </w:pPr>
      <w:r w:rsidDel="00000000" w:rsidR="00000000" w:rsidRPr="00000000">
        <w:rPr>
          <w:rtl w:val="0"/>
        </w:rPr>
        <w:t xml:space="preserve">EDC Sophistication Level</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will provide data on the median EDC sophistication levels as well as a plot showing the proportion of CTRI registered trials with different levels of EDC sophistication. Further visualization and analysis will also explore the association between trial sample size, number of trial sites, and type of trial sponsorship with EDC sophistication.</w:t>
      </w:r>
    </w:p>
    <w:p w:rsidR="00000000" w:rsidDel="00000000" w:rsidP="00000000" w:rsidRDefault="00000000" w:rsidRPr="00000000" w14:paraId="00000272">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7 : Highest level of EDC sophistication</w:t>
      </w:r>
    </w:p>
    <w:tbl>
      <w:tblPr>
        <w:tblStyle w:val="Table7"/>
        <w:jc w:val="center"/>
        <w:tblLayout w:type="fixed"/>
        <w:tblLook w:val="0000"/>
      </w:tblPr>
      <w:tblGrid>
        <w:gridCol w:w="4680"/>
        <w:gridCol w:w="4680"/>
        <w:tblGridChange w:id="0">
          <w:tblGrid>
            <w:gridCol w:w="4680"/>
            <w:gridCol w:w="4680"/>
          </w:tblGrid>
        </w:tblGridChange>
      </w:tblGrid>
      <w:tr>
        <w:trPr>
          <w:trHeight w:val="583"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73">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74">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 = 400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75">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Highest EDC sophistication Level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76">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77">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7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13 (11%)</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79">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7A">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 (3.3%)</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7B">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7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 (1.6%)</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7D">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7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11 (8.9%)</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7F">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8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29 (24%)</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81">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8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64 (52%)</w:t>
            </w:r>
            <w:r w:rsidDel="00000000" w:rsidR="00000000" w:rsidRPr="00000000">
              <w:rPr>
                <w:rtl w:val="0"/>
              </w:rPr>
            </w:r>
          </w:p>
        </w:tc>
      </w:tr>
      <w:tr>
        <w:trPr>
          <w:trHeight w:val="566"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83">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8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277</w:t>
            </w:r>
            <w:r w:rsidDel="00000000" w:rsidR="00000000" w:rsidRPr="00000000">
              <w:rPr>
                <w:rtl w:val="0"/>
              </w:rPr>
            </w:r>
          </w:p>
        </w:tc>
      </w:tr>
      <w:tr>
        <w:trPr>
          <w:trHeight w:val="360" w:hRule="atLeast"/>
        </w:trPr>
        <w:tc>
          <w:tcPr>
            <w:gridSpan w:val="2"/>
            <w:shd w:fill="ffffff" w:val="clear"/>
            <w:tcMar>
              <w:top w:w="0.0" w:type="dxa"/>
              <w:left w:w="0.0" w:type="dxa"/>
              <w:bottom w:w="0.0" w:type="dxa"/>
              <w:right w:w="0.0" w:type="dxa"/>
            </w:tcMar>
            <w:vAlign w:val="center"/>
          </w:tcPr>
          <w:p w:rsidR="00000000" w:rsidDel="00000000" w:rsidP="00000000" w:rsidRDefault="00000000" w:rsidRPr="00000000" w14:paraId="00000285">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w:t>
            </w:r>
            <w:r w:rsidDel="00000000" w:rsidR="00000000" w:rsidRPr="00000000">
              <w:rPr>
                <w:rtl w:val="0"/>
              </w:rPr>
            </w:r>
          </w:p>
        </w:tc>
      </w:tr>
    </w:tbl>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4620126" cy="3696101"/>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20126" cy="3696101"/>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following table we will show the univariable analysis of the factors which influenced EDC sophistication level. We will dichotomize the level into two categories (score 6 or score 1-5).</w:t>
      </w:r>
    </w:p>
    <w:p w:rsidR="00000000" w:rsidDel="00000000" w:rsidP="00000000" w:rsidRDefault="00000000" w:rsidRPr="00000000" w14:paraId="0000028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8 : Univariate analysis of factors associated with EDC sophistication level</w:t>
      </w:r>
    </w:p>
    <w:tbl>
      <w:tblPr>
        <w:tblStyle w:val="Table8"/>
        <w:jc w:val="center"/>
        <w:tblLayout w:type="fixed"/>
        <w:tblLook w:val="0000"/>
      </w:tblPr>
      <w:tblGrid>
        <w:gridCol w:w="2340"/>
        <w:gridCol w:w="2340"/>
        <w:gridCol w:w="2340"/>
        <w:gridCol w:w="2340"/>
        <w:tblGridChange w:id="0">
          <w:tblGrid>
            <w:gridCol w:w="2340"/>
            <w:gridCol w:w="2340"/>
            <w:gridCol w:w="2340"/>
            <w:gridCol w:w="2340"/>
          </w:tblGrid>
        </w:tblGridChange>
      </w:tblGrid>
      <w:tr>
        <w:trPr>
          <w:trHeight w:val="624"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8A">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8B">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Level 1 - 5, N = 59</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8C">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Level 6, N = 64</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28D">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p-value</w:t>
            </w:r>
            <w:r w:rsidDel="00000000" w:rsidR="00000000" w:rsidRPr="00000000">
              <w:rPr>
                <w:rFonts w:ascii="Arial" w:cs="Arial" w:eastAsia="Arial" w:hAnsi="Arial"/>
                <w:b w:val="1"/>
                <w:color w:val="000000"/>
                <w:sz w:val="22"/>
                <w:szCs w:val="22"/>
                <w:vertAlign w:val="superscript"/>
                <w:rtl w:val="0"/>
              </w:rPr>
              <w:t xml:space="preserve">2</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8E">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Sponsor Type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8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90">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9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0.12</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9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Governmental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9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(12%)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9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 (3.1%)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95">
            <w:pPr>
              <w:spacing w:after="100" w:before="100" w:line="240" w:lineRule="auto"/>
              <w:ind w:left="100" w:right="100" w:firstLine="0"/>
              <w:jc w:val="center"/>
              <w:rPr/>
            </w:pP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9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Industry</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9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(12%)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9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 (23%)</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99">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9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Institutional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9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30 (51%)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9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34 (53%)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9D">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9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Other</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9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 (25%)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A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13 (20%)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A1">
            <w:pPr>
              <w:spacing w:after="100" w:before="100" w:line="240" w:lineRule="auto"/>
              <w:ind w:left="100" w:right="100" w:firstLine="0"/>
              <w:jc w:val="center"/>
              <w:rPr/>
            </w:pP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A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Industry Funded Trial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A3">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A4">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A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0.094</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A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A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52 (88%)</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A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49 (77%)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A9">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A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A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(12%)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A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 (23%)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AD">
            <w:pPr>
              <w:spacing w:after="100" w:before="100" w:line="240" w:lineRule="auto"/>
              <w:ind w:left="100" w:right="100" w:firstLine="0"/>
              <w:jc w:val="center"/>
              <w:rPr/>
            </w:pP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AE">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Type of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AF">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B0">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B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&gt;0.9</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B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Interventional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B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58 (98%)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B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62 (97%)</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B5">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B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Observational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B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(1.7%)</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B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 (3.1%)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B9">
            <w:pPr>
              <w:spacing w:after="100" w:before="100" w:line="240" w:lineRule="auto"/>
              <w:ind w:left="100" w:right="100" w:firstLine="0"/>
              <w:jc w:val="center"/>
              <w:rPr/>
            </w:pPr>
            <w:r w:rsidDel="00000000" w:rsidR="00000000" w:rsidRPr="00000000">
              <w:rPr>
                <w:rtl w:val="0"/>
              </w:rPr>
            </w:r>
          </w:p>
        </w:tc>
      </w:tr>
      <w:tr>
        <w:trPr>
          <w:trHeight w:val="565"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BA">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Trial Phase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BB">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BC">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B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0.9</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B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1 - 2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B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 (15%)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C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 (19%)</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C1">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C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2 - 3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C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(34%)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C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18 (28%)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C5">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C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Phase 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C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 (8.5%)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C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(11%)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C9">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C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Unknown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C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25 (42%)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C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 (42%)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CD">
            <w:pPr>
              <w:spacing w:after="100" w:before="100" w:line="240" w:lineRule="auto"/>
              <w:ind w:left="100" w:right="100" w:firstLine="0"/>
              <w:jc w:val="center"/>
              <w:rPr/>
            </w:pPr>
            <w:r w:rsidDel="00000000" w:rsidR="00000000" w:rsidRPr="00000000">
              <w:rPr>
                <w:rtl w:val="0"/>
              </w:rPr>
            </w:r>
          </w:p>
        </w:tc>
      </w:tr>
      <w:tr>
        <w:trPr>
          <w:trHeight w:val="606"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CE">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Duration of Trial (Days)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C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730 (365, 1,095)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D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411 (240, 730)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D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D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Sample Size (Total)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D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153 (63, 293)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D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64 (40, 128)</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D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&lt;0.001</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D6">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Number of sites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D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D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(1, 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D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&gt;0.9</w:t>
            </w:r>
            <w:r w:rsidDel="00000000" w:rsidR="00000000" w:rsidRPr="00000000">
              <w:rPr>
                <w:rtl w:val="0"/>
              </w:rPr>
            </w:r>
          </w:p>
        </w:tc>
      </w:tr>
      <w:tr>
        <w:trPr>
          <w:trHeight w:val="60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DA">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Country of Recruitment</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DB">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DC">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D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0.4</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D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Indian</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D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51 (86%)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E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52 (81%)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E1">
            <w:pPr>
              <w:spacing w:after="100" w:before="100" w:line="240" w:lineRule="auto"/>
              <w:ind w:left="100" w:right="100" w:firstLine="0"/>
              <w:jc w:val="center"/>
              <w:rPr/>
            </w:pP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E2">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Multinational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E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8 (14%)</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E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12 (19%)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E5">
            <w:pPr>
              <w:spacing w:after="100" w:before="100" w:line="240" w:lineRule="auto"/>
              <w:ind w:left="100" w:right="100" w:firstLine="0"/>
              <w:jc w:val="center"/>
              <w:rPr/>
            </w:pPr>
            <w:r w:rsidDel="00000000" w:rsidR="00000000" w:rsidRPr="00000000">
              <w:rPr>
                <w:rtl w:val="0"/>
              </w:rPr>
            </w:r>
          </w:p>
        </w:tc>
      </w:tr>
      <w:tr>
        <w:trPr>
          <w:trHeight w:val="565"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E6">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Multicentric Trial</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E7">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E8">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E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0.8</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E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E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39 (66%)</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E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44 (69%)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ED">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EE">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E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(34%)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F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(31%)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F1">
            <w:pPr>
              <w:spacing w:after="100" w:before="100" w:line="240" w:lineRule="auto"/>
              <w:ind w:left="100" w:right="100" w:firstLine="0"/>
              <w:jc w:val="center"/>
              <w:rPr/>
            </w:pPr>
            <w:r w:rsidDel="00000000" w:rsidR="00000000" w:rsidRPr="00000000">
              <w:rPr>
                <w:rtl w:val="0"/>
              </w:rPr>
            </w:r>
          </w:p>
        </w:tc>
      </w:tr>
      <w:tr>
        <w:trPr>
          <w:trHeight w:val="569" w:hRule="atLeast"/>
        </w:trPr>
        <w:tc>
          <w:tcPr>
            <w:shd w:fill="ffffff" w:val="clear"/>
            <w:tcMar>
              <w:top w:w="0.0" w:type="dxa"/>
              <w:left w:w="0.0" w:type="dxa"/>
              <w:bottom w:w="0.0" w:type="dxa"/>
              <w:right w:w="0.0" w:type="dxa"/>
            </w:tcMar>
            <w:vAlign w:val="top"/>
          </w:tcPr>
          <w:p w:rsidR="00000000" w:rsidDel="00000000" w:rsidP="00000000" w:rsidRDefault="00000000" w:rsidRPr="00000000" w14:paraId="000002F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Access to Institutional CTU</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F3">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F4">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2F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0.071</w:t>
            </w: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2F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F7">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20 (34%)</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F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32 (50%)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2F9">
            <w:pPr>
              <w:spacing w:after="100" w:before="100" w:line="240" w:lineRule="auto"/>
              <w:ind w:left="100" w:right="100" w:firstLine="0"/>
              <w:jc w:val="center"/>
              <w:rPr/>
            </w:pPr>
            <w:r w:rsidDel="00000000" w:rsidR="00000000" w:rsidRPr="00000000">
              <w:rPr>
                <w:rtl w:val="0"/>
              </w:rPr>
            </w:r>
          </w:p>
        </w:tc>
      </w:tr>
      <w:tr>
        <w:trPr>
          <w:trHeight w:val="604"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FA">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Yes</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FB">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39 (66%)</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FC">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32 (50%)</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FD">
            <w:pPr>
              <w:spacing w:after="100" w:before="100" w:line="240" w:lineRule="auto"/>
              <w:ind w:left="100" w:right="100" w:firstLine="0"/>
              <w:jc w:val="center"/>
              <w:rPr/>
            </w:pPr>
            <w:r w:rsidDel="00000000" w:rsidR="00000000" w:rsidRPr="00000000">
              <w:rPr>
                <w:rtl w:val="0"/>
              </w:rPr>
            </w:r>
          </w:p>
        </w:tc>
      </w:tr>
      <w:tr>
        <w:trPr>
          <w:trHeight w:val="360" w:hRule="atLeast"/>
        </w:trPr>
        <w:tc>
          <w:tcPr>
            <w:gridSpan w:val="4"/>
            <w:shd w:fill="ffffff" w:val="clear"/>
            <w:tcMar>
              <w:top w:w="0.0" w:type="dxa"/>
              <w:left w:w="0.0" w:type="dxa"/>
              <w:bottom w:w="0.0" w:type="dxa"/>
              <w:right w:w="0.0" w:type="dxa"/>
            </w:tcMar>
            <w:vAlign w:val="center"/>
          </w:tcPr>
          <w:p w:rsidR="00000000" w:rsidDel="00000000" w:rsidP="00000000" w:rsidRDefault="00000000" w:rsidRPr="00000000" w14:paraId="000002FE">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 Median (IQR)</w:t>
            </w:r>
            <w:r w:rsidDel="00000000" w:rsidR="00000000" w:rsidRPr="00000000">
              <w:rPr>
                <w:rtl w:val="0"/>
              </w:rPr>
            </w:r>
          </w:p>
        </w:tc>
      </w:tr>
      <w:tr>
        <w:trPr>
          <w:trHeight w:val="360" w:hRule="atLeast"/>
        </w:trPr>
        <w:tc>
          <w:tcPr>
            <w:gridSpan w:val="4"/>
            <w:shd w:fill="ffffff" w:val="clear"/>
            <w:tcMar>
              <w:top w:w="0.0" w:type="dxa"/>
              <w:left w:w="0.0" w:type="dxa"/>
              <w:bottom w:w="0.0" w:type="dxa"/>
              <w:right w:w="0.0" w:type="dxa"/>
            </w:tcMar>
            <w:vAlign w:val="center"/>
          </w:tcPr>
          <w:p w:rsidR="00000000" w:rsidDel="00000000" w:rsidP="00000000" w:rsidRDefault="00000000" w:rsidRPr="00000000" w14:paraId="00000302">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Fisher's exact test; Pearson's Chi-squared test; Wilcoxon rank sum test</w:t>
            </w:r>
            <w:r w:rsidDel="00000000" w:rsidR="00000000" w:rsidRPr="00000000">
              <w:rPr>
                <w:rtl w:val="0"/>
              </w:rPr>
            </w:r>
          </w:p>
        </w:tc>
      </w:tr>
    </w:tbl>
    <w:bookmarkStart w:colFirst="0" w:colLast="0" w:name="bookmark=id.1t3h5sf" w:id="5"/>
    <w:bookmarkEnd w:id="5"/>
    <w:p w:rsidR="00000000" w:rsidDel="00000000" w:rsidP="00000000" w:rsidRDefault="00000000" w:rsidRPr="00000000" w14:paraId="00000306">
      <w:pPr>
        <w:pStyle w:val="Heading2"/>
        <w:rPr/>
      </w:pPr>
      <w:r w:rsidDel="00000000" w:rsidR="00000000" w:rsidRPr="00000000">
        <w:rPr>
          <w:rtl w:val="0"/>
        </w:rPr>
        <w:t xml:space="preserve">EAR Time trends</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unique responding CTRI registered trials, we will create a subset containing trials registered on or after 1st January 2010. From this subset, we will then aggregate the EAR for each year based on the methodology for calculating EAR as above. This will be graphically demonstrated using a bar plot or a dot plot with a bar for each year. Note that as each trial is independent of each others, we will not use a line plot for the visualization. EAR will be compared between two time periods: period 1 from 1st January 2015 to 31st December 2019 and period 2 from 1st January 2010 to 31st December 2014. Given that most randomized trials will be completed by 10 years, we expect to have few open clinical trials available for analysis that was registered before 2010. However, if more than 30 trials are available, we will also analyze an earlier time point, i.e., between 1st January 2005 and 31st December 2009.</w:t>
      </w:r>
    </w:p>
    <w:p w:rsidR="00000000" w:rsidDel="00000000" w:rsidP="00000000" w:rsidRDefault="00000000" w:rsidRPr="00000000" w14:paraId="0000030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9 : EAR across time period</w:t>
      </w:r>
    </w:p>
    <w:tbl>
      <w:tblPr>
        <w:tblStyle w:val="Table9"/>
        <w:jc w:val="center"/>
        <w:tblLayout w:type="fixed"/>
        <w:tblLook w:val="0000"/>
      </w:tblPr>
      <w:tblGrid>
        <w:gridCol w:w="2340"/>
        <w:gridCol w:w="2340"/>
        <w:gridCol w:w="2340"/>
        <w:gridCol w:w="2340"/>
        <w:tblGridChange w:id="0">
          <w:tblGrid>
            <w:gridCol w:w="2340"/>
            <w:gridCol w:w="2340"/>
            <w:gridCol w:w="2340"/>
            <w:gridCol w:w="2340"/>
          </w:tblGrid>
        </w:tblGridChange>
      </w:tblGrid>
      <w:tr>
        <w:trPr>
          <w:trHeight w:val="624"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09">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0A">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Period 1 (2015 - 2019), N = 286</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0B">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Period 2 (2010 - 2014), N = 75</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0C">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Pre 2010, N = 2</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r>
      <w:tr>
        <w:trPr>
          <w:trHeight w:val="606" w:hRule="atLeast"/>
        </w:trPr>
        <w:tc>
          <w:tcPr>
            <w:tcBorders>
              <w:bottom w:color="000000" w:space="0" w:sz="8" w:val="single"/>
            </w:tcBorders>
            <w:shd w:fill="efefef" w:val="clear"/>
            <w:tcMar>
              <w:top w:w="0.0" w:type="dxa"/>
              <w:left w:w="0.0" w:type="dxa"/>
              <w:bottom w:w="0.0" w:type="dxa"/>
              <w:right w:w="0.0" w:type="dxa"/>
            </w:tcMar>
            <w:vAlign w:val="top"/>
          </w:tcPr>
          <w:p w:rsidR="00000000" w:rsidDel="00000000" w:rsidP="00000000" w:rsidRDefault="00000000" w:rsidRPr="00000000" w14:paraId="0000030D">
            <w:pPr>
              <w:spacing w:after="100" w:before="100" w:line="240" w:lineRule="auto"/>
              <w:ind w:left="100" w:right="100" w:firstLine="0"/>
              <w:jc w:val="left"/>
              <w:rPr/>
            </w:pPr>
            <w:r w:rsidDel="00000000" w:rsidR="00000000" w:rsidRPr="00000000">
              <w:rPr>
                <w:rFonts w:ascii="Arial" w:cs="Arial" w:eastAsia="Arial" w:hAnsi="Arial"/>
                <w:sz w:val="20"/>
                <w:szCs w:val="20"/>
                <w:rtl w:val="0"/>
              </w:rPr>
              <w:t xml:space="preserve">EDC Adoption</w:t>
            </w:r>
            <w:r w:rsidDel="00000000" w:rsidR="00000000" w:rsidRPr="00000000">
              <w:rPr>
                <w:rtl w:val="0"/>
              </w:rPr>
            </w:r>
          </w:p>
        </w:tc>
        <w:tc>
          <w:tcPr>
            <w:tcBorders>
              <w:bottom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30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79 (28%)</w:t>
            </w:r>
            <w:r w:rsidDel="00000000" w:rsidR="00000000" w:rsidRPr="00000000">
              <w:rPr>
                <w:rtl w:val="0"/>
              </w:rPr>
            </w:r>
          </w:p>
        </w:tc>
        <w:tc>
          <w:tcPr>
            <w:tcBorders>
              <w:bottom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30F">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19 (25%)</w:t>
            </w:r>
            <w:r w:rsidDel="00000000" w:rsidR="00000000" w:rsidRPr="00000000">
              <w:rPr>
                <w:rtl w:val="0"/>
              </w:rPr>
            </w:r>
          </w:p>
        </w:tc>
        <w:tc>
          <w:tcPr>
            <w:tcBorders>
              <w:bottom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31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 (50%)</w:t>
            </w:r>
            <w:r w:rsidDel="00000000" w:rsidR="00000000" w:rsidRPr="00000000">
              <w:rPr>
                <w:rtl w:val="0"/>
              </w:rPr>
            </w:r>
          </w:p>
        </w:tc>
      </w:tr>
      <w:tr>
        <w:trPr>
          <w:trHeight w:val="360" w:hRule="atLeast"/>
        </w:trPr>
        <w:tc>
          <w:tcPr>
            <w:gridSpan w:val="4"/>
            <w:shd w:fill="ffffff" w:val="clear"/>
            <w:tcMar>
              <w:top w:w="0.0" w:type="dxa"/>
              <w:left w:w="0.0" w:type="dxa"/>
              <w:bottom w:w="0.0" w:type="dxa"/>
              <w:right w:w="0.0" w:type="dxa"/>
            </w:tcMar>
            <w:vAlign w:val="center"/>
          </w:tcPr>
          <w:p w:rsidR="00000000" w:rsidDel="00000000" w:rsidP="00000000" w:rsidRDefault="00000000" w:rsidRPr="00000000" w14:paraId="00000311">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w:t>
            </w:r>
            <w:r w:rsidDel="00000000" w:rsidR="00000000" w:rsidRPr="00000000">
              <w:rPr>
                <w:rtl w:val="0"/>
              </w:rPr>
            </w:r>
          </w:p>
        </w:tc>
      </w:tr>
    </w:tb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4620126" cy="3696101"/>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20126" cy="3696101"/>
                    </a:xfrm>
                    <a:prstGeom prst="rect"/>
                    <a:ln/>
                  </pic:spPr>
                </pic:pic>
              </a:graphicData>
            </a:graphic>
          </wp:inline>
        </w:drawing>
      </w:r>
      <w:r w:rsidDel="00000000" w:rsidR="00000000" w:rsidRPr="00000000">
        <w:rPr>
          <w:rtl w:val="0"/>
        </w:rPr>
      </w:r>
    </w:p>
    <w:bookmarkStart w:colFirst="0" w:colLast="0" w:name="bookmark=id.4d34og8" w:id="6"/>
    <w:bookmarkEnd w:id="6"/>
    <w:p w:rsidR="00000000" w:rsidDel="00000000" w:rsidP="00000000" w:rsidRDefault="00000000" w:rsidRPr="00000000" w14:paraId="00000316">
      <w:pPr>
        <w:pStyle w:val="Heading1"/>
        <w:rPr/>
      </w:pPr>
      <w:r w:rsidDel="00000000" w:rsidR="00000000" w:rsidRPr="00000000">
        <w:rPr>
          <w:rtl w:val="0"/>
        </w:rPr>
        <w:t xml:space="preserve">Additional Analyses</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Additionally the survey collected data on alternative methods for data collection used in the trial as well a single item question on the key perceived barriers towards adoption of EDC in their trial.</w:t>
      </w:r>
    </w:p>
    <w:p w:rsidR="00000000" w:rsidDel="00000000" w:rsidP="00000000" w:rsidRDefault="00000000" w:rsidRPr="00000000" w14:paraId="0000031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10 : Data collection methods used when EDC was not used</w:t>
      </w:r>
    </w:p>
    <w:tbl>
      <w:tblPr>
        <w:tblStyle w:val="Table10"/>
        <w:jc w:val="center"/>
        <w:tblLayout w:type="fixed"/>
        <w:tblLook w:val="0000"/>
      </w:tblPr>
      <w:tblGrid>
        <w:gridCol w:w="3120"/>
        <w:gridCol w:w="3120"/>
        <w:gridCol w:w="3120"/>
        <w:tblGridChange w:id="0">
          <w:tblGrid>
            <w:gridCol w:w="3120"/>
            <w:gridCol w:w="3120"/>
            <w:gridCol w:w="3120"/>
          </w:tblGrid>
        </w:tblGridChange>
      </w:tblGrid>
      <w:tr>
        <w:trPr>
          <w:trHeight w:val="583"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19">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1A">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1B">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 = 270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r>
      <w:tr>
        <w:trPr>
          <w:trHeight w:val="609" w:hRule="atLeast"/>
        </w:trPr>
        <w:tc>
          <w:tcPr>
            <w:shd w:fill="efefef" w:val="clear"/>
            <w:tcMar>
              <w:top w:w="0.0" w:type="dxa"/>
              <w:left w:w="0.0" w:type="dxa"/>
              <w:bottom w:w="0.0" w:type="dxa"/>
              <w:right w:w="0.0" w:type="dxa"/>
            </w:tcMar>
            <w:vAlign w:val="top"/>
          </w:tcPr>
          <w:p w:rsidR="00000000" w:rsidDel="00000000" w:rsidP="00000000" w:rsidRDefault="00000000" w:rsidRPr="00000000" w14:paraId="0000031C">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Spreadsheet</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1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1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260 (96%)</w:t>
            </w:r>
            <w:r w:rsidDel="00000000" w:rsidR="00000000" w:rsidRPr="00000000">
              <w:rPr>
                <w:rtl w:val="0"/>
              </w:rPr>
            </w:r>
          </w:p>
        </w:tc>
      </w:tr>
      <w:tr>
        <w:trPr>
          <w:trHeight w:val="60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31F">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Data sent by Email</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20">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21">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46 (17%)</w:t>
            </w:r>
            <w:r w:rsidDel="00000000" w:rsidR="00000000" w:rsidRPr="00000000">
              <w:rPr>
                <w:rtl w:val="0"/>
              </w:rPr>
            </w:r>
          </w:p>
        </w:tc>
      </w:tr>
      <w:tr>
        <w:trPr>
          <w:trHeight w:val="606" w:hRule="atLeast"/>
        </w:trPr>
        <w:tc>
          <w:tcPr>
            <w:tcBorders>
              <w:bottom w:color="000000" w:space="0" w:sz="8" w:val="single"/>
            </w:tcBorders>
            <w:shd w:fill="efefef" w:val="clear"/>
            <w:tcMar>
              <w:top w:w="0.0" w:type="dxa"/>
              <w:left w:w="0.0" w:type="dxa"/>
              <w:bottom w:w="0.0" w:type="dxa"/>
              <w:right w:w="0.0" w:type="dxa"/>
            </w:tcMar>
            <w:vAlign w:val="top"/>
          </w:tcPr>
          <w:p w:rsidR="00000000" w:rsidDel="00000000" w:rsidP="00000000" w:rsidRDefault="00000000" w:rsidRPr="00000000" w14:paraId="00000322">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Data sent by Fax</w:t>
            </w:r>
            <w:r w:rsidDel="00000000" w:rsidR="00000000" w:rsidRPr="00000000">
              <w:rPr>
                <w:rtl w:val="0"/>
              </w:rPr>
            </w:r>
          </w:p>
        </w:tc>
        <w:tc>
          <w:tcPr>
            <w:tcBorders>
              <w:bottom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32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tcBorders>
              <w:bottom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324">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 (3.3%)</w:t>
            </w:r>
            <w:r w:rsidDel="00000000" w:rsidR="00000000" w:rsidRPr="00000000">
              <w:rPr>
                <w:rtl w:val="0"/>
              </w:rPr>
            </w:r>
          </w:p>
        </w:tc>
      </w:tr>
      <w:tr>
        <w:trPr>
          <w:trHeight w:val="360" w:hRule="atLeast"/>
        </w:trPr>
        <w:tc>
          <w:tcPr>
            <w:gridSpan w:val="3"/>
            <w:shd w:fill="ffffff" w:val="clear"/>
            <w:tcMar>
              <w:top w:w="0.0" w:type="dxa"/>
              <w:left w:w="0.0" w:type="dxa"/>
              <w:bottom w:w="0.0" w:type="dxa"/>
              <w:right w:w="0.0" w:type="dxa"/>
            </w:tcMar>
            <w:vAlign w:val="center"/>
          </w:tcPr>
          <w:p w:rsidR="00000000" w:rsidDel="00000000" w:rsidP="00000000" w:rsidRDefault="00000000" w:rsidRPr="00000000" w14:paraId="00000325">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w:t>
            </w:r>
            <w:r w:rsidDel="00000000" w:rsidR="00000000" w:rsidRPr="00000000">
              <w:rPr>
                <w:rtl w:val="0"/>
              </w:rPr>
            </w:r>
          </w:p>
        </w:tc>
      </w:tr>
    </w:tbl>
    <w:p w:rsidR="00000000" w:rsidDel="00000000" w:rsidP="00000000" w:rsidRDefault="00000000" w:rsidRPr="00000000" w14:paraId="0000032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11 : Reason for not using EDC</w:t>
      </w:r>
    </w:p>
    <w:tbl>
      <w:tblPr>
        <w:tblStyle w:val="Table11"/>
        <w:jc w:val="center"/>
        <w:tblLayout w:type="fixed"/>
        <w:tblLook w:val="0000"/>
      </w:tblPr>
      <w:tblGrid>
        <w:gridCol w:w="1872"/>
        <w:gridCol w:w="1872"/>
        <w:gridCol w:w="1872"/>
        <w:gridCol w:w="1872"/>
        <w:gridCol w:w="1872"/>
        <w:tblGridChange w:id="0">
          <w:tblGrid>
            <w:gridCol w:w="1872"/>
            <w:gridCol w:w="1872"/>
            <w:gridCol w:w="1872"/>
            <w:gridCol w:w="1872"/>
            <w:gridCol w:w="1872"/>
          </w:tblGrid>
        </w:tblGridChange>
      </w:tblGrid>
      <w:tr>
        <w:trPr>
          <w:trHeight w:val="360" w:hRule="atLeast"/>
        </w:trPr>
        <w:tc>
          <w:tcPr>
            <w:shd w:fill="cfcfcf" w:val="clear"/>
            <w:tcMar>
              <w:top w:w="0.0" w:type="dxa"/>
              <w:left w:w="0.0" w:type="dxa"/>
              <w:bottom w:w="0.0" w:type="dxa"/>
              <w:right w:w="0.0" w:type="dxa"/>
            </w:tcMar>
            <w:vAlign w:val="center"/>
          </w:tcPr>
          <w:p w:rsidR="00000000" w:rsidDel="00000000" w:rsidP="00000000" w:rsidRDefault="00000000" w:rsidRPr="00000000" w14:paraId="0000032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Reason</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32A">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Total</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32B">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Yes</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32C">
            <w:pPr>
              <w:spacing w:after="100" w:before="100" w:line="240" w:lineRule="auto"/>
              <w:ind w:left="100" w:right="100" w:firstLine="0"/>
              <w:jc w:val="right"/>
              <w:rPr/>
            </w:pPr>
            <w:r w:rsidDel="00000000" w:rsidR="00000000" w:rsidRPr="00000000">
              <w:rPr>
                <w:rFonts w:ascii="Arial" w:cs="Arial" w:eastAsia="Arial" w:hAnsi="Arial"/>
                <w:b w:val="1"/>
                <w:color w:val="000000"/>
                <w:sz w:val="20"/>
                <w:szCs w:val="20"/>
                <w:rtl w:val="0"/>
              </w:rPr>
              <w:t xml:space="preserve">Percentage</w:t>
            </w:r>
            <w:r w:rsidDel="00000000" w:rsidR="00000000" w:rsidRPr="00000000">
              <w:rPr>
                <w:rtl w:val="0"/>
              </w:rPr>
            </w:r>
          </w:p>
        </w:tc>
        <w:tc>
          <w:tcPr>
            <w:shd w:fill="cfcfcf" w:val="clear"/>
            <w:tcMar>
              <w:top w:w="0.0" w:type="dxa"/>
              <w:left w:w="0.0" w:type="dxa"/>
              <w:bottom w:w="0.0" w:type="dxa"/>
              <w:right w:w="0.0" w:type="dxa"/>
            </w:tcMar>
            <w:vAlign w:val="center"/>
          </w:tcPr>
          <w:p w:rsidR="00000000" w:rsidDel="00000000" w:rsidP="00000000" w:rsidRDefault="00000000" w:rsidRPr="00000000" w14:paraId="0000032D">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95% CI</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2E">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Lack of Technical Support</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2F">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0">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170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1">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63.0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2">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57.1  -  68.5 )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33">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Software Cost</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34">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35">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132</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36">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48.9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37">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43  -  54.8 )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38">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CTU Staff Motivation to implement EDC</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9">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A">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76</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B">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28.1</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3C">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23.1  -  33.8 )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3D">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Lack of user friendly Software</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3E">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3F">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71</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40">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26.3</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41">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21.4  -  31.9 )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42">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Complex Regulatory Requirements</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43">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270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44">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62</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45">
            <w:pPr>
              <w:spacing w:after="100" w:before="100" w:line="240" w:lineRule="auto"/>
              <w:ind w:left="100" w:right="100" w:firstLine="0"/>
              <w:jc w:val="right"/>
              <w:rPr/>
            </w:pPr>
            <w:r w:rsidDel="00000000" w:rsidR="00000000" w:rsidRPr="00000000">
              <w:rPr>
                <w:rFonts w:ascii="Arial" w:cs="Arial" w:eastAsia="Arial" w:hAnsi="Arial"/>
                <w:color w:val="000000"/>
                <w:sz w:val="20"/>
                <w:szCs w:val="20"/>
                <w:rtl w:val="0"/>
              </w:rPr>
              <w:t xml:space="preserve">23.0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46">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18.3  -  28.3 )</w:t>
            </w:r>
            <w:r w:rsidDel="00000000" w:rsidR="00000000" w:rsidRPr="00000000">
              <w:rPr>
                <w:rtl w:val="0"/>
              </w:rPr>
            </w:r>
          </w:p>
        </w:tc>
      </w:tr>
    </w:tbl>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reasons identified for not using EDC were:</w:t>
      </w:r>
    </w:p>
    <w:p w:rsidR="00000000" w:rsidDel="00000000" w:rsidP="00000000" w:rsidRDefault="00000000" w:rsidRPr="00000000" w14:paraId="0000034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12 : Free text responses to reasons for not using EDC in trial</w:t>
      </w:r>
    </w:p>
    <w:tbl>
      <w:tblPr>
        <w:tblStyle w:val="Table12"/>
        <w:jc w:val="center"/>
        <w:tblLayout w:type="fixed"/>
        <w:tblLook w:val="0000"/>
      </w:tblPr>
      <w:tblGrid>
        <w:gridCol w:w="9360"/>
        <w:tblGridChange w:id="0">
          <w:tblGrid>
            <w:gridCol w:w="9360"/>
          </w:tblGrid>
        </w:tblGridChange>
      </w:tblGrid>
      <w:tr>
        <w:trPr>
          <w:trHeight w:val="360" w:hRule="atLeast"/>
        </w:trPr>
        <w:tc>
          <w:tcPr>
            <w:shd w:fill="cfcfcf" w:val="clear"/>
            <w:tcMar>
              <w:top w:w="0.0" w:type="dxa"/>
              <w:left w:w="0.0" w:type="dxa"/>
              <w:bottom w:w="0.0" w:type="dxa"/>
              <w:right w:w="0.0" w:type="dxa"/>
            </w:tcMar>
            <w:vAlign w:val="center"/>
          </w:tcPr>
          <w:p w:rsidR="00000000" w:rsidDel="00000000" w:rsidP="00000000" w:rsidRDefault="00000000" w:rsidRPr="00000000" w14:paraId="00000349">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Reasons</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4A">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Small sample size</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4B">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Data recording on paper has been the conventional method and it needs time and effort to make a change. All data collection personnel may not be comfortable using EDC and their training will be needed.</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4C">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Lack of budget for procuring such software for the project because this is a single institution intra murally funded study which does not allocate funds for any personnel for datda recording/management</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4D">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Standardized assessment tools can not be applied and analysed</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4E">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Not aware of free software and concern regarding data safety</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4F">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can not comment about my institution</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0">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Unawareness</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1">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Cost. No funding for trials</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2">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 scholars can't afford for their research</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3">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Unaware about edc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4">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I was unaware of this EDC system before this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5">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Not heard of it when trial was conducted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6">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unaware of EDC</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7">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Cost effectivness when volume of data collected is less and external sponsorship is not available.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8">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Lack of knowledge about EDC</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9">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Not being used in our area so didn’t have access to it.</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A">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Certain complexity of design made it difficult to go with EDC</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B">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Study was not started at our site due to premature termination. Hence we could not access the EDC systems for the study</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C">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learnt about them much later after the start of the trial</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D">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EDC was not under dicussion / consideration at thta time</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5E">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Was not aware. </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5F">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Not funded by the institution</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60">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We have not thought about the possibility of an electronic software. As the department of cardiology and the hospital are next door, and since it is a single centre study, we thought of collecting data and write in paper</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61">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this was an academic trial. We did not have the resources available in 2012 to use EDC for an academic study. </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62">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At that time lack of information that how effective this could have been</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63">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Not aware</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64">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Lack of awareness of it and proper institutional software.</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65">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not enough hardware with internet connection in the premises -so difficult to implement online EDC. Also hospital does not have a ready to use software which can be used across trials. found it too cumbersome to set it up for one trial</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66">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We have the competency to use EDC,which we are using for some of the Phase 2 ongoing studies. But for this particular study Sponsor,has provided us SOW of only paper CRF study</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67">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I did not know about it</w:t>
            </w:r>
            <w:r w:rsidDel="00000000" w:rsidR="00000000" w:rsidRPr="00000000">
              <w:rPr>
                <w:rtl w:val="0"/>
              </w:rPr>
            </w:r>
          </w:p>
        </w:tc>
      </w:tr>
      <w:tr>
        <w:trPr>
          <w:trHeight w:val="360" w:hRule="atLeast"/>
        </w:trPr>
        <w:tc>
          <w:tcPr>
            <w:shd w:fill="efefef" w:val="clear"/>
            <w:tcMar>
              <w:top w:w="0.0" w:type="dxa"/>
              <w:left w:w="0.0" w:type="dxa"/>
              <w:bottom w:w="0.0" w:type="dxa"/>
              <w:right w:w="0.0" w:type="dxa"/>
            </w:tcMar>
            <w:vAlign w:val="center"/>
          </w:tcPr>
          <w:p w:rsidR="00000000" w:rsidDel="00000000" w:rsidP="00000000" w:rsidRDefault="00000000" w:rsidRPr="00000000" w14:paraId="00000368">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Lack of awareness</w:t>
            </w:r>
            <w:r w:rsidDel="00000000" w:rsidR="00000000" w:rsidRPr="00000000">
              <w:rPr>
                <w:rtl w:val="0"/>
              </w:rPr>
            </w:r>
          </w:p>
        </w:tc>
      </w:tr>
      <w:tr>
        <w:trPr>
          <w:trHeight w:val="360" w:hRule="atLeast"/>
        </w:trPr>
        <w:tc>
          <w:tcPr>
            <w:shd w:fill="ffffff" w:val="clear"/>
            <w:tcMar>
              <w:top w:w="0.0" w:type="dxa"/>
              <w:left w:w="0.0" w:type="dxa"/>
              <w:bottom w:w="0.0" w:type="dxa"/>
              <w:right w:w="0.0" w:type="dxa"/>
            </w:tcMar>
            <w:vAlign w:val="center"/>
          </w:tcPr>
          <w:p w:rsidR="00000000" w:rsidDel="00000000" w:rsidP="00000000" w:rsidRDefault="00000000" w:rsidRPr="00000000" w14:paraId="00000369">
            <w:pPr>
              <w:spacing w:after="100" w:before="100" w:line="240" w:lineRule="auto"/>
              <w:ind w:left="100" w:right="100" w:firstLine="0"/>
              <w:jc w:val="left"/>
              <w:rPr/>
            </w:pPr>
            <w:r w:rsidDel="00000000" w:rsidR="00000000" w:rsidRPr="00000000">
              <w:rPr>
                <w:rFonts w:ascii="Arial" w:cs="Arial" w:eastAsia="Arial" w:hAnsi="Arial"/>
                <w:color w:val="000000"/>
                <w:sz w:val="20"/>
                <w:szCs w:val="20"/>
                <w:rtl w:val="0"/>
              </w:rPr>
              <w:t xml:space="preserve">Sponsor did not inform us or provide us with any EDC software or platform.</w:t>
            </w:r>
            <w:r w:rsidDel="00000000" w:rsidR="00000000" w:rsidRPr="00000000">
              <w:rPr>
                <w:rtl w:val="0"/>
              </w:rPr>
            </w:r>
          </w:p>
        </w:tc>
      </w:tr>
    </w:tbl>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Finally two additional questions were asked about the trial center weather they had access to a CTU and an IRB. We will evaluate the data in relation to EDC use.</w:t>
      </w:r>
    </w:p>
    <w:p w:rsidR="00000000" w:rsidDel="00000000" w:rsidP="00000000" w:rsidRDefault="00000000" w:rsidRPr="00000000" w14:paraId="0000036B">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Table 13 : EDC adoption by CTU and IRB availability</w:t>
      </w:r>
    </w:p>
    <w:tbl>
      <w:tblPr>
        <w:tblStyle w:val="Table13"/>
        <w:jc w:val="center"/>
        <w:tblLayout w:type="fixed"/>
        <w:tblLook w:val="0000"/>
      </w:tblPr>
      <w:tblGrid>
        <w:gridCol w:w="1872"/>
        <w:gridCol w:w="1872"/>
        <w:gridCol w:w="1872"/>
        <w:gridCol w:w="1872"/>
        <w:gridCol w:w="1872"/>
        <w:tblGridChange w:id="0">
          <w:tblGrid>
            <w:gridCol w:w="1872"/>
            <w:gridCol w:w="1872"/>
            <w:gridCol w:w="1872"/>
            <w:gridCol w:w="1872"/>
            <w:gridCol w:w="1872"/>
          </w:tblGrid>
        </w:tblGridChange>
      </w:tblGrid>
      <w:tr>
        <w:trPr>
          <w:trHeight w:val="624" w:hRule="atLeast"/>
        </w:trPr>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6C">
            <w:pPr>
              <w:spacing w:after="40" w:before="40" w:line="240" w:lineRule="auto"/>
              <w:ind w:left="100" w:right="100" w:firstLine="0"/>
              <w:jc w:val="left"/>
              <w:rPr/>
            </w:pPr>
            <w:r w:rsidDel="00000000" w:rsidR="00000000" w:rsidRPr="00000000">
              <w:rPr>
                <w:rFonts w:ascii="Arial" w:cs="Arial" w:eastAsia="Arial" w:hAnsi="Arial"/>
                <w:b w:val="1"/>
                <w:color w:val="000000"/>
                <w:sz w:val="22"/>
                <w:szCs w:val="22"/>
                <w:rtl w:val="0"/>
              </w:rPr>
              <w:t xml:space="preserve">Characteristic</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6D">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6E">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No, N = 290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6F">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Yes, N = 110</w:t>
            </w:r>
            <w:r w:rsidDel="00000000" w:rsidR="00000000" w:rsidRPr="00000000">
              <w:rPr>
                <w:rFonts w:ascii="Arial" w:cs="Arial" w:eastAsia="Arial" w:hAnsi="Arial"/>
                <w:b w:val="1"/>
                <w:color w:val="000000"/>
                <w:sz w:val="22"/>
                <w:szCs w:val="22"/>
                <w:vertAlign w:val="superscript"/>
                <w:rtl w:val="0"/>
              </w:rPr>
              <w:t xml:space="preserve">1</w:t>
            </w:r>
            <w:r w:rsidDel="00000000" w:rsidR="00000000" w:rsidRPr="00000000">
              <w:rPr>
                <w:rtl w:val="0"/>
              </w:rPr>
            </w:r>
          </w:p>
        </w:tc>
        <w:tc>
          <w:tcPr>
            <w:tcBorders>
              <w:top w:color="000000" w:space="0" w:sz="8" w:val="single"/>
              <w:bottom w:color="000000" w:space="0" w:sz="8" w:val="single"/>
            </w:tcBorders>
            <w:shd w:fill="cfcfcf" w:val="clear"/>
            <w:tcMar>
              <w:top w:w="0.0" w:type="dxa"/>
              <w:left w:w="0.0" w:type="dxa"/>
              <w:bottom w:w="0.0" w:type="dxa"/>
              <w:right w:w="0.0" w:type="dxa"/>
            </w:tcMar>
            <w:vAlign w:val="center"/>
          </w:tcPr>
          <w:p w:rsidR="00000000" w:rsidDel="00000000" w:rsidP="00000000" w:rsidRDefault="00000000" w:rsidRPr="00000000" w14:paraId="00000370">
            <w:pPr>
              <w:spacing w:after="40" w:before="40" w:line="240" w:lineRule="auto"/>
              <w:ind w:left="100" w:right="100" w:firstLine="0"/>
              <w:jc w:val="center"/>
              <w:rPr/>
            </w:pPr>
            <w:r w:rsidDel="00000000" w:rsidR="00000000" w:rsidRPr="00000000">
              <w:rPr>
                <w:rFonts w:ascii="Arial" w:cs="Arial" w:eastAsia="Arial" w:hAnsi="Arial"/>
                <w:b w:val="1"/>
                <w:color w:val="000000"/>
                <w:sz w:val="22"/>
                <w:szCs w:val="22"/>
                <w:rtl w:val="0"/>
              </w:rPr>
              <w:t xml:space="preserve">p-value</w:t>
            </w:r>
            <w:r w:rsidDel="00000000" w:rsidR="00000000" w:rsidRPr="00000000">
              <w:rPr>
                <w:rFonts w:ascii="Arial" w:cs="Arial" w:eastAsia="Arial" w:hAnsi="Arial"/>
                <w:b w:val="1"/>
                <w:color w:val="000000"/>
                <w:sz w:val="22"/>
                <w:szCs w:val="22"/>
                <w:vertAlign w:val="superscript"/>
                <w:rtl w:val="0"/>
              </w:rPr>
              <w:t xml:space="preserve">2</w:t>
            </w:r>
            <w:r w:rsidDel="00000000" w:rsidR="00000000" w:rsidRPr="00000000">
              <w:rPr>
                <w:rtl w:val="0"/>
              </w:rPr>
            </w:r>
          </w:p>
        </w:tc>
      </w:tr>
      <w:tr>
        <w:trPr>
          <w:trHeight w:val="561" w:hRule="atLeast"/>
        </w:trPr>
        <w:tc>
          <w:tcPr>
            <w:shd w:fill="efefef" w:val="clear"/>
            <w:tcMar>
              <w:top w:w="0.0" w:type="dxa"/>
              <w:left w:w="0.0" w:type="dxa"/>
              <w:bottom w:w="0.0" w:type="dxa"/>
              <w:right w:w="0.0" w:type="dxa"/>
            </w:tcMar>
            <w:vAlign w:val="top"/>
          </w:tcPr>
          <w:p w:rsidR="00000000" w:rsidDel="00000000" w:rsidP="00000000" w:rsidRDefault="00000000" w:rsidRPr="00000000" w14:paraId="00000371">
            <w:pPr>
              <w:spacing w:after="100" w:before="100" w:line="240" w:lineRule="auto"/>
              <w:ind w:left="100" w:right="100" w:firstLine="0"/>
              <w:jc w:val="left"/>
              <w:rPr/>
            </w:pPr>
            <w:r w:rsidDel="00000000" w:rsidR="00000000" w:rsidRPr="00000000">
              <w:rPr>
                <w:rFonts w:ascii="Arial" w:cs="Arial" w:eastAsia="Arial" w:hAnsi="Arial"/>
                <w:b w:val="1"/>
                <w:color w:val="000000"/>
                <w:sz w:val="20"/>
                <w:szCs w:val="20"/>
                <w:rtl w:val="0"/>
              </w:rPr>
              <w:t xml:space="preserve">resource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400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3">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4">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5">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0.2</w:t>
            </w:r>
            <w:r w:rsidDel="00000000" w:rsidR="00000000" w:rsidRPr="00000000">
              <w:rPr>
                <w:rtl w:val="0"/>
              </w:rPr>
            </w:r>
          </w:p>
        </w:tc>
      </w:tr>
      <w:tr>
        <w:trPr>
          <w:trHeight w:val="604" w:hRule="atLeast"/>
        </w:trPr>
        <w:tc>
          <w:tcPr>
            <w:shd w:fill="ffffff" w:val="clear"/>
            <w:tcMar>
              <w:top w:w="0.0" w:type="dxa"/>
              <w:left w:w="0.0" w:type="dxa"/>
              <w:bottom w:w="0.0" w:type="dxa"/>
              <w:right w:w="0.0" w:type="dxa"/>
            </w:tcMar>
            <w:vAlign w:val="top"/>
          </w:tcPr>
          <w:p w:rsidR="00000000" w:rsidDel="00000000" w:rsidP="00000000" w:rsidRDefault="00000000" w:rsidRPr="00000000" w14:paraId="00000376">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Both</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77">
            <w:pPr>
              <w:spacing w:after="100" w:before="100" w:line="240" w:lineRule="auto"/>
              <w:ind w:left="100" w:right="100" w:firstLine="0"/>
              <w:jc w:val="cente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78">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135 (47%)</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79">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54 (49%)</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37A">
            <w:pPr>
              <w:spacing w:after="100" w:before="100" w:line="240" w:lineRule="auto"/>
              <w:ind w:left="100" w:right="100" w:firstLine="0"/>
              <w:jc w:val="center"/>
              <w:rPr/>
            </w:pPr>
            <w:r w:rsidDel="00000000" w:rsidR="00000000" w:rsidRPr="00000000">
              <w:rPr>
                <w:rtl w:val="0"/>
              </w:rPr>
            </w:r>
          </w:p>
        </w:tc>
      </w:tr>
      <w:tr>
        <w:trPr>
          <w:trHeight w:val="604" w:hRule="atLeast"/>
        </w:trPr>
        <w:tc>
          <w:tcPr>
            <w:shd w:fill="efefef" w:val="clear"/>
            <w:tcMar>
              <w:top w:w="0.0" w:type="dxa"/>
              <w:left w:w="0.0" w:type="dxa"/>
              <w:bottom w:w="0.0" w:type="dxa"/>
              <w:right w:w="0.0" w:type="dxa"/>
            </w:tcMar>
            <w:vAlign w:val="top"/>
          </w:tcPr>
          <w:p w:rsidR="00000000" w:rsidDel="00000000" w:rsidP="00000000" w:rsidRDefault="00000000" w:rsidRPr="00000000" w14:paraId="0000037B">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None</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C">
            <w:pPr>
              <w:spacing w:after="100" w:before="100" w:line="240" w:lineRule="auto"/>
              <w:ind w:left="100" w:right="100" w:firstLine="0"/>
              <w:jc w:val="center"/>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D">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146 (50%)</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E">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49 (45%)</w:t>
            </w: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37F">
            <w:pPr>
              <w:spacing w:after="100" w:before="100" w:line="240" w:lineRule="auto"/>
              <w:ind w:left="100" w:right="100" w:firstLine="0"/>
              <w:jc w:val="center"/>
              <w:rPr/>
            </w:pPr>
            <w:r w:rsidDel="00000000" w:rsidR="00000000" w:rsidRPr="00000000">
              <w:rPr>
                <w:rtl w:val="0"/>
              </w:rPr>
            </w:r>
          </w:p>
        </w:tc>
      </w:tr>
      <w:tr>
        <w:trPr>
          <w:trHeight w:val="609" w:hRule="atLeast"/>
        </w:trPr>
        <w:tc>
          <w:tcPr>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80">
            <w:pPr>
              <w:spacing w:after="100" w:before="100" w:line="240" w:lineRule="auto"/>
              <w:ind w:left="300" w:right="100" w:firstLine="0"/>
              <w:jc w:val="left"/>
              <w:rPr/>
            </w:pPr>
            <w:r w:rsidDel="00000000" w:rsidR="00000000" w:rsidRPr="00000000">
              <w:rPr>
                <w:rFonts w:ascii="Arial" w:cs="Arial" w:eastAsia="Arial" w:hAnsi="Arial"/>
                <w:color w:val="000000"/>
                <w:sz w:val="20"/>
                <w:szCs w:val="20"/>
                <w:rtl w:val="0"/>
              </w:rPr>
              <w:t xml:space="preserve">Only CTU</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381">
            <w:pPr>
              <w:spacing w:after="100" w:before="100" w:line="240" w:lineRule="auto"/>
              <w:ind w:left="100" w:right="100" w:firstLine="0"/>
              <w:jc w:val="center"/>
              <w:rPr/>
            </w:pP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382">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9 (3.1%)</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383">
            <w:pPr>
              <w:spacing w:after="100" w:before="100" w:line="240" w:lineRule="auto"/>
              <w:ind w:left="100" w:right="100" w:firstLine="0"/>
              <w:jc w:val="center"/>
              <w:rPr/>
            </w:pPr>
            <w:r w:rsidDel="00000000" w:rsidR="00000000" w:rsidRPr="00000000">
              <w:rPr>
                <w:rFonts w:ascii="Arial" w:cs="Arial" w:eastAsia="Arial" w:hAnsi="Arial"/>
                <w:color w:val="000000"/>
                <w:sz w:val="20"/>
                <w:szCs w:val="20"/>
                <w:rtl w:val="0"/>
              </w:rPr>
              <w:t xml:space="preserve">7 (6.4%)</w:t>
            </w:r>
            <w:r w:rsidDel="00000000" w:rsidR="00000000" w:rsidRPr="00000000">
              <w:rPr>
                <w:rtl w:val="0"/>
              </w:rPr>
            </w:r>
          </w:p>
        </w:tc>
        <w:tc>
          <w:tcPr>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384">
            <w:pPr>
              <w:spacing w:after="100" w:before="100" w:line="240" w:lineRule="auto"/>
              <w:ind w:left="100" w:right="100" w:firstLine="0"/>
              <w:jc w:val="center"/>
              <w:rPr/>
            </w:pPr>
            <w:r w:rsidDel="00000000" w:rsidR="00000000" w:rsidRPr="00000000">
              <w:rPr>
                <w:rtl w:val="0"/>
              </w:rPr>
            </w:r>
          </w:p>
        </w:tc>
      </w:tr>
      <w:tr>
        <w:trPr>
          <w:trHeight w:val="360" w:hRule="atLeast"/>
        </w:trPr>
        <w:tc>
          <w:tcPr>
            <w:gridSpan w:val="5"/>
            <w:shd w:fill="ffffff" w:val="clear"/>
            <w:tcMar>
              <w:top w:w="0.0" w:type="dxa"/>
              <w:left w:w="0.0" w:type="dxa"/>
              <w:bottom w:w="0.0" w:type="dxa"/>
              <w:right w:w="0.0" w:type="dxa"/>
            </w:tcMar>
            <w:vAlign w:val="center"/>
          </w:tcPr>
          <w:p w:rsidR="00000000" w:rsidDel="00000000" w:rsidP="00000000" w:rsidRDefault="00000000" w:rsidRPr="00000000" w14:paraId="00000385">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n (%)</w:t>
            </w:r>
            <w:r w:rsidDel="00000000" w:rsidR="00000000" w:rsidRPr="00000000">
              <w:rPr>
                <w:rtl w:val="0"/>
              </w:rPr>
            </w:r>
          </w:p>
        </w:tc>
      </w:tr>
      <w:tr>
        <w:trPr>
          <w:trHeight w:val="360" w:hRule="atLeast"/>
        </w:trPr>
        <w:tc>
          <w:tcPr>
            <w:gridSpan w:val="5"/>
            <w:shd w:fill="ffffff" w:val="clear"/>
            <w:tcMar>
              <w:top w:w="0.0" w:type="dxa"/>
              <w:left w:w="0.0" w:type="dxa"/>
              <w:bottom w:w="0.0" w:type="dxa"/>
              <w:right w:w="0.0" w:type="dxa"/>
            </w:tcMar>
            <w:vAlign w:val="center"/>
          </w:tcPr>
          <w:p w:rsidR="00000000" w:rsidDel="00000000" w:rsidP="00000000" w:rsidRDefault="00000000" w:rsidRPr="00000000" w14:paraId="0000038A">
            <w:pPr>
              <w:spacing w:after="100" w:before="100" w:line="240" w:lineRule="auto"/>
              <w:ind w:left="100" w:right="100" w:firstLine="0"/>
              <w:jc w:val="left"/>
              <w:rPr/>
            </w:pP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Fisher's exact test</w:t>
            </w:r>
            <w:r w:rsidDel="00000000" w:rsidR="00000000" w:rsidRPr="00000000">
              <w:rPr>
                <w:rtl w:val="0"/>
              </w:rPr>
            </w:r>
          </w:p>
        </w:tc>
      </w:tr>
    </w:tbl>
    <w:bookmarkStart w:colFirst="0" w:colLast="0" w:name="bookmark=id.2s8eyo1" w:id="7"/>
    <w:bookmarkEnd w:id="7"/>
    <w:p w:rsidR="00000000" w:rsidDel="00000000" w:rsidP="00000000" w:rsidRDefault="00000000" w:rsidRPr="00000000" w14:paraId="0000038F">
      <w:pPr>
        <w:pStyle w:val="Heading1"/>
        <w:rPr/>
      </w:pPr>
      <w:r w:rsidDel="00000000" w:rsidR="00000000" w:rsidRPr="00000000">
        <w:rPr>
          <w:rtl w:val="0"/>
        </w:rPr>
        <w:t xml:space="preserve">Industry Sponsored trials</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percentage of industry sponsored trials by each year of registration is shown in the figure below.</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4620126" cy="3696101"/>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620126" cy="3696101"/>
                    </a:xfrm>
                    <a:prstGeom prst="rect"/>
                    <a:ln/>
                  </pic:spPr>
                </pic:pic>
              </a:graphicData>
            </a:graphic>
          </wp:inline>
        </w:drawing>
      </w:r>
      <w:r w:rsidDel="00000000" w:rsidR="00000000" w:rsidRPr="00000000">
        <w:rPr>
          <w:rtl w:val="0"/>
        </w:rPr>
      </w:r>
    </w:p>
    <w:bookmarkStart w:colFirst="0" w:colLast="0" w:name="bookmark=id.17dp8vu" w:id="8"/>
    <w:bookmarkEnd w:id="8"/>
    <w:p w:rsidR="00000000" w:rsidDel="00000000" w:rsidP="00000000" w:rsidRDefault="00000000" w:rsidRPr="00000000" w14:paraId="00000392">
      <w:pPr>
        <w:pStyle w:val="Heading1"/>
        <w:rPr/>
      </w:pPr>
      <w:r w:rsidDel="00000000" w:rsidR="00000000" w:rsidRPr="00000000">
        <w:rPr>
          <w:rtl w:val="0"/>
        </w:rPr>
        <w:t xml:space="preserve">Packages used</w:t>
      </w:r>
    </w:p>
    <w:p w:rsidR="00000000" w:rsidDel="00000000" w:rsidP="00000000" w:rsidRDefault="00000000" w:rsidRPr="00000000" w14:paraId="00000393">
      <w:pPr>
        <w:numPr>
          <w:ilvl w:val="0"/>
          <w:numId w:val="2"/>
        </w:numPr>
        <w:ind w:left="720" w:hanging="480"/>
        <w:rPr/>
      </w:pPr>
      <w:r w:rsidDel="00000000" w:rsidR="00000000" w:rsidRPr="00000000">
        <w:rPr>
          <w:rtl w:val="0"/>
        </w:rPr>
        <w:t xml:space="preserve">R : R Core Team (2020). R: A language and environment for statistical computing. R Foundation for Statistical Computing, Vienna, Austria. URL </w:t>
      </w:r>
      <w:hyperlink r:id="rId10">
        <w:r w:rsidDel="00000000" w:rsidR="00000000" w:rsidRPr="00000000">
          <w:rPr>
            <w:color w:val="4f81bd"/>
            <w:rtl w:val="0"/>
          </w:rPr>
          <w:t xml:space="preserve">https://www.R-project.org/.</w:t>
        </w:r>
      </w:hyperlink>
      <w:r w:rsidDel="00000000" w:rsidR="00000000" w:rsidRPr="00000000">
        <w:rPr>
          <w:rtl w:val="0"/>
        </w:rPr>
      </w:r>
    </w:p>
    <w:p w:rsidR="00000000" w:rsidDel="00000000" w:rsidP="00000000" w:rsidRDefault="00000000" w:rsidRPr="00000000" w14:paraId="00000394">
      <w:pPr>
        <w:numPr>
          <w:ilvl w:val="0"/>
          <w:numId w:val="2"/>
        </w:numPr>
        <w:ind w:left="720" w:hanging="480"/>
        <w:rPr/>
      </w:pPr>
      <w:r w:rsidDel="00000000" w:rsidR="00000000" w:rsidRPr="00000000">
        <w:rPr>
          <w:rtl w:val="0"/>
        </w:rPr>
        <w:t xml:space="preserve">Tidyverse : Wickham et al., (2019). Welcome to the tidyverse. Journal of Open Source Software, 4(43), 1686, </w:t>
      </w:r>
      <w:hyperlink r:id="rId11">
        <w:r w:rsidDel="00000000" w:rsidR="00000000" w:rsidRPr="00000000">
          <w:rPr>
            <w:color w:val="4f81bd"/>
            <w:rtl w:val="0"/>
          </w:rPr>
          <w:t xml:space="preserve">https://doi.org/10.21105/joss.01686</w:t>
        </w:r>
      </w:hyperlink>
      <w:r w:rsidDel="00000000" w:rsidR="00000000" w:rsidRPr="00000000">
        <w:rPr>
          <w:rtl w:val="0"/>
        </w:rPr>
      </w:r>
    </w:p>
    <w:p w:rsidR="00000000" w:rsidDel="00000000" w:rsidP="00000000" w:rsidRDefault="00000000" w:rsidRPr="00000000" w14:paraId="00000395">
      <w:pPr>
        <w:numPr>
          <w:ilvl w:val="0"/>
          <w:numId w:val="2"/>
        </w:numPr>
        <w:ind w:left="720" w:hanging="480"/>
        <w:rPr/>
      </w:pPr>
      <w:r w:rsidDel="00000000" w:rsidR="00000000" w:rsidRPr="00000000">
        <w:rPr>
          <w:rtl w:val="0"/>
        </w:rPr>
        <w:t xml:space="preserve">gtsummary : Daniel D. Sjoberg, Michael Curry, Margie Hannum, Joseph Larmarange, Karissa Whiting and Emily C. Zabor (2021). gtsummary: Presentation-Ready Data Summary and Analytic Result Tables. </w:t>
      </w:r>
      <w:hyperlink r:id="rId12">
        <w:r w:rsidDel="00000000" w:rsidR="00000000" w:rsidRPr="00000000">
          <w:rPr>
            <w:color w:val="4f81bd"/>
            <w:rtl w:val="0"/>
          </w:rPr>
          <w:t xml:space="preserve">&lt;https://github.com/ddsjoberg/gtsummary&gt;,</w:t>
        </w:r>
      </w:hyperlink>
      <w:r w:rsidDel="00000000" w:rsidR="00000000" w:rsidRPr="00000000">
        <w:rPr>
          <w:rtl w:val="0"/>
        </w:rPr>
        <w:t xml:space="preserve"> </w:t>
      </w:r>
      <w:hyperlink r:id="rId13">
        <w:r w:rsidDel="00000000" w:rsidR="00000000" w:rsidRPr="00000000">
          <w:rPr>
            <w:color w:val="4f81bd"/>
            <w:rtl w:val="0"/>
          </w:rPr>
          <w:t xml:space="preserve">http://www.danieldsjoberg.com/gtsummary/.</w:t>
        </w:r>
      </w:hyperlink>
      <w:r w:rsidDel="00000000" w:rsidR="00000000" w:rsidRPr="00000000">
        <w:rPr>
          <w:rtl w:val="0"/>
        </w:rPr>
      </w:r>
    </w:p>
    <w:p w:rsidR="00000000" w:rsidDel="00000000" w:rsidP="00000000" w:rsidRDefault="00000000" w:rsidRPr="00000000" w14:paraId="00000396">
      <w:pPr>
        <w:numPr>
          <w:ilvl w:val="0"/>
          <w:numId w:val="2"/>
        </w:numPr>
        <w:ind w:left="720" w:hanging="480"/>
        <w:rPr/>
      </w:pPr>
      <w:r w:rsidDel="00000000" w:rsidR="00000000" w:rsidRPr="00000000">
        <w:rPr>
          <w:rtl w:val="0"/>
        </w:rPr>
        <w:t xml:space="preserve">Hmisc : Frank E Harrell Jr, with contributions from Charles Dupont and many others. (2021). Hmisc: Harrell Miscellaneous. </w:t>
      </w:r>
      <w:hyperlink r:id="rId14">
        <w:r w:rsidDel="00000000" w:rsidR="00000000" w:rsidRPr="00000000">
          <w:rPr>
            <w:color w:val="4f81bd"/>
            <w:rtl w:val="0"/>
          </w:rPr>
          <w:t xml:space="preserve">https://hbiostat.org/R/Hmisc/,</w:t>
        </w:r>
      </w:hyperlink>
      <w:r w:rsidDel="00000000" w:rsidR="00000000" w:rsidRPr="00000000">
        <w:rPr>
          <w:rtl w:val="0"/>
        </w:rPr>
        <w:t xml:space="preserve"> </w:t>
      </w:r>
      <w:hyperlink r:id="rId15">
        <w:r w:rsidDel="00000000" w:rsidR="00000000" w:rsidRPr="00000000">
          <w:rPr>
            <w:color w:val="4f81bd"/>
            <w:rtl w:val="0"/>
          </w:rPr>
          <w:t xml:space="preserve">https://github.com/harrelfe/Hmisc/</w:t>
        </w:r>
      </w:hyperlink>
      <w:r w:rsidDel="00000000" w:rsidR="00000000" w:rsidRPr="00000000">
        <w:rPr>
          <w:rtl w:val="0"/>
        </w:rPr>
      </w:r>
    </w:p>
    <w:p w:rsidR="00000000" w:rsidDel="00000000" w:rsidP="00000000" w:rsidRDefault="00000000" w:rsidRPr="00000000" w14:paraId="00000397">
      <w:pPr>
        <w:numPr>
          <w:ilvl w:val="0"/>
          <w:numId w:val="2"/>
        </w:numPr>
        <w:ind w:left="720" w:hanging="480"/>
        <w:rPr/>
      </w:pPr>
      <w:r w:rsidDel="00000000" w:rsidR="00000000" w:rsidRPr="00000000">
        <w:rPr>
          <w:rtl w:val="0"/>
        </w:rPr>
        <w:t xml:space="preserve">flextable : flextable: Functions for Tabular Reporting. </w:t>
      </w:r>
      <w:hyperlink r:id="rId16">
        <w:r w:rsidDel="00000000" w:rsidR="00000000" w:rsidRPr="00000000">
          <w:rPr>
            <w:color w:val="4f81bd"/>
            <w:rtl w:val="0"/>
          </w:rPr>
          <w:t xml:space="preserve">https://ardata-fr.github.io/flextable-book/,</w:t>
        </w:r>
      </w:hyperlink>
      <w:r w:rsidDel="00000000" w:rsidR="00000000" w:rsidRPr="00000000">
        <w:rPr>
          <w:rtl w:val="0"/>
        </w:rPr>
        <w:t xml:space="preserve"> </w:t>
      </w:r>
      <w:hyperlink r:id="rId17">
        <w:r w:rsidDel="00000000" w:rsidR="00000000" w:rsidRPr="00000000">
          <w:rPr>
            <w:color w:val="4f81bd"/>
            <w:rtl w:val="0"/>
          </w:rPr>
          <w:t xml:space="preserve">https://davidgohel.github.io/flextable/.</w:t>
        </w:r>
      </w:hyperlink>
      <w:r w:rsidDel="00000000" w:rsidR="00000000" w:rsidRPr="00000000">
        <w:rPr>
          <w:rtl w:val="0"/>
        </w:rPr>
      </w:r>
    </w:p>
    <w:p w:rsidR="00000000" w:rsidDel="00000000" w:rsidP="00000000" w:rsidRDefault="00000000" w:rsidRPr="00000000" w14:paraId="00000398">
      <w:pPr>
        <w:numPr>
          <w:ilvl w:val="0"/>
          <w:numId w:val="2"/>
        </w:numPr>
        <w:ind w:left="720" w:hanging="480"/>
        <w:rPr/>
      </w:pPr>
      <w:r w:rsidDel="00000000" w:rsidR="00000000" w:rsidRPr="00000000">
        <w:rPr>
          <w:rtl w:val="0"/>
        </w:rPr>
        <w:t xml:space="preserve">rms : Frank E Harrell Jr (2021). rms: Regression Modeling Strategies. </w:t>
      </w:r>
      <w:hyperlink r:id="rId18">
        <w:r w:rsidDel="00000000" w:rsidR="00000000" w:rsidRPr="00000000">
          <w:rPr>
            <w:color w:val="4f81bd"/>
            <w:rtl w:val="0"/>
          </w:rPr>
          <w:t xml:space="preserve">https://hbiostat.org/R/rms/,</w:t>
        </w:r>
      </w:hyperlink>
      <w:r w:rsidDel="00000000" w:rsidR="00000000" w:rsidRPr="00000000">
        <w:rPr>
          <w:rtl w:val="0"/>
        </w:rPr>
        <w:t xml:space="preserve"> </w:t>
      </w:r>
      <w:hyperlink r:id="rId19">
        <w:r w:rsidDel="00000000" w:rsidR="00000000" w:rsidRPr="00000000">
          <w:rPr>
            <w:color w:val="4f81bd"/>
            <w:rtl w:val="0"/>
          </w:rPr>
          <w:t xml:space="preserve">https://github.com/harrelfe/rms.</w:t>
        </w:r>
      </w:hyperlink>
      <w:r w:rsidDel="00000000" w:rsidR="00000000" w:rsidRPr="00000000">
        <w:rPr>
          <w:rtl w:val="0"/>
        </w:rPr>
      </w:r>
    </w:p>
    <w:p w:rsidR="00000000" w:rsidDel="00000000" w:rsidP="00000000" w:rsidRDefault="00000000" w:rsidRPr="00000000" w14:paraId="00000399">
      <w:pPr>
        <w:numPr>
          <w:ilvl w:val="0"/>
          <w:numId w:val="2"/>
        </w:numPr>
        <w:ind w:left="720" w:hanging="480"/>
        <w:rPr/>
      </w:pPr>
      <w:r w:rsidDel="00000000" w:rsidR="00000000" w:rsidRPr="00000000">
        <w:rPr>
          <w:rtl w:val="0"/>
        </w:rPr>
        <w:t xml:space="preserve">ggplot2: H. Wickham. ggplot2: Elegant Graphics for Data Analysis. Springer-Verlag New York, 2016.</w:t>
      </w:r>
    </w:p>
    <w:p w:rsidR="00000000" w:rsidDel="00000000" w:rsidP="00000000" w:rsidRDefault="00000000" w:rsidRPr="00000000" w14:paraId="0000039A">
      <w:pPr>
        <w:numPr>
          <w:ilvl w:val="0"/>
          <w:numId w:val="2"/>
        </w:numPr>
        <w:ind w:left="720" w:hanging="480"/>
        <w:rPr/>
      </w:pPr>
      <w:r w:rsidDel="00000000" w:rsidR="00000000" w:rsidRPr="00000000">
        <w:rPr>
          <w:rtl w:val="0"/>
        </w:rPr>
        <w:t xml:space="preserve">Lubridate: Garrett Grolemund, Hadley Wickham (2011). Dates and Times Made Easy with lubridate. Journal of Statistical Software, 40(3), 1-25. URL </w:t>
      </w:r>
      <w:hyperlink r:id="rId20">
        <w:r w:rsidDel="00000000" w:rsidR="00000000" w:rsidRPr="00000000">
          <w:rPr>
            <w:color w:val="4f81bd"/>
            <w:rtl w:val="0"/>
          </w:rPr>
          <w:t xml:space="preserve">https://www.jstatsoft.org/v40/i03/.</w:t>
        </w:r>
      </w:hyperlink>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480"/>
      </w:pPr>
      <w:rPr/>
    </w:lvl>
    <w:lvl w:ilvl="1">
      <w:start w:val="1"/>
      <w:numFmt w:val="bullet"/>
      <w:lvlText w:val="–"/>
      <w:lvlJc w:val="left"/>
      <w:pPr>
        <w:ind w:left="1440" w:hanging="480"/>
      </w:pPr>
      <w:rPr/>
    </w:lvl>
    <w:lvl w:ilvl="2">
      <w:start w:val="1"/>
      <w:numFmt w:val="bullet"/>
      <w:lvlText w:val="•"/>
      <w:lvlJc w:val="left"/>
      <w:pPr>
        <w:ind w:left="2160" w:hanging="480"/>
      </w:pPr>
      <w:rPr/>
    </w:lvl>
    <w:lvl w:ilvl="3">
      <w:start w:val="1"/>
      <w:numFmt w:val="bullet"/>
      <w:lvlText w:val="–"/>
      <w:lvlJc w:val="left"/>
      <w:pPr>
        <w:ind w:left="2880" w:hanging="480"/>
      </w:pPr>
      <w:rPr/>
    </w:lvl>
    <w:lvl w:ilvl="4">
      <w:start w:val="1"/>
      <w:numFmt w:val="bullet"/>
      <w:lvlText w:val="•"/>
      <w:lvlJc w:val="left"/>
      <w:pPr>
        <w:ind w:left="3600" w:hanging="480"/>
      </w:pPr>
      <w:rPr/>
    </w:lvl>
    <w:lvl w:ilvl="5">
      <w:start w:val="1"/>
      <w:numFmt w:val="bullet"/>
      <w:lvlText w:val="–"/>
      <w:lvlJc w:val="left"/>
      <w:pPr>
        <w:ind w:left="4320" w:hanging="480"/>
      </w:pPr>
      <w:rPr/>
    </w:lvl>
    <w:lvl w:ilvl="6">
      <w:start w:val="1"/>
      <w:numFmt w:val="bullet"/>
      <w:lvlText w:val="•"/>
      <w:lvlJc w:val="left"/>
      <w:pPr>
        <w:ind w:left="5040" w:hanging="480"/>
      </w:pPr>
      <w:rPr/>
    </w:lvl>
    <w:lvl w:ilvl="7">
      <w:start w:val="1"/>
      <w:numFmt w:val="bullet"/>
      <w:lvlText w:val="–"/>
      <w:lvlJc w:val="left"/>
      <w:pPr>
        <w:ind w:left="5760" w:hanging="480"/>
      </w:pPr>
      <w:rPr/>
    </w:lvl>
    <w:lvl w:ilvl="8">
      <w:start w:val="1"/>
      <w:numFmt w:val="bullet"/>
      <w:lvlText w:val="•"/>
      <w:lvlJc w:val="left"/>
      <w:pPr>
        <w:ind w:left="6480" w:hanging="480"/>
      </w:pPr>
      <w:rPr/>
    </w:lvl>
  </w:abstractNum>
  <w:abstractNum w:abstractNumId="2">
    <w:lvl w:ilvl="0">
      <w:start w:val="1"/>
      <w:numFmt w:val="decimal"/>
      <w:lvlText w:val="%1."/>
      <w:lvlJc w:val="left"/>
      <w:pPr>
        <w:ind w:left="720" w:hanging="480"/>
      </w:pPr>
      <w:rPr/>
    </w:lvl>
    <w:lvl w:ilvl="1">
      <w:start w:val="1"/>
      <w:numFmt w:val="decimal"/>
      <w:lvlText w:val="%2."/>
      <w:lvlJc w:val="left"/>
      <w:pPr>
        <w:ind w:left="1440" w:hanging="480"/>
      </w:pPr>
      <w:rPr/>
    </w:lvl>
    <w:lvl w:ilvl="2">
      <w:start w:val="1"/>
      <w:numFmt w:val="decimal"/>
      <w:lvlText w:val="%3."/>
      <w:lvlJc w:val="left"/>
      <w:pPr>
        <w:ind w:left="2160" w:hanging="480"/>
      </w:pPr>
      <w:rPr/>
    </w:lvl>
    <w:lvl w:ilvl="3">
      <w:start w:val="1"/>
      <w:numFmt w:val="decimal"/>
      <w:lvlText w:val="%4."/>
      <w:lvlJc w:val="left"/>
      <w:pPr>
        <w:ind w:left="2880" w:hanging="480"/>
      </w:pPr>
      <w:rPr/>
    </w:lvl>
    <w:lvl w:ilvl="4">
      <w:start w:val="1"/>
      <w:numFmt w:val="decimal"/>
      <w:lvlText w:val="%5."/>
      <w:lvlJc w:val="left"/>
      <w:pPr>
        <w:ind w:left="3600" w:hanging="480"/>
      </w:pPr>
      <w:rPr/>
    </w:lvl>
    <w:lvl w:ilvl="5">
      <w:start w:val="1"/>
      <w:numFmt w:val="decimal"/>
      <w:lvlText w:val="%6."/>
      <w:lvlJc w:val="left"/>
      <w:pPr>
        <w:ind w:left="4320" w:hanging="480"/>
      </w:pPr>
      <w:rPr/>
    </w:lvl>
    <w:lvl w:ilvl="6">
      <w:start w:val="1"/>
      <w:numFmt w:val="decimal"/>
      <w:lvlText w:val="%7."/>
      <w:lvlJc w:val="left"/>
      <w:pPr>
        <w:ind w:left="5040" w:hanging="480"/>
      </w:pPr>
      <w:rPr/>
    </w:lvl>
    <w:lvl w:ilvl="7">
      <w:start w:val="1"/>
      <w:numFmt w:val="decimal"/>
      <w:lvlText w:val="%8."/>
      <w:lvlJc w:val="left"/>
      <w:pPr>
        <w:ind w:left="5760" w:hanging="480"/>
      </w:pPr>
      <w:rPr/>
    </w:lvl>
    <w:lvl w:ilvl="8">
      <w:start w:val="1"/>
      <w:numFmt w:val="decimal"/>
      <w:lvlText w:val="%9."/>
      <w:lvlJc w:val="left"/>
      <w:pPr>
        <w:ind w:left="648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BodyText">
    <w:name w:val="Body Text"/>
    <w:basedOn w:val="Normal"/>
    <w:link w:val="BodyTextChar"/>
    <w:qFormat w:val="1"/>
    <w:pPr>
      <w:spacing w:after="180" w:before="180"/>
    </w:pPr>
  </w:style>
  <w:style w:type="paragraph" w:styleId="FirstParagraph" w:customStyle="1">
    <w:name w:val="First Paragraph"/>
    <w:basedOn w:val="BodyText"/>
    <w:next w:val="BodyText"/>
    <w:qFormat w:val="1"/>
  </w:style>
  <w:style w:type="paragraph" w:styleId="Compact" w:customStyle="1">
    <w:name w:val="Compact"/>
    <w:basedOn w:val="BodyText"/>
    <w:qFormat w:val="1"/>
    <w:pPr>
      <w:spacing w:after="36" w:before="36"/>
    </w:pPr>
  </w:style>
  <w:style w:type="paragraph" w:styleId="Title">
    <w:name w:val="Title"/>
    <w:basedOn w:val="Normal"/>
    <w:next w:val="BodyText"/>
    <w:qFormat w:val="1"/>
    <w:pPr>
      <w:keepNext w:val="1"/>
      <w:keepLines w:val="1"/>
      <w:spacing w:after="240" w:before="480"/>
      <w:jc w:val="center"/>
    </w:pPr>
    <w:rPr>
      <w:rFonts w:asciiTheme="majorHAnsi" w:cstheme="majorBidi" w:eastAsiaTheme="majorEastAsia" w:hAnsiTheme="majorHAnsi"/>
      <w:b w:val="1"/>
      <w:bCs w:val="1"/>
      <w:color w:val="345a8a" w:themeColor="accent1" w:themeShade="0000B5"/>
      <w:sz w:val="36"/>
      <w:szCs w:val="36"/>
    </w:rPr>
  </w:style>
  <w:style w:type="paragraph" w:styleId="Subtitle">
    <w:name w:val="Subtitle"/>
    <w:basedOn w:val="Title"/>
    <w:next w:val="BodyText"/>
    <w:qFormat w:val="1"/>
    <w:pPr>
      <w:keepNext w:val="1"/>
      <w:keepLines w:val="1"/>
      <w:spacing w:after="240" w:before="240"/>
      <w:jc w:val="center"/>
    </w:pPr>
    <w:rPr>
      <w:sz w:val="30"/>
      <w:szCs w:val="30"/>
    </w:rPr>
  </w:style>
  <w:style w:type="paragraph" w:styleId="Author" w:customStyle="1">
    <w:name w:val="Author"/>
    <w:next w:val="BodyText"/>
    <w:qFormat w:val="1"/>
    <w:pPr>
      <w:keepNext w:val="1"/>
      <w:keepLines w:val="1"/>
      <w:jc w:val="center"/>
    </w:pPr>
  </w:style>
  <w:style w:type="paragraph" w:styleId="Date">
    <w:name w:val="Date"/>
    <w:next w:val="BodyText"/>
    <w:qFormat w:val="1"/>
    <w:pPr>
      <w:keepNext w:val="1"/>
      <w:keepLines w:val="1"/>
      <w:jc w:val="center"/>
    </w:pPr>
  </w:style>
  <w:style w:type="paragraph" w:styleId="Abstract" w:customStyle="1">
    <w:name w:val="Abstract"/>
    <w:basedOn w:val="Normal"/>
    <w:next w:val="BodyText"/>
    <w:qFormat w:val="1"/>
    <w:pPr>
      <w:keepNext w:val="1"/>
      <w:keepLines w:val="1"/>
      <w:spacing w:after="300" w:before="300"/>
    </w:pPr>
    <w:rPr>
      <w:sz w:val="20"/>
      <w:szCs w:val="20"/>
    </w:rPr>
  </w:style>
  <w:style w:type="paragraph" w:styleId="Bibliography">
    <w:name w:val="Bibliography"/>
    <w:basedOn w:val="Normal"/>
    <w:next w:val="Bibliography"/>
    <w:qFormat w:val="1"/>
    <w:pPr/>
    <w:rPr/>
  </w:style>
  <w:style w:type="paragraph" w:styleId="Heading1">
    <w:name w:val="Heading 1"/>
    <w:basedOn w:val="Normal"/>
    <w:next w:val="BodyText"/>
    <w:uiPriority w:val="9"/>
    <w:qFormat w:val="1"/>
    <w:pPr>
      <w:keepNext w:val="1"/>
      <w:keepLines w:val="1"/>
      <w:spacing w:after="0" w:before="480"/>
      <w:outlineLvl w:val="0"/>
    </w:pPr>
    <w:rPr>
      <w:rFonts w:asciiTheme="majorHAnsi" w:cstheme="majorBidi" w:eastAsiaTheme="majorEastAsia" w:hAnsiTheme="majorHAnsi"/>
      <w:b w:val="1"/>
      <w:bCs w:val="1"/>
      <w:color w:val="4f81bd" w:themeColor="accent1"/>
      <w:sz w:val="32"/>
      <w:szCs w:val="32"/>
    </w:rPr>
  </w:style>
  <w:style w:type="paragraph" w:styleId="Heading2">
    <w:name w:val="Heading 2"/>
    <w:basedOn w:val="Normal"/>
    <w:next w:val="BodyText"/>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8"/>
      <w:szCs w:val="28"/>
    </w:rPr>
  </w:style>
  <w:style w:type="paragraph" w:styleId="Heading3">
    <w:name w:val="Heading 3"/>
    <w:basedOn w:val="Normal"/>
    <w:next w:val="BodyText"/>
    <w:uiPriority w:val="9"/>
    <w:unhideWhenUsed w:val="1"/>
    <w:qFormat w:val="1"/>
    <w:pPr>
      <w:keepNext w:val="1"/>
      <w:keepLines w:val="1"/>
      <w:spacing w:after="0" w:before="200"/>
      <w:outlineLvl w:val="2"/>
    </w:pPr>
    <w:rPr>
      <w:rFonts w:asciiTheme="majorHAnsi" w:cstheme="majorBidi" w:eastAsiaTheme="majorEastAsia" w:hAnsiTheme="majorHAnsi"/>
      <w:b w:val="1"/>
      <w:bCs w:val="1"/>
      <w:color w:val="4f81bd" w:themeColor="accent1"/>
      <w:sz w:val="24"/>
      <w:szCs w:val="24"/>
    </w:rPr>
  </w:style>
  <w:style w:type="paragraph" w:styleId="Heading4">
    <w:name w:val="Heading 4"/>
    <w:basedOn w:val="Normal"/>
    <w:next w:val="BodyText"/>
    <w:uiPriority w:val="9"/>
    <w:unhideWhenUsed w:val="1"/>
    <w:qFormat w:val="1"/>
    <w:pPr>
      <w:keepNext w:val="1"/>
      <w:keepLines w:val="1"/>
      <w:spacing w:after="0" w:before="200"/>
      <w:outlineLvl w:val="3"/>
    </w:pPr>
    <w:rPr>
      <w:rFonts w:asciiTheme="majorHAnsi" w:cstheme="majorBidi" w:eastAsiaTheme="majorEastAsia" w:hAnsiTheme="majorHAnsi"/>
      <w:bCs w:val="1"/>
      <w:i w:val="1"/>
      <w:color w:val="4f81bd" w:themeColor="accent1"/>
      <w:sz w:val="24"/>
      <w:szCs w:val="24"/>
    </w:rPr>
  </w:style>
  <w:style w:type="paragraph" w:styleId="Heading5">
    <w:name w:val="Heading 5"/>
    <w:basedOn w:val="Normal"/>
    <w:next w:val="BodyText"/>
    <w:uiPriority w:val="9"/>
    <w:unhideWhenUsed w:val="1"/>
    <w:qFormat w:val="1"/>
    <w:pPr>
      <w:keepNext w:val="1"/>
      <w:keepLines w:val="1"/>
      <w:spacing w:after="0" w:before="200"/>
      <w:outlineLvl w:val="4"/>
    </w:pPr>
    <w:rPr>
      <w:rFonts w:asciiTheme="majorHAnsi" w:cstheme="majorBidi" w:eastAsiaTheme="majorEastAsia" w:hAnsiTheme="majorHAnsi"/>
      <w:iCs w:val="1"/>
      <w:color w:val="4f81bd" w:themeColor="accent1"/>
      <w:sz w:val="24"/>
      <w:szCs w:val="24"/>
    </w:rPr>
  </w:style>
  <w:style w:type="paragraph" w:styleId="Heading6">
    <w:name w:val="Heading 6"/>
    <w:basedOn w:val="Normal"/>
    <w:next w:val="BodyText"/>
    <w:uiPriority w:val="9"/>
    <w:unhideWhenUsed w:val="1"/>
    <w:qFormat w:val="1"/>
    <w:pPr>
      <w:keepNext w:val="1"/>
      <w:keepLines w:val="1"/>
      <w:spacing w:after="0" w:before="200"/>
      <w:outlineLvl w:val="5"/>
    </w:pPr>
    <w:rPr>
      <w:rFonts w:asciiTheme="majorHAnsi" w:cstheme="majorBidi" w:eastAsiaTheme="majorEastAsia" w:hAnsiTheme="majorHAnsi"/>
      <w:color w:val="4f81bd" w:themeColor="accent1"/>
      <w:sz w:val="24"/>
      <w:szCs w:val="24"/>
    </w:rPr>
  </w:style>
  <w:style w:type="paragraph" w:styleId="Heading7">
    <w:name w:val="Heading 7"/>
    <w:basedOn w:val="Normal"/>
    <w:next w:val="BodyText"/>
    <w:uiPriority w:val="9"/>
    <w:unhideWhenUsed w:val="1"/>
    <w:qFormat w:val="1"/>
    <w:pPr>
      <w:keepNext w:val="1"/>
      <w:keepLines w:val="1"/>
      <w:spacing w:after="0" w:before="200"/>
      <w:outlineLvl w:val="6"/>
    </w:pPr>
    <w:rPr>
      <w:rFonts w:asciiTheme="majorHAnsi" w:cstheme="majorBidi" w:eastAsiaTheme="majorEastAsia" w:hAnsiTheme="majorHAnsi"/>
      <w:color w:val="4f81bd" w:themeColor="accent1"/>
      <w:sz w:val="24"/>
      <w:szCs w:val="24"/>
    </w:rPr>
  </w:style>
  <w:style w:type="paragraph" w:styleId="Heading8">
    <w:name w:val="Heading 8"/>
    <w:basedOn w:val="Normal"/>
    <w:next w:val="BodyText"/>
    <w:uiPriority w:val="9"/>
    <w:unhideWhenUsed w:val="1"/>
    <w:qFormat w:val="1"/>
    <w:pPr>
      <w:keepNext w:val="1"/>
      <w:keepLines w:val="1"/>
      <w:spacing w:after="0" w:before="200"/>
      <w:outlineLvl w:val="7"/>
    </w:pPr>
    <w:rPr>
      <w:rFonts w:asciiTheme="majorHAnsi" w:cstheme="majorBidi" w:eastAsiaTheme="majorEastAsia" w:hAnsiTheme="majorHAnsi"/>
      <w:color w:val="4f81bd" w:themeColor="accent1"/>
      <w:sz w:val="24"/>
      <w:szCs w:val="24"/>
    </w:rPr>
  </w:style>
  <w:style w:type="paragraph" w:styleId="Heading9">
    <w:name w:val="Heading 9"/>
    <w:basedOn w:val="Normal"/>
    <w:next w:val="BodyText"/>
    <w:uiPriority w:val="9"/>
    <w:unhideWhenUsed w:val="1"/>
    <w:qFormat w:val="1"/>
    <w:pPr>
      <w:keepNext w:val="1"/>
      <w:keepLines w:val="1"/>
      <w:spacing w:after="0" w:before="200"/>
      <w:outlineLvl w:val="8"/>
    </w:pPr>
    <w:rPr>
      <w:rFonts w:asciiTheme="majorHAnsi" w:cstheme="majorBidi" w:eastAsiaTheme="majorEastAsia" w:hAnsiTheme="majorHAnsi"/>
      <w:color w:val="4f81bd" w:themeColor="accent1"/>
      <w:sz w:val="24"/>
      <w:szCs w:val="24"/>
    </w:rPr>
  </w:style>
  <w:style w:type="paragraph" w:styleId="BlockText">
    <w:name w:val="Block Text"/>
    <w:basedOn w:val="BodyText"/>
    <w:next w:val="BodyText"/>
    <w:uiPriority w:val="9"/>
    <w:unhideWhenUsed w:val="1"/>
    <w:qFormat w:val="1"/>
    <w:pPr>
      <w:spacing w:after="100" w:before="100"/>
      <w:ind w:left="480" w:right="480" w:firstLine="0"/>
    </w:pPr>
  </w:style>
  <w:style w:type="paragraph" w:styleId="FootnoteText">
    <w:name w:val="Footnote Text"/>
    <w:basedOn w:val="Normal"/>
    <w:next w:val="FootnoteText"/>
    <w:uiPriority w:val="9"/>
    <w:unhideWhenUsed w:val="1"/>
    <w:qFormat w:val="1"/>
  </w:style>
  <w:style w:type="character" w:styleId="DefaultParagraphFont" w:default="1">
    <w:name w:val="Default Paragraph Font"/>
    <w:semiHidden w:val="1"/>
    <w:unhideWhenUsed w:val="1"/>
  </w:style>
  <w:style w:type="table" w:styleId="Table" w:default="1">
    <w:name w:val="Table"/>
    <w:basedOn w:val="TableNormal"/>
    <w:semiHidden w:val="1"/>
    <w:unhideWhenUsed w:val="1"/>
    <w:qFormat w:val="1"/>
    <w:tblPr>
      <w:tblInd w:w="0.0" w:type="dxa"/>
      <w:tblCellMar>
        <w:top w:w="0.0" w:type="dxa"/>
        <w:left w:w="108.0" w:type="dxa"/>
        <w:bottom w:w="0.0" w:type="dxa"/>
        <w:right w:w="108.0" w:type="dxa"/>
      </w:tblCellMar>
    </w:tblPr>
    <w:tblStylePr w:type="firstRow">
      <w:tblPr>
        <w:jc w:val="left"/>
        <w:tblInd w:w="0.0" w:type="dxa"/>
      </w:tblPr>
      <w:trPr>
        <w:jc w:val="left"/>
      </w:trPr>
      <w:tcPr>
        <w:tcBorders>
          <w:bottom w:space="0" w:sz="0" w:val="single"/>
        </w:tcBorders>
        <w:vAlign w:val="bottom"/>
      </w:tcPr>
    </w:tblStylePr>
  </w:style>
  <w:style w:type="paragraph" w:styleId="DefinitionTerm" w:customStyle="1">
    <w:name w:val="Definition Term"/>
    <w:basedOn w:val="Normal"/>
    <w:next w:val="Definition"/>
    <w:pPr>
      <w:keepNext w:val="1"/>
      <w:keepLines w:val="1"/>
      <w:spacing w:after="0"/>
    </w:pPr>
    <w:rPr>
      <w:b w:val="1"/>
    </w:rPr>
  </w:style>
  <w:style w:type="paragraph" w:styleId="Definition" w:customStyle="1">
    <w:name w:val="Definition"/>
    <w:basedOn w:val="Normal"/>
  </w:style>
  <w:style w:type="paragraph" w:styleId="Caption">
    <w:name w:val="Caption"/>
    <w:basedOn w:val="Normal"/>
    <w:link w:val="BodyTextChar"/>
    <w:pPr>
      <w:spacing w:after="120" w:before="0"/>
    </w:pPr>
    <w:rPr>
      <w:i w:val="1"/>
    </w:rPr>
  </w:style>
  <w:style w:type="paragraph" w:styleId="TableCaption" w:customStyle="1">
    <w:name w:val="Table Caption"/>
    <w:basedOn w:val="Caption"/>
    <w:pPr>
      <w:keepNext w:val="1"/>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val="1"/>
    </w:pPr>
  </w:style>
  <w:style w:type="character" w:styleId="BodyTextChar" w:customStyle="1">
    <w:name w:val="Body Text Char"/>
    <w:basedOn w:val="DefaultParagraphFont"/>
    <w:link w:val="BodyText"/>
  </w:style>
  <w:style w:type="character" w:styleId="VerbatimChar" w:customStyle="1">
    <w:name w:val="Verbatim Char"/>
    <w:basedOn w:val="BodyTextChar"/>
    <w:rPr>
      <w:rFonts w:ascii="Consolas" w:hAnsi="Consolas"/>
      <w:sz w:val="22"/>
    </w:rPr>
  </w:style>
  <w:style w:type="character" w:styleId="SectionNumber" w:customStyle="1">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val="1"/>
    <w:qFormat w:val="1"/>
    <w:pPr>
      <w:spacing w:before="240" w:line="259" w:lineRule="auto"/>
      <w:outlineLvl w:val="9"/>
    </w:pPr>
    <w:rPr>
      <w:rFonts w:asciiTheme="majorHAnsi" w:cstheme="majorBidi" w:eastAsiaTheme="majorEastAsia" w:hAnsiTheme="majorHAnsi"/>
      <w:b w:val="0"/>
      <w:bCs w:val="0"/>
      <w:color w:val="365f91" w:themeColor="accent1" w:themeShade="0000BF"/>
    </w:rPr>
  </w:style>
  <w:style w:type="paragraph" w:styleId="SourceCode" w:customStyle="1">
    <w:name w:val="Source Code"/>
    <w:basedOn w:val="Normal"/>
    <w:link w:val="VerbatimChar"/>
    <w:pPr>
      <w:shd w:fill="f8f8f8" w:val="clear"/>
      <w:wordWrap w:val="0"/>
    </w:pPr>
  </w:style>
  <w:style w:type="character" w:styleId="KeywordTok" w:customStyle="1">
    <w:name w:val="KeywordTok"/>
    <w:basedOn w:val="VerbatimChar"/>
    <w:rPr>
      <w:b w:val="1"/>
      <w:color w:val="204a87"/>
      <w:shd w:fill="f8f8f8" w:val="clear"/>
    </w:rPr>
  </w:style>
  <w:style w:type="character" w:styleId="DataTypeTok" w:customStyle="1">
    <w:name w:val="DataTypeTok"/>
    <w:basedOn w:val="VerbatimChar"/>
    <w:rPr>
      <w:color w:val="204a87"/>
      <w:shd w:fill="f8f8f8" w:val="clear"/>
    </w:rPr>
  </w:style>
  <w:style w:type="character" w:styleId="DecValTok" w:customStyle="1">
    <w:name w:val="DecValTok"/>
    <w:basedOn w:val="VerbatimChar"/>
    <w:rPr>
      <w:color w:val="0000cf"/>
      <w:shd w:fill="f8f8f8" w:val="clear"/>
    </w:rPr>
  </w:style>
  <w:style w:type="character" w:styleId="BaseNTok" w:customStyle="1">
    <w:name w:val="BaseNTok"/>
    <w:basedOn w:val="VerbatimChar"/>
    <w:rPr>
      <w:color w:val="0000cf"/>
      <w:shd w:fill="f8f8f8" w:val="clear"/>
    </w:rPr>
  </w:style>
  <w:style w:type="character" w:styleId="FloatTok" w:customStyle="1">
    <w:name w:val="FloatTok"/>
    <w:basedOn w:val="VerbatimChar"/>
    <w:rPr>
      <w:color w:val="0000cf"/>
      <w:shd w:fill="f8f8f8" w:val="clear"/>
    </w:rPr>
  </w:style>
  <w:style w:type="character" w:styleId="ConstantTok" w:customStyle="1">
    <w:name w:val="ConstantTok"/>
    <w:basedOn w:val="VerbatimChar"/>
    <w:rPr>
      <w:color w:val="000000"/>
      <w:shd w:fill="f8f8f8" w:val="clear"/>
    </w:rPr>
  </w:style>
  <w:style w:type="character" w:styleId="CharTok" w:customStyle="1">
    <w:name w:val="CharTok"/>
    <w:basedOn w:val="VerbatimChar"/>
    <w:rPr>
      <w:color w:val="4e9a06"/>
      <w:shd w:fill="f8f8f8" w:val="clear"/>
    </w:rPr>
  </w:style>
  <w:style w:type="character" w:styleId="SpecialCharTok" w:customStyle="1">
    <w:name w:val="SpecialCharTok"/>
    <w:basedOn w:val="VerbatimChar"/>
    <w:rPr>
      <w:color w:val="000000"/>
      <w:shd w:fill="f8f8f8" w:val="clear"/>
    </w:rPr>
  </w:style>
  <w:style w:type="character" w:styleId="StringTok" w:customStyle="1">
    <w:name w:val="StringTok"/>
    <w:basedOn w:val="VerbatimChar"/>
    <w:rPr>
      <w:color w:val="4e9a06"/>
      <w:shd w:fill="f8f8f8" w:val="clear"/>
    </w:rPr>
  </w:style>
  <w:style w:type="character" w:styleId="VerbatimStringTok" w:customStyle="1">
    <w:name w:val="VerbatimStringTok"/>
    <w:basedOn w:val="VerbatimChar"/>
    <w:rPr>
      <w:color w:val="4e9a06"/>
      <w:shd w:fill="f8f8f8" w:val="clear"/>
    </w:rPr>
  </w:style>
  <w:style w:type="character" w:styleId="SpecialStringTok" w:customStyle="1">
    <w:name w:val="SpecialStringTok"/>
    <w:basedOn w:val="VerbatimChar"/>
    <w:rPr>
      <w:color w:val="4e9a06"/>
      <w:shd w:fill="f8f8f8" w:val="clear"/>
    </w:rPr>
  </w:style>
  <w:style w:type="character" w:styleId="ImportTok" w:customStyle="1">
    <w:name w:val="ImportTok"/>
    <w:basedOn w:val="VerbatimChar"/>
    <w:rPr>
      <w:shd w:fill="f8f8f8" w:val="clear"/>
    </w:rPr>
  </w:style>
  <w:style w:type="character" w:styleId="CommentTok" w:customStyle="1">
    <w:name w:val="CommentTok"/>
    <w:basedOn w:val="VerbatimChar"/>
    <w:rPr>
      <w:i w:val="1"/>
      <w:color w:val="8f5902"/>
      <w:shd w:fill="f8f8f8" w:val="clear"/>
    </w:rPr>
  </w:style>
  <w:style w:type="character" w:styleId="DocumentationTok" w:customStyle="1">
    <w:name w:val="DocumentationTok"/>
    <w:basedOn w:val="VerbatimChar"/>
    <w:rPr>
      <w:b w:val="1"/>
      <w:i w:val="1"/>
      <w:color w:val="8f5902"/>
      <w:shd w:fill="f8f8f8" w:val="clear"/>
    </w:rPr>
  </w:style>
  <w:style w:type="character" w:styleId="AnnotationTok" w:customStyle="1">
    <w:name w:val="AnnotationTok"/>
    <w:basedOn w:val="VerbatimChar"/>
    <w:rPr>
      <w:b w:val="1"/>
      <w:i w:val="1"/>
      <w:color w:val="8f5902"/>
      <w:shd w:fill="f8f8f8" w:val="clear"/>
    </w:rPr>
  </w:style>
  <w:style w:type="character" w:styleId="CommentVarTok" w:customStyle="1">
    <w:name w:val="CommentVarTok"/>
    <w:basedOn w:val="VerbatimChar"/>
    <w:rPr>
      <w:b w:val="1"/>
      <w:i w:val="1"/>
      <w:color w:val="8f5902"/>
      <w:shd w:fill="f8f8f8" w:val="clear"/>
    </w:rPr>
  </w:style>
  <w:style w:type="character" w:styleId="OtherTok" w:customStyle="1">
    <w:name w:val="OtherTok"/>
    <w:basedOn w:val="VerbatimChar"/>
    <w:rPr>
      <w:color w:val="8f5902"/>
      <w:shd w:fill="f8f8f8" w:val="clear"/>
    </w:rPr>
  </w:style>
  <w:style w:type="character" w:styleId="FunctionTok" w:customStyle="1">
    <w:name w:val="FunctionTok"/>
    <w:basedOn w:val="VerbatimChar"/>
    <w:rPr>
      <w:color w:val="000000"/>
      <w:shd w:fill="f8f8f8" w:val="clear"/>
    </w:rPr>
  </w:style>
  <w:style w:type="character" w:styleId="VariableTok" w:customStyle="1">
    <w:name w:val="VariableTok"/>
    <w:basedOn w:val="VerbatimChar"/>
    <w:rPr>
      <w:color w:val="000000"/>
      <w:shd w:fill="f8f8f8" w:val="clear"/>
    </w:rPr>
  </w:style>
  <w:style w:type="character" w:styleId="ControlFlowTok" w:customStyle="1">
    <w:name w:val="ControlFlowTok"/>
    <w:basedOn w:val="VerbatimChar"/>
    <w:rPr>
      <w:b w:val="1"/>
      <w:color w:val="204a87"/>
      <w:shd w:fill="f8f8f8" w:val="clear"/>
    </w:rPr>
  </w:style>
  <w:style w:type="character" w:styleId="OperatorTok" w:customStyle="1">
    <w:name w:val="OperatorTok"/>
    <w:basedOn w:val="VerbatimChar"/>
    <w:rPr>
      <w:b w:val="1"/>
      <w:color w:val="ce5c00"/>
      <w:shd w:fill="f8f8f8" w:val="clear"/>
    </w:rPr>
  </w:style>
  <w:style w:type="character" w:styleId="BuiltInTok" w:customStyle="1">
    <w:name w:val="BuiltInTok"/>
    <w:basedOn w:val="VerbatimChar"/>
    <w:rPr>
      <w:shd w:fill="f8f8f8" w:val="clear"/>
    </w:rPr>
  </w:style>
  <w:style w:type="character" w:styleId="ExtensionTok" w:customStyle="1">
    <w:name w:val="ExtensionTok"/>
    <w:basedOn w:val="VerbatimChar"/>
    <w:rPr>
      <w:shd w:fill="f8f8f8" w:val="clear"/>
    </w:rPr>
  </w:style>
  <w:style w:type="character" w:styleId="PreprocessorTok" w:customStyle="1">
    <w:name w:val="PreprocessorTok"/>
    <w:basedOn w:val="VerbatimChar"/>
    <w:rPr>
      <w:i w:val="1"/>
      <w:color w:val="8f5902"/>
      <w:shd w:fill="f8f8f8" w:val="clear"/>
    </w:rPr>
  </w:style>
  <w:style w:type="character" w:styleId="AttributeTok" w:customStyle="1">
    <w:name w:val="AttributeTok"/>
    <w:basedOn w:val="VerbatimChar"/>
    <w:rPr>
      <w:color w:val="c4a000"/>
      <w:shd w:fill="f8f8f8" w:val="clear"/>
    </w:rPr>
  </w:style>
  <w:style w:type="character" w:styleId="RegionMarkerTok" w:customStyle="1">
    <w:name w:val="RegionMarkerTok"/>
    <w:basedOn w:val="VerbatimChar"/>
    <w:rPr>
      <w:shd w:fill="f8f8f8" w:val="clear"/>
    </w:rPr>
  </w:style>
  <w:style w:type="character" w:styleId="InformationTok" w:customStyle="1">
    <w:name w:val="InformationTok"/>
    <w:basedOn w:val="VerbatimChar"/>
    <w:rPr>
      <w:b w:val="1"/>
      <w:i w:val="1"/>
      <w:color w:val="8f5902"/>
      <w:shd w:fill="f8f8f8" w:val="clear"/>
    </w:rPr>
  </w:style>
  <w:style w:type="character" w:styleId="WarningTok" w:customStyle="1">
    <w:name w:val="WarningTok"/>
    <w:basedOn w:val="VerbatimChar"/>
    <w:rPr>
      <w:b w:val="1"/>
      <w:i w:val="1"/>
      <w:color w:val="8f5902"/>
      <w:shd w:fill="f8f8f8" w:val="clear"/>
    </w:rPr>
  </w:style>
  <w:style w:type="character" w:styleId="AlertTok" w:customStyle="1">
    <w:name w:val="AlertTok"/>
    <w:basedOn w:val="VerbatimChar"/>
    <w:rPr>
      <w:color w:val="ef2929"/>
      <w:shd w:fill="f8f8f8" w:val="clear"/>
    </w:rPr>
  </w:style>
  <w:style w:type="character" w:styleId="ErrorTok" w:customStyle="1">
    <w:name w:val="ErrorTok"/>
    <w:basedOn w:val="VerbatimChar"/>
    <w:rPr>
      <w:b w:val="1"/>
      <w:color w:val="a40000"/>
      <w:shd w:fill="f8f8f8" w:val="clear"/>
    </w:rPr>
  </w:style>
  <w:style w:type="character" w:styleId="NormalTok" w:customStyle="1">
    <w:name w:val="NormalTok"/>
    <w:basedOn w:val="VerbatimChar"/>
    <w:rPr>
      <w:shd w:fill="f8f8f8" w:val="clear"/>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jstatsoft.org/v40/i03/." TargetMode="External"/><Relationship Id="rId11" Type="http://schemas.openxmlformats.org/officeDocument/2006/relationships/hyperlink" Target="https://doi.org/10.21105/joss.01686" TargetMode="External"/><Relationship Id="rId10" Type="http://schemas.openxmlformats.org/officeDocument/2006/relationships/hyperlink" Target="https://www.r-project.org/." TargetMode="External"/><Relationship Id="rId13" Type="http://schemas.openxmlformats.org/officeDocument/2006/relationships/hyperlink" Target="http://www.danieldsjoberg.com/gtsummary/." TargetMode="External"/><Relationship Id="rId12" Type="http://schemas.openxmlformats.org/officeDocument/2006/relationships/hyperlink" Target="https://github.com/ddsjoberg/gtsumm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github.com/harrelfe/Hmisc/" TargetMode="External"/><Relationship Id="rId14" Type="http://schemas.openxmlformats.org/officeDocument/2006/relationships/hyperlink" Target="https://hbiostat.org/R/Hmisc/," TargetMode="External"/><Relationship Id="rId17" Type="http://schemas.openxmlformats.org/officeDocument/2006/relationships/hyperlink" Target="https://davidgohel.github.io/flextable/." TargetMode="External"/><Relationship Id="rId16" Type="http://schemas.openxmlformats.org/officeDocument/2006/relationships/hyperlink" Target="https://ardata-fr.github.io/flextable-book/," TargetMode="External"/><Relationship Id="rId5" Type="http://schemas.openxmlformats.org/officeDocument/2006/relationships/styles" Target="styles.xml"/><Relationship Id="rId19" Type="http://schemas.openxmlformats.org/officeDocument/2006/relationships/hyperlink" Target="https://github.com/harrelfe/rms." TargetMode="External"/><Relationship Id="rId6" Type="http://schemas.openxmlformats.org/officeDocument/2006/relationships/customXml" Target="../customXML/item1.xml"/><Relationship Id="rId18" Type="http://schemas.openxmlformats.org/officeDocument/2006/relationships/hyperlink" Target="https://hbiostat.org/R/rms/," TargetMode="Externa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mZDndmEUbEtr98ttXLS+/ejQA==">AMUW2mVda7Vwg4WvQ9KChnXQzjNVWBGNbjwUXt41IQfm9OBwPdjQ97CWGGTtR2IzN/KRZn2v8c3K0S6vGj0wSr+y82DMsWZ3+GKywXitdpIVG0kTbkSlZ5km69ExGlHG5a3uFjvf+y0+B9lHsPStzXkVwA4kIx1kfI0voGRbab84iGW4bxgSUgVR4/82GeBdCyk2y8HUYoyUB5zslOU3Gabnn7S7Rzljk1pot+q5C3tXUv1vYfyLsZ7ejX7Y35HF7TEHHEhEkZHU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2021-06-06T07:06:15Z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