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Ind w:w="-127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701"/>
        <w:gridCol w:w="1843"/>
        <w:gridCol w:w="1701"/>
        <w:gridCol w:w="1276"/>
        <w:gridCol w:w="118"/>
      </w:tblGrid>
      <w:tr w:rsidR="00D37843" w:rsidRPr="00E75765" w:rsidTr="004F080D">
        <w:trPr>
          <w:trHeight w:val="330"/>
        </w:trPr>
        <w:tc>
          <w:tcPr>
            <w:tcW w:w="10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ind w:leftChars="600" w:left="1260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r w:rsidR="00CA5894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2"/>
              </w:rPr>
              <w:t>S</w:t>
            </w:r>
            <w:r w:rsidRPr="00E757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1. Associations between high-frequency hearing loss and 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2"/>
              </w:rPr>
              <w:t>total</w:t>
            </w:r>
            <w:r w:rsidRPr="00E757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mortality stratified by selected characteristics (N=11,732)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57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6FC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HRs (95% CIs) by HFHL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for trend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57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 (0.69, 1.56)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 (0.76, 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 (0.75, 1.72)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0.5003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 (0.87, 2.16)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 (0.93, 2.17)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2.07 (1.36, 3.15)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0.0026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1.81 (1.19, 2.76)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1.75 (1.04, 2.98)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2.36 (1.45, 3.83)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0.0008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&gt;60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 (0.81, 1.63)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1.76 (1.26, 2.45)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2.09 (1.44, 3.01)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&lt;0.0001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BMI. kg/m</w:t>
            </w: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 (0.72, 2.22)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 (0.92, 2.64)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 (0.95, 2.93)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0.0543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 (0.71, 1.97)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 (0.80, 2.04)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 (0.93, 2.55)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0.0924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 (0.77, 1.87)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 (0.64, 1.84)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 (0.67, 1.95)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0.7042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Smoking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Never smoker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 (0.76, 2.34)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 (0.99, 3.01)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 (0.98, 3.21)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0.0316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Former smoker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 (0.53, 1.25)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 (0.59, 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 (0.57, 1.53)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0.9312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Current smoker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 (0.89, 2.41)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 (0.82, 2.16)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1.90 (1.13, 3.19)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0.0357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Drinking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Never drinker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 (0.68, 2.30)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 (0.90, 2.32)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 (0.96, 2.98)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0.0383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 to moderate drinker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 (0.83, 2.02)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 (0.71, 1.47)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 (0.63, 1.72)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0.8744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Heavy drinker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 (0.63, 1.81)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 (0.80, 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 (0.90, 2.29)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0.0941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Physical activity, times/week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 (0.73, 1.98)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 (0.88, 2.59)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 (0.96, 2.54)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0.0428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 (0.71, 1.79)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 (0.73, 1.60)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 (0.90, 2.22)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0.1637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 (0.65, 4.09)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 (0.35, 4.03)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 (0.49, 3.67)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0.7839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Occupational noise exposure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 (0.84, 2.03)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 (0.76, 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 (0.90, 2.42)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0.1415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 (0.77, 1.70)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 (0.92, 1.88)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 (0.99, 1.92)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0.0428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General health condition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Very good to excellent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 (0.75, 2.16)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 (0.69, 2.68)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 (0.81, 3.00)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0.2065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 (0.53, 1.29)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(0.72, 1.40)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 (0.74, 1.58)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0.5101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Poor to fair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 (0.99, 3.35)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 (0.89, 3.46)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 (1.00, 3.35)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0.0985</w:t>
            </w: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12"/>
        </w:trPr>
        <w:tc>
          <w:tcPr>
            <w:tcW w:w="94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843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Adjusted age, gender, race, educational levels, BMI, family income-poverty ratio level, married status, smoking status, drinking status, physical activity, general health condition, healthy eating index, occupational noise exposure, history of diabetes, cardiovascular disease, hypertension and cancer.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76FC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Abbreviation: HFHL: high-frequency hearing loss; HRs: hazard ratios; CIs: confidence intervals.</w:t>
            </w:r>
          </w:p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37843" w:rsidRPr="00E75765" w:rsidTr="004F080D">
        <w:trPr>
          <w:gridBefore w:val="1"/>
          <w:gridAfter w:val="1"/>
          <w:wBefore w:w="1271" w:type="dxa"/>
          <w:wAfter w:w="118" w:type="dxa"/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37843" w:rsidRDefault="00D37843">
      <w:pPr>
        <w:sectPr w:rsidR="00D378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843"/>
        <w:gridCol w:w="1701"/>
        <w:gridCol w:w="1504"/>
      </w:tblGrid>
      <w:tr w:rsidR="00D37843" w:rsidRPr="00E75765" w:rsidTr="004F080D">
        <w:trPr>
          <w:trHeight w:val="33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lastRenderedPageBreak/>
              <w:t xml:space="preserve">Table </w:t>
            </w:r>
            <w:r w:rsidR="00CA5894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</w:t>
            </w:r>
            <w:r w:rsidRPr="00E757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. Associations between speech-frequency hearing loss and 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2"/>
              </w:rPr>
              <w:t>total</w:t>
            </w:r>
            <w:r w:rsidRPr="00E757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 mortality stratified by selected characteristics (N=11,732)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57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496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HRs (95% CIs) by SFHL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for trend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57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(0.70, 1.41)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1.36 (1.00, 1.84)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1.54 (1.13, 2.11)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0.0269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1.46 (1.02, 2.09)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1.86 (1.14, 3.03)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2.46 (1.49, 4.07)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0.0013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1.65 (1.06, 2.58)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2.17 (1.38, 3.42)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2.65 (1.61, 4.34)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&lt;0.0001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&gt;60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1.30 (1.06, 1.60)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2.00 (1.59, 2.52)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2.71 (1.98, 3.71)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&lt;0.0001</w:t>
            </w:r>
          </w:p>
        </w:tc>
      </w:tr>
      <w:tr w:rsidR="00D37843" w:rsidRPr="00E75765" w:rsidTr="004F080D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BMI. kg/m</w:t>
            </w: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1.46 (1.03, 2.05)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1.46 (1.02, 2.11)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1.80 (1.15, 2.81)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0.0052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 (0.72, 1.48)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1.54 (1.04, 2.28)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 (0.93, 2.69)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0.0533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 (0.72, 1.66)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 (0.91, 2.66)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2.05 (1.22, 3.44)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0.0344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Smoking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Never smoker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 (0.88, 1.95)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 (0.96, 3.20)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2.33 (1.36, 4.01)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0.0092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Former smoker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 (0.82, 1.86)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1.61 (1.19, 2.18)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 (0.93, 2.71)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0.0059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Current smoker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 (0.63, 1.72)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 (0.80, 2.35)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 (0.87, 3.40)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0.1839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Drinking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Never drinker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 (0.81, 1.63)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 (0.86, 1.68)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 (0.98, 2.85)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0.0779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 to moderate drinker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 (0.79, 1.77)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 (0.81, 1.78)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 (0.88, 2.97)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0.1619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Heavy drinker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 (0.75, 1.71)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2.19 (1.33, 3.61)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 (0.77, 3.30)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0.011</w:t>
            </w:r>
          </w:p>
        </w:tc>
      </w:tr>
      <w:tr w:rsidR="00D37843" w:rsidRPr="00E75765" w:rsidTr="004F080D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Physical activity, times/week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 (0.90, 1.84)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1.68 (1.09, 2.59)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1.97 (1.27, 3.05)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0.0046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 (0.74, 1.50)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1.54 (1.05, 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2.00 (1.27, 3.15)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0.011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 (0.42, 2.77)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 (0.48, 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 (0.25, 7.27)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0.7022</w:t>
            </w:r>
          </w:p>
        </w:tc>
      </w:tr>
      <w:tr w:rsidR="00D37843" w:rsidRPr="00E75765" w:rsidTr="004F080D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Occupational noise exposure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 (0.74, 1.72)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1.69 (1.24, 2.32)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1.87 (1.32, 2.66)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0.0002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 (0.92, 1.55)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1.48 (1.00, 2.20)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1.92 (1.26, 2.93)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0.0093</w:t>
            </w:r>
          </w:p>
        </w:tc>
      </w:tr>
      <w:tr w:rsidR="00D37843" w:rsidRPr="00E75765" w:rsidTr="004F080D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General health condition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Very good to excellent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 (0.64, 1.56)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 (0.76, 2.14)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 (0.91, 3.02)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0.1967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 (0.81, 1.47)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1.63 (1.22, 2.20)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1.83 (1.23, 2.71)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0.0008</w:t>
            </w:r>
          </w:p>
        </w:tc>
      </w:tr>
      <w:tr w:rsidR="00D37843" w:rsidRPr="00E75765" w:rsidTr="004F08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Poor to fair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(ref.)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 (0.77, 2.31)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 (0.95, 3.19)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1.99 (1.03, 3.84)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843" w:rsidRPr="00E75765" w:rsidRDefault="00D37843" w:rsidP="004F080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0.0449</w:t>
            </w:r>
          </w:p>
        </w:tc>
      </w:tr>
      <w:tr w:rsidR="00D37843" w:rsidRPr="00E75765" w:rsidTr="004F080D">
        <w:trPr>
          <w:trHeight w:val="312"/>
        </w:trPr>
        <w:tc>
          <w:tcPr>
            <w:tcW w:w="958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576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Adjusted age, gender, race, educational levels, BMI, family income-poverty ratio level, married status, smoking status, drinking status, physical activity, general health condition, healthy eating index, occupational noise exposure, history of diabetes, cardiovascular disease, hypertension and cancer.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C496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Abbreviation: HFHL: high-frequency hearing loss; HRs: hazard ratios; CIs: confidence intervals.</w:t>
            </w:r>
          </w:p>
        </w:tc>
      </w:tr>
      <w:tr w:rsidR="00D37843" w:rsidRPr="00E75765" w:rsidTr="004F080D">
        <w:trPr>
          <w:trHeight w:val="312"/>
        </w:trPr>
        <w:tc>
          <w:tcPr>
            <w:tcW w:w="95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37843" w:rsidRPr="00E75765" w:rsidTr="004F080D">
        <w:trPr>
          <w:trHeight w:val="312"/>
        </w:trPr>
        <w:tc>
          <w:tcPr>
            <w:tcW w:w="958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7843" w:rsidRPr="00E75765" w:rsidRDefault="00D37843" w:rsidP="004F08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37843" w:rsidRDefault="00D37843">
      <w:pPr>
        <w:sectPr w:rsidR="00D378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1C2F" w:rsidRDefault="00B41C2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5193956">
            <wp:extent cx="5347576" cy="5123076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36" cy="51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843" w:rsidRPr="00D37843" w:rsidRDefault="00D37843">
      <w:r w:rsidRPr="003F1967">
        <w:rPr>
          <w:rFonts w:ascii="Times New Roman" w:hAnsi="Times New Roman" w:cs="Times New Roman"/>
          <w:b/>
        </w:rPr>
        <w:t xml:space="preserve">Figure </w:t>
      </w:r>
      <w:r w:rsidR="00CA5894">
        <w:rPr>
          <w:rFonts w:ascii="Times New Roman" w:hAnsi="Times New Roman" w:cs="Times New Roman" w:hint="eastAsia"/>
          <w:b/>
        </w:rPr>
        <w:t>S</w:t>
      </w:r>
      <w:r w:rsidRPr="003F1967">
        <w:rPr>
          <w:rFonts w:ascii="Times New Roman" w:hAnsi="Times New Roman" w:cs="Times New Roman"/>
          <w:b/>
        </w:rPr>
        <w:t>1.</w:t>
      </w:r>
      <w:r w:rsidRPr="003F1967">
        <w:rPr>
          <w:rFonts w:ascii="Times New Roman" w:hAnsi="Times New Roman" w:cs="Times New Roman"/>
        </w:rPr>
        <w:t xml:space="preserve"> </w:t>
      </w:r>
      <w:r w:rsidRPr="00076715">
        <w:rPr>
          <w:rFonts w:ascii="Times New Roman" w:hAnsi="Times New Roman" w:cs="Times New Roman"/>
        </w:rPr>
        <w:t>Dose-response association</w:t>
      </w:r>
      <w:r>
        <w:rPr>
          <w:rFonts w:ascii="Times New Roman" w:hAnsi="Times New Roman" w:cs="Times New Roman" w:hint="eastAsia"/>
        </w:rPr>
        <w:t>s</w:t>
      </w:r>
      <w:r w:rsidRPr="00076715">
        <w:rPr>
          <w:rFonts w:ascii="Times New Roman" w:hAnsi="Times New Roman" w:cs="Times New Roman"/>
        </w:rPr>
        <w:t xml:space="preserve"> between</w:t>
      </w:r>
      <w:r w:rsidRPr="003F1967">
        <w:rPr>
          <w:rFonts w:ascii="Times New Roman" w:hAnsi="Times New Roman" w:cs="Times New Roman"/>
        </w:rPr>
        <w:t xml:space="preserve"> hearing thresholds at different frequencies </w:t>
      </w:r>
      <w:r>
        <w:rPr>
          <w:rFonts w:ascii="Times New Roman" w:hAnsi="Times New Roman" w:cs="Times New Roman" w:hint="eastAsia"/>
        </w:rPr>
        <w:t>and</w:t>
      </w:r>
      <w:r w:rsidRPr="003F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total/</w:t>
      </w:r>
      <w:r w:rsidRPr="003F1967">
        <w:rPr>
          <w:rFonts w:ascii="Times New Roman" w:hAnsi="Times New Roman" w:cs="Times New Roman"/>
        </w:rPr>
        <w:t>cause</w:t>
      </w:r>
      <w:r>
        <w:rPr>
          <w:rFonts w:ascii="Times New Roman" w:hAnsi="Times New Roman" w:cs="Times New Roman" w:hint="eastAsia"/>
        </w:rPr>
        <w:t>-</w:t>
      </w:r>
      <w:r w:rsidRPr="003F1967">
        <w:rPr>
          <w:rFonts w:ascii="Times New Roman" w:hAnsi="Times New Roman" w:cs="Times New Roman"/>
        </w:rPr>
        <w:t xml:space="preserve">specific mortality (N=11,732). </w:t>
      </w:r>
      <w:bookmarkStart w:id="0" w:name="_GoBack"/>
      <w:bookmarkEnd w:id="0"/>
      <w:r w:rsidRPr="003F1967">
        <w:rPr>
          <w:rFonts w:ascii="Times New Roman" w:hAnsi="Times New Roman" w:cs="Times New Roman"/>
        </w:rPr>
        <w:t xml:space="preserve">Adjusted age, gender, race, educational levels, BMI, family income-poverty ratio level, married status, smoking status, drinking status, physical activity, general health condition, healthy eating index, occupational noise exposure, history of diabetes, </w:t>
      </w:r>
      <w:r w:rsidRPr="00277671">
        <w:rPr>
          <w:rFonts w:ascii="Times New Roman" w:hAnsi="Times New Roman" w:cs="Times New Roman"/>
        </w:rPr>
        <w:t>cardiovascular disease</w:t>
      </w:r>
      <w:r w:rsidRPr="003F1967">
        <w:rPr>
          <w:rFonts w:ascii="Times New Roman" w:hAnsi="Times New Roman" w:cs="Times New Roman"/>
        </w:rPr>
        <w:t>, hypertension and cancer.</w:t>
      </w:r>
      <w:r>
        <w:rPr>
          <w:rFonts w:ascii="Times New Roman" w:hAnsi="Times New Roman" w:cs="Times New Roman"/>
        </w:rPr>
        <w:t xml:space="preserve"> </w:t>
      </w:r>
      <w:r w:rsidRPr="00AC496B">
        <w:rPr>
          <w:rFonts w:ascii="Times New Roman" w:hAnsi="Times New Roman" w:cs="Times New Roman"/>
        </w:rPr>
        <w:t>Abbreviation: HR: hazard ratio; CI: confidence</w:t>
      </w:r>
      <w:r>
        <w:rPr>
          <w:rFonts w:ascii="Times New Roman" w:hAnsi="Times New Roman" w:cs="Times New Roman"/>
        </w:rPr>
        <w:t xml:space="preserve"> interval.</w:t>
      </w:r>
    </w:p>
    <w:sectPr w:rsidR="00D37843" w:rsidRPr="00D37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5A" w:rsidRDefault="00FF7C5A" w:rsidP="006563E0">
      <w:r>
        <w:separator/>
      </w:r>
    </w:p>
  </w:endnote>
  <w:endnote w:type="continuationSeparator" w:id="0">
    <w:p w:rsidR="00FF7C5A" w:rsidRDefault="00FF7C5A" w:rsidP="0065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5A" w:rsidRDefault="00FF7C5A" w:rsidP="006563E0">
      <w:r>
        <w:separator/>
      </w:r>
    </w:p>
  </w:footnote>
  <w:footnote w:type="continuationSeparator" w:id="0">
    <w:p w:rsidR="00FF7C5A" w:rsidRDefault="00FF7C5A" w:rsidP="0065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43"/>
    <w:rsid w:val="004205FF"/>
    <w:rsid w:val="006563E0"/>
    <w:rsid w:val="00B41C2F"/>
    <w:rsid w:val="00CA5894"/>
    <w:rsid w:val="00CE371F"/>
    <w:rsid w:val="00D37843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BDC88"/>
  <w15:chartTrackingRefBased/>
  <w15:docId w15:val="{3319F67C-3F7B-4216-A32E-F83F232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3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3E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56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FXB</dc:creator>
  <cp:keywords/>
  <dc:description/>
  <cp:lastModifiedBy>FXB</cp:lastModifiedBy>
  <cp:revision>7</cp:revision>
  <dcterms:created xsi:type="dcterms:W3CDTF">2021-03-05T09:11:00Z</dcterms:created>
  <dcterms:modified xsi:type="dcterms:W3CDTF">2021-05-24T14:18:00Z</dcterms:modified>
</cp:coreProperties>
</file>