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179" w:rsidRDefault="00570179" w:rsidP="00570179">
      <w:pPr>
        <w:autoSpaceDE w:val="0"/>
        <w:autoSpaceDN w:val="0"/>
        <w:adjustRightInd w:val="0"/>
        <w:spacing w:after="0" w:line="360" w:lineRule="auto"/>
        <w:jc w:val="center"/>
        <w:rPr>
          <w:rFonts w:ascii="Times New Roman" w:hAnsi="Times New Roman" w:cs="Times New Roman"/>
          <w:sz w:val="20"/>
          <w:szCs w:val="20"/>
        </w:rPr>
      </w:pPr>
      <w:r w:rsidRPr="002A1683">
        <w:rPr>
          <w:rFonts w:ascii="Times New Roman" w:hAnsi="Times New Roman" w:cs="Times New Roman"/>
          <w:b/>
          <w:szCs w:val="20"/>
        </w:rPr>
        <w:t>Gene </w:t>
      </w:r>
      <w:r>
        <w:rPr>
          <w:rFonts w:ascii="Times New Roman" w:hAnsi="Times New Roman" w:cs="Times New Roman"/>
          <w:b/>
          <w:szCs w:val="20"/>
        </w:rPr>
        <w:t>E</w:t>
      </w:r>
      <w:r w:rsidRPr="002A1683">
        <w:rPr>
          <w:rFonts w:ascii="Times New Roman" w:hAnsi="Times New Roman" w:cs="Times New Roman"/>
          <w:b/>
          <w:szCs w:val="20"/>
        </w:rPr>
        <w:t>xpression and </w:t>
      </w:r>
      <w:r>
        <w:rPr>
          <w:rFonts w:ascii="Times New Roman" w:hAnsi="Times New Roman" w:cs="Times New Roman"/>
          <w:b/>
          <w:szCs w:val="20"/>
        </w:rPr>
        <w:t>R</w:t>
      </w:r>
      <w:r w:rsidRPr="002A1683">
        <w:rPr>
          <w:rFonts w:ascii="Times New Roman" w:hAnsi="Times New Roman" w:cs="Times New Roman"/>
          <w:b/>
          <w:szCs w:val="20"/>
        </w:rPr>
        <w:t xml:space="preserve">egulatory </w:t>
      </w:r>
      <w:r>
        <w:rPr>
          <w:rFonts w:ascii="Times New Roman" w:hAnsi="Times New Roman" w:cs="Times New Roman"/>
          <w:b/>
          <w:szCs w:val="20"/>
        </w:rPr>
        <w:t>W</w:t>
      </w:r>
      <w:r w:rsidRPr="002A1683">
        <w:rPr>
          <w:rFonts w:ascii="Times New Roman" w:hAnsi="Times New Roman" w:cs="Times New Roman" w:hint="eastAsia"/>
          <w:b/>
          <w:szCs w:val="20"/>
        </w:rPr>
        <w:t>eb</w:t>
      </w:r>
      <w:r w:rsidRPr="002A1683">
        <w:rPr>
          <w:rFonts w:ascii="Times New Roman" w:hAnsi="Times New Roman" w:cs="Times New Roman"/>
          <w:b/>
          <w:szCs w:val="20"/>
        </w:rPr>
        <w:t>work of POL</w:t>
      </w:r>
      <w:bookmarkStart w:id="0" w:name="_GoBack"/>
      <w:bookmarkEnd w:id="0"/>
      <w:r w:rsidRPr="002A1683">
        <w:rPr>
          <w:rFonts w:ascii="Times New Roman" w:hAnsi="Times New Roman" w:cs="Times New Roman"/>
          <w:b/>
          <w:szCs w:val="20"/>
        </w:rPr>
        <w:t>R2K in Bladder Carcinogenesis</w:t>
      </w:r>
      <w:r>
        <w:rPr>
          <w:rFonts w:ascii="Times New Roman" w:hAnsi="Times New Roman" w:cs="Times New Roman"/>
          <w:b/>
          <w:szCs w:val="20"/>
        </w:rPr>
        <w:t xml:space="preserve"> </w:t>
      </w:r>
      <w:r w:rsidRPr="0095261E">
        <w:rPr>
          <w:rFonts w:ascii="Times New Roman" w:hAnsi="Times New Roman" w:cs="Times New Roman"/>
          <w:b/>
          <w:szCs w:val="20"/>
        </w:rPr>
        <w:t>by Integrated Bioinformatics Approaches</w:t>
      </w:r>
    </w:p>
    <w:p w:rsidR="000C6A3B" w:rsidRPr="00773720" w:rsidRDefault="000C6A3B" w:rsidP="000C6A3B">
      <w:pPr>
        <w:autoSpaceDE w:val="0"/>
        <w:autoSpaceDN w:val="0"/>
        <w:adjustRightInd w:val="0"/>
        <w:spacing w:after="0" w:line="360" w:lineRule="auto"/>
        <w:rPr>
          <w:rFonts w:ascii="Times New Roman" w:hAnsi="Times New Roman" w:cs="Times New Roman"/>
          <w:sz w:val="20"/>
          <w:szCs w:val="20"/>
        </w:rPr>
      </w:pPr>
      <w:r w:rsidRPr="00773720">
        <w:rPr>
          <w:rFonts w:ascii="Times New Roman" w:hAnsi="Times New Roman" w:cs="Times New Roman"/>
          <w:sz w:val="20"/>
          <w:szCs w:val="20"/>
        </w:rPr>
        <w:t>Liliang Yang</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 Kaizhen Wang</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 xml:space="preserve">, Wenjing Guo </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 Xian Chen</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 Qinglong Guo</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 xml:space="preserve">*, Libin Wei </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 xml:space="preserve">*, Yuxin Zhou </w:t>
      </w: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w:t>
      </w:r>
    </w:p>
    <w:p w:rsidR="000C6A3B" w:rsidRPr="00773720" w:rsidRDefault="000C6A3B" w:rsidP="000C6A3B">
      <w:pPr>
        <w:autoSpaceDE w:val="0"/>
        <w:autoSpaceDN w:val="0"/>
        <w:adjustRightInd w:val="0"/>
        <w:spacing w:after="0" w:line="360" w:lineRule="auto"/>
        <w:rPr>
          <w:rFonts w:ascii="Times New Roman" w:hAnsi="Times New Roman" w:cs="Times New Roman"/>
          <w:sz w:val="20"/>
          <w:szCs w:val="20"/>
        </w:rPr>
      </w:pPr>
    </w:p>
    <w:p w:rsidR="000C6A3B" w:rsidRPr="00773720" w:rsidRDefault="000C6A3B" w:rsidP="000C6A3B">
      <w:pPr>
        <w:autoSpaceDE w:val="0"/>
        <w:autoSpaceDN w:val="0"/>
        <w:adjustRightInd w:val="0"/>
        <w:spacing w:after="0" w:line="360" w:lineRule="auto"/>
        <w:rPr>
          <w:rFonts w:ascii="Times New Roman" w:hAnsi="Times New Roman" w:cs="Times New Roman"/>
          <w:sz w:val="20"/>
          <w:szCs w:val="20"/>
          <w:u w:val="single"/>
        </w:rPr>
      </w:pPr>
    </w:p>
    <w:p w:rsidR="000C6A3B" w:rsidRPr="00773720" w:rsidRDefault="000C6A3B" w:rsidP="000C6A3B">
      <w:pPr>
        <w:spacing w:line="360" w:lineRule="auto"/>
        <w:rPr>
          <w:rFonts w:ascii="Times New Roman" w:hAnsi="Times New Roman" w:cs="Times New Roman"/>
          <w:sz w:val="20"/>
          <w:szCs w:val="20"/>
        </w:rPr>
      </w:pPr>
      <w:r w:rsidRPr="00773720">
        <w:rPr>
          <w:rFonts w:ascii="Times New Roman" w:hAnsi="Times New Roman" w:cs="Times New Roman"/>
          <w:sz w:val="20"/>
          <w:szCs w:val="20"/>
          <w:vertAlign w:val="superscript"/>
        </w:rPr>
        <w:t>1</w:t>
      </w:r>
      <w:r w:rsidRPr="00773720">
        <w:rPr>
          <w:rFonts w:ascii="Times New Roman" w:hAnsi="Times New Roman" w:cs="Times New Roman"/>
          <w:sz w:val="20"/>
          <w:szCs w:val="20"/>
        </w:rPr>
        <w:t>State Key Laboratory of Natural Medicines, Jiangsu Key Laboratory of Carcinogenesis and Intervention, China Pharmaceutical University, 24 Tongjiaxiang, Nanjing 210009, the People’s Republic of China</w:t>
      </w:r>
    </w:p>
    <w:p w:rsidR="000C6A3B" w:rsidRPr="00773720" w:rsidRDefault="000C6A3B" w:rsidP="000C6A3B">
      <w:pPr>
        <w:spacing w:line="360" w:lineRule="auto"/>
        <w:rPr>
          <w:rFonts w:ascii="Times New Roman" w:hAnsi="Times New Roman" w:cs="Times New Roman"/>
          <w:sz w:val="20"/>
          <w:szCs w:val="20"/>
          <w:vertAlign w:val="superscript"/>
        </w:rPr>
      </w:pPr>
    </w:p>
    <w:p w:rsidR="000C6A3B" w:rsidRPr="00773720" w:rsidRDefault="000C6A3B" w:rsidP="000C6A3B">
      <w:pPr>
        <w:spacing w:line="360" w:lineRule="auto"/>
        <w:rPr>
          <w:rFonts w:ascii="Times New Roman" w:hAnsi="Times New Roman" w:cs="Times New Roman"/>
          <w:sz w:val="20"/>
          <w:szCs w:val="20"/>
          <w:vertAlign w:val="superscript"/>
        </w:rPr>
      </w:pPr>
    </w:p>
    <w:p w:rsidR="000C6A3B" w:rsidRPr="00773720" w:rsidRDefault="000C6A3B" w:rsidP="000C6A3B">
      <w:pPr>
        <w:spacing w:line="360" w:lineRule="auto"/>
        <w:rPr>
          <w:rFonts w:ascii="Times New Roman" w:hAnsi="Times New Roman" w:cs="Times New Roman"/>
          <w:sz w:val="20"/>
          <w:szCs w:val="20"/>
        </w:rPr>
      </w:pPr>
      <w:r w:rsidRPr="00773720">
        <w:rPr>
          <w:rFonts w:ascii="Times New Roman" w:hAnsi="Times New Roman" w:cs="Times New Roman"/>
          <w:sz w:val="20"/>
          <w:szCs w:val="20"/>
        </w:rPr>
        <w:t>*Corresponding author.</w:t>
      </w:r>
    </w:p>
    <w:p w:rsidR="000C6A3B" w:rsidRPr="00773720" w:rsidRDefault="000C6A3B" w:rsidP="000C6A3B">
      <w:pPr>
        <w:spacing w:line="360" w:lineRule="auto"/>
        <w:rPr>
          <w:rFonts w:ascii="Times New Roman" w:hAnsi="Times New Roman" w:cs="Times New Roman"/>
          <w:sz w:val="20"/>
          <w:szCs w:val="20"/>
        </w:rPr>
      </w:pPr>
      <w:r w:rsidRPr="00773720">
        <w:rPr>
          <w:rFonts w:ascii="Times New Roman" w:hAnsi="Times New Roman" w:cs="Times New Roman"/>
          <w:sz w:val="20"/>
          <w:szCs w:val="20"/>
        </w:rPr>
        <w:t>E-mail address:  anticancer_drug@163.com (Qinglong Guo)</w:t>
      </w:r>
    </w:p>
    <w:p w:rsidR="000C6A3B" w:rsidRPr="00773720" w:rsidRDefault="000C6A3B" w:rsidP="000C6A3B">
      <w:pPr>
        <w:spacing w:line="360" w:lineRule="auto"/>
        <w:rPr>
          <w:rFonts w:ascii="Times New Roman" w:hAnsi="Times New Roman" w:cs="Times New Roman"/>
          <w:sz w:val="20"/>
          <w:szCs w:val="20"/>
        </w:rPr>
      </w:pPr>
      <w:r w:rsidRPr="00773720">
        <w:rPr>
          <w:rFonts w:ascii="Times New Roman" w:hAnsi="Times New Roman" w:cs="Times New Roman"/>
          <w:sz w:val="20"/>
          <w:szCs w:val="20"/>
        </w:rPr>
        <w:t xml:space="preserve">                            </w:t>
      </w:r>
      <w:hyperlink r:id="rId6" w:history="1">
        <w:r w:rsidRPr="00773720">
          <w:rPr>
            <w:rFonts w:ascii="Times New Roman" w:hAnsi="Times New Roman" w:cs="Times New Roman"/>
            <w:sz w:val="20"/>
            <w:szCs w:val="20"/>
          </w:rPr>
          <w:t>zyxspain@hotmail.com</w:t>
        </w:r>
      </w:hyperlink>
      <w:r w:rsidRPr="00773720">
        <w:rPr>
          <w:rFonts w:ascii="Times New Roman" w:hAnsi="Times New Roman" w:cs="Times New Roman"/>
          <w:sz w:val="20"/>
          <w:szCs w:val="20"/>
        </w:rPr>
        <w:t xml:space="preserve"> (Yuxin Zhou)</w:t>
      </w:r>
    </w:p>
    <w:p w:rsidR="000C6A3B" w:rsidRDefault="000C6A3B" w:rsidP="000C6A3B"/>
    <w:p w:rsidR="000C6A3B" w:rsidRDefault="000C6A3B" w:rsidP="000C6A3B">
      <w:pPr>
        <w:rPr>
          <w:rStyle w:val="fontstyle01"/>
          <w:rFonts w:hint="eastAsia"/>
          <w:b/>
          <w:sz w:val="24"/>
        </w:rPr>
      </w:pPr>
      <w:r>
        <w:rPr>
          <w:rStyle w:val="fontstyle01"/>
          <w:rFonts w:hint="eastAsia"/>
          <w:b/>
          <w:sz w:val="24"/>
        </w:rPr>
        <w:br w:type="page"/>
      </w:r>
    </w:p>
    <w:p w:rsidR="00B90399" w:rsidRPr="002C1EAE" w:rsidRDefault="00B90399" w:rsidP="00B90399">
      <w:pPr>
        <w:jc w:val="center"/>
        <w:rPr>
          <w:rStyle w:val="fontstyle01"/>
          <w:rFonts w:hint="eastAsia"/>
          <w:b/>
          <w:sz w:val="24"/>
        </w:rPr>
      </w:pPr>
      <w:r w:rsidRPr="002C1EAE">
        <w:rPr>
          <w:rStyle w:val="fontstyle01"/>
          <w:b/>
          <w:sz w:val="24"/>
        </w:rPr>
        <w:lastRenderedPageBreak/>
        <w:t>Supplementary Figure</w:t>
      </w:r>
    </w:p>
    <w:p w:rsidR="00B90399" w:rsidRDefault="00B90399" w:rsidP="00B90399">
      <w:pPr>
        <w:rPr>
          <w:rStyle w:val="fontstyle01"/>
          <w:rFonts w:hint="eastAsia"/>
        </w:rPr>
      </w:pPr>
    </w:p>
    <w:p w:rsidR="00B90399" w:rsidRPr="000E20AC" w:rsidRDefault="00B90399" w:rsidP="00B90399">
      <w:pPr>
        <w:rPr>
          <w:rStyle w:val="fontstyle01"/>
          <w:rFonts w:hint="eastAsia"/>
          <w:b/>
        </w:rPr>
      </w:pPr>
      <w:r>
        <w:rPr>
          <w:rStyle w:val="fontstyle01"/>
        </w:rPr>
        <w:t>Supplementary Figure 1</w:t>
      </w:r>
      <w:r w:rsidRPr="000E20AC">
        <w:rPr>
          <w:rStyle w:val="fontstyle01"/>
        </w:rPr>
        <w:t xml:space="preserve">. Overall survival and Disease Free Survival (RFS) of POLR2K in the TCGA. </w:t>
      </w:r>
    </w:p>
    <w:p w:rsidR="00B90399" w:rsidRPr="000E20AC" w:rsidRDefault="00B90399" w:rsidP="00B90399">
      <w:r>
        <w:rPr>
          <w:noProof/>
        </w:rPr>
        <w:drawing>
          <wp:inline distT="0" distB="0" distL="0" distR="0" wp14:anchorId="78B137F8" wp14:editId="41BD29DE">
            <wp:extent cx="2743200" cy="5693410"/>
            <wp:effectExtent l="0" t="0" r="0" b="2540"/>
            <wp:docPr id="2" name="图片 2" descr="supplementary fig 4---survival of polr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ementary fig 4---survival of polr2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5693410"/>
                    </a:xfrm>
                    <a:prstGeom prst="rect">
                      <a:avLst/>
                    </a:prstGeom>
                    <a:noFill/>
                    <a:ln>
                      <a:noFill/>
                    </a:ln>
                  </pic:spPr>
                </pic:pic>
              </a:graphicData>
            </a:graphic>
          </wp:inline>
        </w:drawing>
      </w:r>
    </w:p>
    <w:p w:rsidR="00B90399" w:rsidRPr="000E20AC" w:rsidRDefault="00B90399" w:rsidP="00B90399">
      <w:pPr>
        <w:rPr>
          <w:rStyle w:val="fontstyle01"/>
          <w:rFonts w:hint="eastAsia"/>
          <w:b/>
        </w:rPr>
      </w:pPr>
      <w:r w:rsidRPr="000E20AC">
        <w:rPr>
          <w:rStyle w:val="fontstyle01"/>
          <w:rFonts w:hint="eastAsia"/>
        </w:rPr>
        <w:br w:type="page"/>
      </w:r>
    </w:p>
    <w:p w:rsidR="00B90399" w:rsidRPr="000E20AC" w:rsidRDefault="00B90399" w:rsidP="00B90399">
      <w:pPr>
        <w:rPr>
          <w:rStyle w:val="fontstyle01"/>
          <w:rFonts w:hint="eastAsia"/>
          <w:b/>
          <w:bCs/>
        </w:rPr>
      </w:pPr>
      <w:r w:rsidRPr="00914A53">
        <w:rPr>
          <w:rStyle w:val="fontstyle01"/>
          <w:rFonts w:hint="eastAsia"/>
        </w:rPr>
        <w:lastRenderedPageBreak/>
        <w:t>S</w:t>
      </w:r>
      <w:r w:rsidRPr="00914A53">
        <w:rPr>
          <w:rStyle w:val="fontstyle01"/>
        </w:rPr>
        <w:t>upplementary Fig 2</w:t>
      </w:r>
      <w:r w:rsidRPr="000E20AC">
        <w:rPr>
          <w:rStyle w:val="fontstyle01"/>
        </w:rPr>
        <w:t>. The type and frequency of POLR2K neighbor gene alterations in bladder urothelial carcinoma (</w:t>
      </w:r>
      <w:r>
        <w:rPr>
          <w:rStyle w:val="fontstyle01"/>
        </w:rPr>
        <w:t>c</w:t>
      </w:r>
      <w:r w:rsidRPr="000E20AC">
        <w:rPr>
          <w:rStyle w:val="fontstyle01"/>
        </w:rPr>
        <w:t xml:space="preserve">Bioportal). We used POLR2K as seed gene to get the neighboring genes and then applied to </w:t>
      </w:r>
      <w:r w:rsidRPr="000E20AC">
        <w:rPr>
          <w:rStyle w:val="fontstyle01"/>
          <w:rFonts w:hint="eastAsia"/>
        </w:rPr>
        <w:t>c</w:t>
      </w:r>
      <w:r w:rsidRPr="000E20AC">
        <w:rPr>
          <w:rStyle w:val="fontstyle01"/>
        </w:rPr>
        <w:t xml:space="preserve">Bioportal to get the alteration frequencies of these neighborhood genes. </w:t>
      </w:r>
      <w:r w:rsidRPr="000E20AC">
        <w:rPr>
          <w:rStyle w:val="fontstyle01"/>
          <w:rFonts w:hint="eastAsia"/>
        </w:rPr>
        <w:t>B</w:t>
      </w:r>
      <w:r w:rsidRPr="000E20AC">
        <w:rPr>
          <w:rStyle w:val="fontstyle01"/>
        </w:rPr>
        <w:t>elow shown is the top 15 of them.</w:t>
      </w:r>
    </w:p>
    <w:p w:rsidR="00B90399" w:rsidRPr="000E20AC" w:rsidRDefault="00B90399" w:rsidP="00B90399">
      <w:pPr>
        <w:rPr>
          <w:rStyle w:val="fontstyle01"/>
          <w:rFonts w:hint="eastAsia"/>
          <w:b/>
        </w:rPr>
      </w:pPr>
      <w:r w:rsidRPr="000E20AC">
        <w:rPr>
          <w:rStyle w:val="fontstyle01"/>
          <w:b/>
          <w:noProof/>
        </w:rPr>
        <w:drawing>
          <wp:inline distT="0" distB="0" distL="0" distR="0" wp14:anchorId="10FBFE65" wp14:editId="2E5B2CE1">
            <wp:extent cx="5943600" cy="2502826"/>
            <wp:effectExtent l="0" t="0" r="0" b="0"/>
            <wp:docPr id="1" name="图片 1" descr="C:\Users\yll\Desktop\FIG\supplentaty talbe1-1GENETIC ALTE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ll\Desktop\FIG\supplentaty talbe1-1GENETIC ALTERATION.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02826"/>
                    </a:xfrm>
                    <a:prstGeom prst="rect">
                      <a:avLst/>
                    </a:prstGeom>
                    <a:noFill/>
                    <a:ln>
                      <a:noFill/>
                    </a:ln>
                  </pic:spPr>
                </pic:pic>
              </a:graphicData>
            </a:graphic>
          </wp:inline>
        </w:drawing>
      </w:r>
    </w:p>
    <w:p w:rsidR="00B90399" w:rsidRPr="000E20AC" w:rsidRDefault="00B90399" w:rsidP="00B90399"/>
    <w:p w:rsidR="00B90399" w:rsidRPr="000E20AC" w:rsidRDefault="00B90399" w:rsidP="00B90399"/>
    <w:p w:rsidR="00B90399" w:rsidRPr="000E20AC" w:rsidRDefault="00B90399" w:rsidP="00B90399"/>
    <w:p w:rsidR="00B90399" w:rsidRPr="000E20AC" w:rsidRDefault="00B90399" w:rsidP="00B90399">
      <w:pPr>
        <w:rPr>
          <w:rStyle w:val="fontstyle01"/>
          <w:rFonts w:hint="eastAsia"/>
          <w:b/>
          <w:bCs/>
        </w:rPr>
      </w:pPr>
      <w:r>
        <w:rPr>
          <w:rStyle w:val="fontstyle01"/>
        </w:rPr>
        <w:t>Supplementary Figure 3</w:t>
      </w:r>
      <w:r w:rsidRPr="000E20AC">
        <w:rPr>
          <w:rStyle w:val="fontstyle01"/>
        </w:rPr>
        <w:t>. Gene expression correlation analysis for POLR2K, ZNF706, COX6C, and YWHAZ (LinkedOmics). The scatter plot shows Pearson correlation of POLR2Kexpression with expression of ZNF706 (A), COX6C (B), and YWHZA (C).</w:t>
      </w:r>
    </w:p>
    <w:p w:rsidR="00B90399" w:rsidRPr="000E20AC" w:rsidRDefault="00B90399" w:rsidP="00B90399">
      <w:pPr>
        <w:rPr>
          <w:rFonts w:ascii="Calibri" w:hAnsi="Calibri" w:cs="Calibri"/>
          <w:bCs/>
          <w:color w:val="231F20"/>
          <w:sz w:val="18"/>
          <w:szCs w:val="18"/>
        </w:rPr>
      </w:pPr>
      <w:r>
        <w:rPr>
          <w:rFonts w:ascii="Calibri" w:hAnsi="Calibri" w:cs="Calibri"/>
          <w:bCs/>
          <w:noProof/>
          <w:color w:val="231F20"/>
          <w:sz w:val="18"/>
          <w:szCs w:val="18"/>
        </w:rPr>
        <w:drawing>
          <wp:inline distT="0" distB="0" distL="0" distR="0" wp14:anchorId="7AD57273" wp14:editId="6994A740">
            <wp:extent cx="5943600" cy="2191385"/>
            <wp:effectExtent l="0" t="0" r="0" b="0"/>
            <wp:docPr id="5" name="图片 5" descr="Supplementary Figure 1A–1C-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ry Figure 1A–1C-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91385"/>
                    </a:xfrm>
                    <a:prstGeom prst="rect">
                      <a:avLst/>
                    </a:prstGeom>
                    <a:noFill/>
                    <a:ln>
                      <a:noFill/>
                    </a:ln>
                  </pic:spPr>
                </pic:pic>
              </a:graphicData>
            </a:graphic>
          </wp:inline>
        </w:drawing>
      </w:r>
      <w:r w:rsidRPr="000E20AC">
        <w:rPr>
          <w:rFonts w:ascii="Calibri" w:hAnsi="Calibri" w:cs="Calibri"/>
          <w:bCs/>
          <w:color w:val="231F20"/>
          <w:sz w:val="18"/>
          <w:szCs w:val="18"/>
        </w:rPr>
        <w:br w:type="page"/>
      </w:r>
    </w:p>
    <w:p w:rsidR="00B90399" w:rsidRPr="000E20AC" w:rsidRDefault="00B90399" w:rsidP="00B90399">
      <w:pPr>
        <w:pStyle w:val="2"/>
        <w:spacing w:before="0" w:line="360" w:lineRule="atLeast"/>
        <w:rPr>
          <w:rFonts w:ascii="Calibri" w:eastAsiaTheme="minorEastAsia" w:hAnsi="Calibri" w:cs="Calibri"/>
          <w:bCs/>
          <w:color w:val="231F20"/>
          <w:sz w:val="18"/>
          <w:szCs w:val="18"/>
        </w:rPr>
      </w:pPr>
    </w:p>
    <w:p w:rsidR="00B90399" w:rsidRPr="0063332E" w:rsidRDefault="00B90399" w:rsidP="00B90399">
      <w:pPr>
        <w:rPr>
          <w:rStyle w:val="fontstyle01"/>
          <w:rFonts w:hint="eastAsia"/>
          <w:b/>
          <w:bCs/>
        </w:rPr>
      </w:pPr>
      <w:r>
        <w:rPr>
          <w:rStyle w:val="fontstyle01"/>
        </w:rPr>
        <w:t>Supplementary Figure 4</w:t>
      </w:r>
      <w:r w:rsidRPr="000E20AC">
        <w:rPr>
          <w:rStyle w:val="fontstyle01"/>
        </w:rPr>
        <w:t>. Protein-protein interaction network of MAPK7-target networks (GeneMANIA).Protein-protein interaction (PPI) network and functional analysis indicating the gene set that was enriched in the target networks of kinase MAPK7. Different colors of the network edge indicate the bioinformatics methods applied: co-expression, physical interaction, co-localization, website prediction, pathway and shared protein domains. The different colors for the network nodes indicate the biological functions of the set of enrichment genes.</w:t>
      </w:r>
    </w:p>
    <w:p w:rsidR="00B90399" w:rsidRDefault="00B90399" w:rsidP="00B90399">
      <w:pPr>
        <w:rPr>
          <w:rStyle w:val="fontstyle01"/>
          <w:rFonts w:hint="eastAsia"/>
          <w:b/>
        </w:rPr>
      </w:pPr>
      <w:r>
        <w:rPr>
          <w:rStyle w:val="fontstyle01"/>
          <w:b/>
          <w:noProof/>
        </w:rPr>
        <w:drawing>
          <wp:inline distT="0" distB="0" distL="0" distR="0" wp14:anchorId="06E13DA9" wp14:editId="0A073618">
            <wp:extent cx="4987418" cy="5365358"/>
            <wp:effectExtent l="0" t="0" r="3810" b="6985"/>
            <wp:docPr id="3" name="图片 3" descr="supplementary fig3 -mapk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ementary fig3 -mapk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1649" cy="5380667"/>
                    </a:xfrm>
                    <a:prstGeom prst="rect">
                      <a:avLst/>
                    </a:prstGeom>
                    <a:noFill/>
                    <a:ln>
                      <a:noFill/>
                    </a:ln>
                  </pic:spPr>
                </pic:pic>
              </a:graphicData>
            </a:graphic>
          </wp:inline>
        </w:drawing>
      </w:r>
    </w:p>
    <w:p w:rsidR="00B90399" w:rsidRDefault="00B90399" w:rsidP="00B90399">
      <w:pPr>
        <w:rPr>
          <w:rStyle w:val="fontstyle01"/>
          <w:rFonts w:hint="eastAsia"/>
          <w:b/>
        </w:rPr>
      </w:pPr>
      <w:r>
        <w:rPr>
          <w:rStyle w:val="fontstyle01"/>
          <w:rFonts w:hint="eastAsia"/>
          <w:b/>
        </w:rPr>
        <w:br w:type="page"/>
      </w:r>
    </w:p>
    <w:p w:rsidR="00B90399" w:rsidRPr="000E20AC" w:rsidRDefault="00B90399" w:rsidP="00B90399">
      <w:pPr>
        <w:rPr>
          <w:rStyle w:val="fontstyle01"/>
          <w:rFonts w:hint="eastAsia"/>
          <w:b/>
        </w:rPr>
      </w:pPr>
      <w:r>
        <w:rPr>
          <w:rStyle w:val="fontstyle01"/>
        </w:rPr>
        <w:lastRenderedPageBreak/>
        <w:t>Supplementary Figure 5</w:t>
      </w:r>
      <w:r w:rsidRPr="000E20AC">
        <w:rPr>
          <w:rStyle w:val="fontstyle01"/>
        </w:rPr>
        <w:t xml:space="preserve">. Protein-protein interaction network of miRNA </w:t>
      </w:r>
      <w:r w:rsidR="00A15561">
        <w:rPr>
          <w:rStyle w:val="fontstyle01"/>
        </w:rPr>
        <w:t>374</w:t>
      </w:r>
      <w:r w:rsidRPr="000E20AC">
        <w:rPr>
          <w:rStyle w:val="fontstyle01"/>
        </w:rPr>
        <w:t xml:space="preserve">-target networks (GeneMANIA). Protein-protein interaction (PPI) network and functional analysis indicating the gene set that was enriched in the target networks of miRNA </w:t>
      </w:r>
      <w:r w:rsidR="00A15561">
        <w:rPr>
          <w:rStyle w:val="fontstyle01"/>
        </w:rPr>
        <w:t>374</w:t>
      </w:r>
      <w:r w:rsidRPr="000E20AC">
        <w:rPr>
          <w:rStyle w:val="fontstyle01"/>
        </w:rPr>
        <w:t>. Different colors of the network edge indicate the bioinformatics methods applied: co-expression, website prediction, co-localization, shared protein domains, physical interaction, pathway and genetic interactions. The different colors for the network nodes indicate the biological functions of the set of enrichment genes.</w:t>
      </w:r>
    </w:p>
    <w:p w:rsidR="00B90399" w:rsidRPr="0063332E" w:rsidRDefault="00A15561" w:rsidP="00B90399">
      <w:pPr>
        <w:rPr>
          <w:rStyle w:val="fontstyle01"/>
          <w:rFonts w:asciiTheme="minorHAnsi" w:hAnsiTheme="minorHAnsi"/>
          <w:color w:val="auto"/>
        </w:rPr>
      </w:pPr>
      <w:r w:rsidRPr="00A15561">
        <w:rPr>
          <w:rStyle w:val="fontstyle01"/>
          <w:rFonts w:asciiTheme="minorHAnsi" w:hAnsiTheme="minorHAnsi"/>
          <w:noProof/>
          <w:color w:val="auto"/>
        </w:rPr>
        <w:drawing>
          <wp:inline distT="0" distB="0" distL="0" distR="0">
            <wp:extent cx="5943600" cy="6322990"/>
            <wp:effectExtent l="0" t="0" r="0" b="1905"/>
            <wp:docPr id="6" name="图片 6" descr="C:\Users\yll\Desktop\mir37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ll\Desktop\mir374-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322990"/>
                    </a:xfrm>
                    <a:prstGeom prst="rect">
                      <a:avLst/>
                    </a:prstGeom>
                    <a:noFill/>
                    <a:ln>
                      <a:noFill/>
                    </a:ln>
                  </pic:spPr>
                </pic:pic>
              </a:graphicData>
            </a:graphic>
          </wp:inline>
        </w:drawing>
      </w:r>
    </w:p>
    <w:p w:rsidR="00B90399" w:rsidRPr="000E20AC" w:rsidRDefault="00B90399" w:rsidP="00B90399">
      <w:pPr>
        <w:jc w:val="center"/>
        <w:rPr>
          <w:rStyle w:val="fontstyle01"/>
          <w:rFonts w:hint="eastAsia"/>
          <w:b/>
          <w:sz w:val="18"/>
          <w:szCs w:val="18"/>
        </w:rPr>
      </w:pPr>
      <w:r w:rsidRPr="000E20AC">
        <w:rPr>
          <w:rStyle w:val="fontstyle01"/>
          <w:rFonts w:hint="eastAsia"/>
        </w:rPr>
        <w:br w:type="page"/>
      </w:r>
      <w:r w:rsidRPr="000E20AC">
        <w:rPr>
          <w:rStyle w:val="fontstyle01"/>
          <w:rFonts w:hint="eastAsia"/>
          <w:b/>
          <w:sz w:val="18"/>
          <w:szCs w:val="18"/>
        </w:rPr>
        <w:lastRenderedPageBreak/>
        <w:t xml:space="preserve"> </w:t>
      </w:r>
    </w:p>
    <w:p w:rsidR="00B90399" w:rsidRDefault="00B90399" w:rsidP="00B90399">
      <w:pPr>
        <w:jc w:val="center"/>
        <w:rPr>
          <w:rStyle w:val="fontstyle01"/>
          <w:rFonts w:hint="eastAsia"/>
          <w:b/>
          <w:sz w:val="24"/>
        </w:rPr>
      </w:pPr>
    </w:p>
    <w:p w:rsidR="00B90399" w:rsidRPr="0063332E" w:rsidRDefault="00B90399" w:rsidP="00B90399">
      <w:pPr>
        <w:jc w:val="center"/>
        <w:rPr>
          <w:rStyle w:val="fontstyle01"/>
          <w:rFonts w:hint="eastAsia"/>
          <w:b/>
        </w:rPr>
      </w:pPr>
      <w:r w:rsidRPr="002C1EAE">
        <w:rPr>
          <w:rStyle w:val="fontstyle01"/>
          <w:b/>
          <w:sz w:val="24"/>
        </w:rPr>
        <w:t>Supplementary Table</w:t>
      </w:r>
    </w:p>
    <w:p w:rsidR="00B90399" w:rsidRPr="000E20AC" w:rsidRDefault="00B90399" w:rsidP="00B90399">
      <w:pPr>
        <w:rPr>
          <w:rFonts w:ascii="Calibri-Bold" w:hAnsi="Calibri-Bold" w:hint="eastAsia"/>
          <w:bCs/>
          <w:color w:val="231F20"/>
        </w:rPr>
      </w:pPr>
      <w:r w:rsidRPr="000E20AC">
        <w:rPr>
          <w:rStyle w:val="fontstyle01"/>
        </w:rPr>
        <w:t xml:space="preserve">Supplementary Table 1. Significantly enriched GO annotations (cellular components) of </w:t>
      </w:r>
      <w:r w:rsidRPr="000E20AC">
        <w:rPr>
          <w:rStyle w:val="fontstyle21"/>
        </w:rPr>
        <w:t xml:space="preserve">POLR2K </w:t>
      </w:r>
      <w:r w:rsidRPr="000E20AC">
        <w:rPr>
          <w:rStyle w:val="fontstyle01"/>
        </w:rPr>
        <w:t>in bladder urothelial carcinoma (LinkedOmics).</w:t>
      </w:r>
    </w:p>
    <w:tbl>
      <w:tblPr>
        <w:tblStyle w:val="-1"/>
        <w:tblW w:w="5000" w:type="pct"/>
        <w:tblLayout w:type="fixed"/>
        <w:tblLook w:val="0660" w:firstRow="1" w:lastRow="1" w:firstColumn="0" w:lastColumn="0" w:noHBand="1" w:noVBand="1"/>
      </w:tblPr>
      <w:tblGrid>
        <w:gridCol w:w="1350"/>
        <w:gridCol w:w="990"/>
        <w:gridCol w:w="1260"/>
        <w:gridCol w:w="5760"/>
      </w:tblGrid>
      <w:tr w:rsidR="00B90399" w:rsidRPr="000E20AC" w:rsidTr="008E52BC">
        <w:trPr>
          <w:cnfStyle w:val="100000000000" w:firstRow="1" w:lastRow="0" w:firstColumn="0" w:lastColumn="0" w:oddVBand="0" w:evenVBand="0" w:oddHBand="0" w:evenHBand="0" w:firstRowFirstColumn="0" w:firstRowLastColumn="0" w:lastRowFirstColumn="0" w:lastRowLastColumn="0"/>
        </w:trPr>
        <w:tc>
          <w:tcPr>
            <w:tcW w:w="721" w:type="pct"/>
            <w:noWrap/>
          </w:tcPr>
          <w:p w:rsidR="00B90399" w:rsidRPr="000E20AC" w:rsidRDefault="00B90399" w:rsidP="008E52BC">
            <w:pPr>
              <w:rPr>
                <w:rStyle w:val="fontstyle01"/>
                <w:rFonts w:hint="eastAsia"/>
                <w:sz w:val="18"/>
              </w:rPr>
            </w:pPr>
            <w:r w:rsidRPr="000E20AC">
              <w:rPr>
                <w:rStyle w:val="fontstyle01"/>
                <w:sz w:val="18"/>
              </w:rPr>
              <w:t>Description</w:t>
            </w:r>
          </w:p>
        </w:tc>
        <w:tc>
          <w:tcPr>
            <w:tcW w:w="529" w:type="pct"/>
          </w:tcPr>
          <w:p w:rsidR="00B90399" w:rsidRPr="000E20AC" w:rsidRDefault="00B90399" w:rsidP="008E52BC">
            <w:pPr>
              <w:rPr>
                <w:rStyle w:val="fontstyle01"/>
                <w:rFonts w:hint="eastAsia"/>
                <w:sz w:val="18"/>
              </w:rPr>
            </w:pPr>
            <w:r w:rsidRPr="000E20AC">
              <w:rPr>
                <w:rStyle w:val="fontstyle01"/>
                <w:rFonts w:hint="eastAsia"/>
                <w:sz w:val="18"/>
              </w:rPr>
              <w:t>L</w:t>
            </w:r>
            <w:r w:rsidRPr="000E20AC">
              <w:rPr>
                <w:rStyle w:val="fontstyle01"/>
                <w:sz w:val="18"/>
              </w:rPr>
              <w:t>eadingEdgeNum</w:t>
            </w:r>
          </w:p>
        </w:tc>
        <w:tc>
          <w:tcPr>
            <w:tcW w:w="673" w:type="pct"/>
          </w:tcPr>
          <w:p w:rsidR="00B90399" w:rsidRPr="000E20AC" w:rsidRDefault="00B90399" w:rsidP="008E52BC">
            <w:pPr>
              <w:rPr>
                <w:rStyle w:val="fontstyle01"/>
                <w:rFonts w:hint="eastAsia"/>
                <w:sz w:val="18"/>
              </w:rPr>
            </w:pPr>
            <w:r w:rsidRPr="000E20AC">
              <w:rPr>
                <w:rStyle w:val="fontstyle01"/>
                <w:sz w:val="18"/>
              </w:rPr>
              <w:t>FDR</w:t>
            </w:r>
          </w:p>
        </w:tc>
        <w:tc>
          <w:tcPr>
            <w:tcW w:w="3077" w:type="pct"/>
          </w:tcPr>
          <w:p w:rsidR="00B90399" w:rsidRPr="000E20AC" w:rsidRDefault="00B90399" w:rsidP="008E52BC">
            <w:pPr>
              <w:rPr>
                <w:rStyle w:val="fontstyle01"/>
                <w:rFonts w:hint="eastAsia"/>
                <w:sz w:val="18"/>
              </w:rPr>
            </w:pPr>
            <w:r w:rsidRPr="000E20AC">
              <w:rPr>
                <w:rStyle w:val="fontstyle01"/>
                <w:sz w:val="18"/>
              </w:rPr>
              <w:t>LeadingEdgeGene</w:t>
            </w:r>
          </w:p>
        </w:tc>
      </w:tr>
      <w:tr w:rsidR="00B90399" w:rsidRPr="000E20AC" w:rsidTr="008E52BC">
        <w:tc>
          <w:tcPr>
            <w:tcW w:w="721" w:type="pct"/>
            <w:noWrap/>
          </w:tcPr>
          <w:p w:rsidR="00B90399" w:rsidRPr="000E20AC" w:rsidRDefault="00B90399" w:rsidP="008E52BC">
            <w:pPr>
              <w:rPr>
                <w:rStyle w:val="fontstyle01"/>
                <w:rFonts w:hint="eastAsia"/>
                <w:b/>
                <w:sz w:val="18"/>
              </w:rPr>
            </w:pPr>
          </w:p>
        </w:tc>
        <w:tc>
          <w:tcPr>
            <w:tcW w:w="529" w:type="pct"/>
          </w:tcPr>
          <w:p w:rsidR="00B90399" w:rsidRPr="000E20AC" w:rsidRDefault="00B90399" w:rsidP="008E52BC">
            <w:pPr>
              <w:rPr>
                <w:rStyle w:val="fontstyle01"/>
                <w:rFonts w:hint="eastAsia"/>
                <w:b/>
                <w:i/>
                <w:iCs/>
                <w:sz w:val="18"/>
              </w:rPr>
            </w:pPr>
          </w:p>
        </w:tc>
        <w:tc>
          <w:tcPr>
            <w:tcW w:w="673" w:type="pct"/>
          </w:tcPr>
          <w:p w:rsidR="00B90399" w:rsidRPr="000E20AC" w:rsidRDefault="00B90399" w:rsidP="008E52BC">
            <w:pPr>
              <w:rPr>
                <w:rStyle w:val="fontstyle01"/>
                <w:rFonts w:hint="eastAsia"/>
                <w:b/>
                <w:sz w:val="18"/>
              </w:rPr>
            </w:pPr>
          </w:p>
        </w:tc>
        <w:tc>
          <w:tcPr>
            <w:tcW w:w="3077" w:type="pct"/>
          </w:tcPr>
          <w:p w:rsidR="00B90399" w:rsidRPr="000E20AC" w:rsidRDefault="00B90399" w:rsidP="008E52BC">
            <w:pPr>
              <w:rPr>
                <w:rStyle w:val="fontstyle01"/>
                <w:rFonts w:hint="eastAsia"/>
                <w:b/>
                <w:sz w:val="18"/>
              </w:rPr>
            </w:pPr>
          </w:p>
        </w:tc>
      </w:tr>
      <w:tr w:rsidR="00B90399" w:rsidRPr="000E20AC" w:rsidTr="008E52BC">
        <w:tc>
          <w:tcPr>
            <w:tcW w:w="721" w:type="pct"/>
            <w:noWrap/>
          </w:tcPr>
          <w:p w:rsidR="00B90399" w:rsidRPr="000E20AC" w:rsidRDefault="00B90399" w:rsidP="008E52BC">
            <w:pPr>
              <w:rPr>
                <w:rStyle w:val="fontstyle01"/>
                <w:rFonts w:hint="eastAsia"/>
                <w:b/>
                <w:bCs/>
                <w:sz w:val="18"/>
              </w:rPr>
            </w:pPr>
            <w:r w:rsidRPr="000E20AC">
              <w:rPr>
                <w:rStyle w:val="fontstyle01"/>
                <w:sz w:val="18"/>
              </w:rPr>
              <w:t>mitochondrial protein complex</w:t>
            </w:r>
          </w:p>
        </w:tc>
        <w:tc>
          <w:tcPr>
            <w:tcW w:w="529"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140</w:t>
            </w:r>
          </w:p>
        </w:tc>
        <w:tc>
          <w:tcPr>
            <w:tcW w:w="67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077"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POO,BAX,BCKDHA,BCKDHB,BCS1L,C12orf65,C15orf48,CHCHD1,CHCHD6,COX5A,COX5B,COX6A1,COX6A2,COX7A2,COX7A2L,COX7C,CYC1,DAP3,DNA2,DNAJC11,DNAJC19,FOXRED1,GRPEL1,HSD17B10,IMMP1L,IMMT,MCCC2,MPV17L2,MRPL10,MRPL11,MRPL12,MRPL13,MRPL14,MRPL15,MRPL16,MRPL18,MRPL19,MRPL2,MRPL20,MRPL21,MRPL22,MRPL27,MRPL3,MRPL30,MRPL32,MRPL33,MRPL34,MRPL35,MRPL36,MRPL37,MRPL38,MRPL39,MRPL4,MRPL40,MRPL41,MRPL42,MRPL47,MRPL48,MRPL49,MRPL50,MRPL51,MRPL52,MRPL53,MRPL55,MRPL9,MRPS11,MRPS12,MRPS14,MRPS15,MRPS16,MRPS17,MRPS18A,MRPS18B,MRPS2,MRPS21,MRPS22,MRPS24,MRPS26,MRPS28,MRPS30,MRPS33,MRPS34,MRPS35,MRPS36,MRPS5,MRPS6,MRPS7,MRPS9,MTG1,MTX1,NDUFA11,NDUFA2,NDUFA3,NDUFA4,NDUFA6,NDUFA7,NDUFA8,NDUFA9,NDUFAB1,NDUFB2,NDUFB3,NDUFB4,NDUFB5,NDUFB6,NDUFB7,NDUFB9,NDUFC2,NDUFS2,NDUFS5,NDUFS6,NDUFV2,NDUFV3,PARK7,PNPT1,POLRMT,PPIF,ROMO1,SDHB,SDHC,SUCLG1,SUPV3L1,TIMM10,TIMM13,TIMM17A,TIMM17B,TIMM50,TIMM8B,TOMM20L,TOMM22,TOMM40,TOMM5,TOMM6,UQCR10,UQCRB,UQCRFS1,UQCRH,UQCRHL,UQCRQ,VDAC1,WDR93</w:t>
            </w:r>
          </w:p>
        </w:tc>
      </w:tr>
      <w:tr w:rsidR="00B90399" w:rsidRPr="000E20AC" w:rsidTr="008E52BC">
        <w:tc>
          <w:tcPr>
            <w:tcW w:w="721" w:type="pct"/>
            <w:noWrap/>
          </w:tcPr>
          <w:p w:rsidR="00B90399" w:rsidRPr="000E20AC" w:rsidRDefault="00B90399" w:rsidP="008E52BC">
            <w:pPr>
              <w:rPr>
                <w:rStyle w:val="fontstyle01"/>
                <w:rFonts w:hint="eastAsia"/>
                <w:b/>
                <w:bCs/>
                <w:sz w:val="18"/>
              </w:rPr>
            </w:pPr>
            <w:r w:rsidRPr="000E20AC">
              <w:rPr>
                <w:rStyle w:val="fontstyle01"/>
                <w:sz w:val="18"/>
              </w:rPr>
              <w:t>condensed chromosome</w:t>
            </w:r>
          </w:p>
        </w:tc>
        <w:tc>
          <w:tcPr>
            <w:tcW w:w="529"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82</w:t>
            </w:r>
          </w:p>
        </w:tc>
        <w:tc>
          <w:tcPr>
            <w:tcW w:w="67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077"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URKA,AURKB,BANF1,BIRC5,BLM,BOD1,BRCA1,BUB1,BUB1B,BUB3,CBX3,CCDC155,CCNB1,CCNB1IP1,CDCA5,CDK2,CDT1,CDX2,CENPA,CENPF,CENPH,CENPK,CENPM,CENPN,CENPO,CENPV,CENPW,CHEK1,DSN1,DYNC1I1,DYNC1LI1,DYNLT3,ERCC6L,FANCD2,H2AFX,H2AFY,HJURP,HMGB1,HMGB2,HSF1,ITGB3BP,KIF2C,LRPPRC,LRWD1,MAD2L1,MEAF6,NCAPG,NCAPH,NDC80,NEK2,NSMCE2,NUDCD2,NUF2,NUP107,NUP85,PES1,PLK1,RAD1,RAD21,RAD51,RCC1,RPA2,RRS1,SEH1L,SETMAR,SKA1,SKA3,SMC1B,SPAG5,SPC24,SPC25,SS18L1,STAG3,SYCE2,SYCP2,TEX12,TEX14,TOP2A,TOP3B,TUBG1,ZWILCH,ZWINT</w:t>
            </w:r>
          </w:p>
        </w:tc>
      </w:tr>
      <w:tr w:rsidR="00B90399" w:rsidRPr="000E20AC" w:rsidTr="008E52BC">
        <w:tc>
          <w:tcPr>
            <w:tcW w:w="721" w:type="pct"/>
            <w:noWrap/>
          </w:tcPr>
          <w:p w:rsidR="00B90399" w:rsidRPr="000E20AC" w:rsidRDefault="00B90399" w:rsidP="008E52BC">
            <w:pPr>
              <w:rPr>
                <w:rStyle w:val="fontstyle01"/>
                <w:rFonts w:hint="eastAsia"/>
                <w:b/>
                <w:bCs/>
                <w:sz w:val="18"/>
              </w:rPr>
            </w:pPr>
            <w:r w:rsidRPr="000E20AC">
              <w:rPr>
                <w:rStyle w:val="fontstyle01"/>
                <w:sz w:val="18"/>
              </w:rPr>
              <w:t xml:space="preserve">replication fork </w:t>
            </w:r>
          </w:p>
        </w:tc>
        <w:tc>
          <w:tcPr>
            <w:tcW w:w="529"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26</w:t>
            </w:r>
          </w:p>
        </w:tc>
        <w:tc>
          <w:tcPr>
            <w:tcW w:w="67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0.0061</w:t>
            </w:r>
          </w:p>
        </w:tc>
        <w:tc>
          <w:tcPr>
            <w:tcW w:w="3077"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BCAS2,BLM,CDC45,GINS2,GINS4,H2AFX,MCM10,MCM3,NBN,PCNA,PIF1,PRIM1,PRIM2,PRPF19,RAD18,RAD51C,RFC2,RFC3,RFC4,RFC5,RPA2,RPA3,TIMELESS,TIPIN,UHRF1,XRCC2</w:t>
            </w:r>
          </w:p>
        </w:tc>
      </w:tr>
      <w:tr w:rsidR="00B90399" w:rsidRPr="000E20AC" w:rsidTr="008E52BC">
        <w:trPr>
          <w:cnfStyle w:val="010000000000" w:firstRow="0" w:lastRow="1" w:firstColumn="0" w:lastColumn="0" w:oddVBand="0" w:evenVBand="0" w:oddHBand="0" w:evenHBand="0" w:firstRowFirstColumn="0" w:firstRowLastColumn="0" w:lastRowFirstColumn="0" w:lastRowLastColumn="0"/>
        </w:trPr>
        <w:tc>
          <w:tcPr>
            <w:tcW w:w="721" w:type="pct"/>
            <w:noWrap/>
          </w:tcPr>
          <w:p w:rsidR="00B90399" w:rsidRPr="002C1EAE" w:rsidRDefault="00B90399" w:rsidP="008E52BC">
            <w:pPr>
              <w:rPr>
                <w:rStyle w:val="fontstyle01"/>
                <w:rFonts w:hint="eastAsia"/>
                <w:b w:val="0"/>
                <w:bCs w:val="0"/>
                <w:sz w:val="18"/>
              </w:rPr>
            </w:pPr>
            <w:r w:rsidRPr="002C1EAE">
              <w:rPr>
                <w:rStyle w:val="fontstyle01"/>
                <w:b w:val="0"/>
                <w:bCs w:val="0"/>
                <w:sz w:val="18"/>
              </w:rPr>
              <w:t>spliceosomal complex</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MHC protein complex</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extracellular matrix</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cell leading edge</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secretory granule membrane</w:t>
            </w:r>
          </w:p>
        </w:tc>
        <w:tc>
          <w:tcPr>
            <w:tcW w:w="529" w:type="pct"/>
          </w:tcPr>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lastRenderedPageBreak/>
              <w:t>62</w:t>
            </w: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t>15</w:t>
            </w: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217</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 xml:space="preserve"> </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137</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119</w:t>
            </w:r>
          </w:p>
          <w:p w:rsidR="00B90399" w:rsidRPr="002C1EAE" w:rsidRDefault="00B90399" w:rsidP="008E52BC">
            <w:pPr>
              <w:rPr>
                <w:rStyle w:val="fontstyle01"/>
                <w:rFonts w:hint="eastAsia"/>
                <w:b w:val="0"/>
                <w:bCs w:val="0"/>
                <w:sz w:val="18"/>
              </w:rPr>
            </w:pPr>
          </w:p>
        </w:tc>
        <w:tc>
          <w:tcPr>
            <w:tcW w:w="673" w:type="pct"/>
          </w:tcPr>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lastRenderedPageBreak/>
              <w:t>0</w:t>
            </w: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t>0.0035</w:t>
            </w: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t>0.0148</w:t>
            </w:r>
          </w:p>
          <w:p w:rsidR="00B90399" w:rsidRPr="002C1EAE" w:rsidRDefault="00B90399" w:rsidP="008E52BC">
            <w:pPr>
              <w:pStyle w:val="DecimalAligned"/>
              <w:rPr>
                <w:rStyle w:val="fontstyle01"/>
                <w:rFonts w:cstheme="minorBidi"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0.003</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jc w:val="cente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0.0031</w:t>
            </w:r>
          </w:p>
        </w:tc>
        <w:tc>
          <w:tcPr>
            <w:tcW w:w="3077" w:type="pct"/>
          </w:tcPr>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lastRenderedPageBreak/>
              <w:t>BCAS2,BUD13,BUD31,C9orf78,CRNKL1,CTNNBL1,GPATCH1,HNRNPA2B1,HNRNPC,HNRNPF,HNRNPK,HNRNPM,HNRNPR,HTATSF1,LSM2,LSM3,LSM4,LSM5,LSM6,LSM7,MAGOH,MAGOHB,PABPC1,PHF5A,PPIE,PPIH,PPIL1,PPP1R8,PRPF18,PRPF19,PRPF3,PRPF31,PRPF38A,PRPF4,RALY,RBM17,RBM28,RBM8A,RHEB,SF3B4,SF3B5,SNRNP25,SNRPA,SNRPA1,SNRPB,SNRPB2,SNRPC,SNRPD1,SNRPD2,SNRPD3,SNRPE,SNRPF,SNRPG,SYF2,TTF2,U2AF2,USP39,WAC,WDR83,YBX1,ZMAT5,ZNF830</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B2M,CD74,HFE,HLA-DMB,HLA-DOA,HLA-DOB,HLA-DPA1,HLA-DQB2,HLA-DRA,HLA-DRB1,HLA-DRB5,HLA-E,HLA-F,HLA-G,MR1</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A2M,ABI3BP,ADAMTS1,ADAMTS10,ADAMTS12,ADAMTS15,ADAMTS2,ADAMTS5,ADAMTS8,ADAMTS9,ADAMTSL4,ADAMTSL5,ADIPOQ,AGRN,AMTN,ANG,ANGPTL2,ANXA1,ANXA11,ANXA2,ANXA5,ANXA6,ANXA8,ASPN,BCAN,BGN,C1QA,C1QB,C1QC,CCDC80,CD151,CD180,CDH13,CDON,CILP,CLEC14A,CLU,CMA1,COL11A1,COL16A1,COL17A1,COL18A1,COL1A2,COL22A1,COL27A1,COL3A1,COL4A2,COL4A4,COL4A5,COL4A6,COL5A1,COL5A2,COL5A3,COL6A1,COL6A2,COL6A3,COL7A1,COL8A1,COL8A2,COLEC12,COMP,CPA3,CRISPLD2,CSPG4,CTSB,CTSC,CTSD,CTSG,CTSS,DCN,DMBT1,DPT,DST,ECM1,ECM2,EDIL3,EFEMP2,ELN,EMILIN1,F13A1,F3,FBLN5,FBN1,FCN1,FGF1,FGF10,FGF9,FGL2,FLG,FLRT2,FMOD,FN1,GDF10,GLG1,GPC1,GPC6,HAPLN3,HMCN1,HPSE,HPSE2,HRNR,HSD17B12,HSP90B1,HSPG2,HTRA1,ICAM1,IGFBP7,IL7,IMPG2,ITGA6,ITIH5,KERA,KRT1,L1CAM,LAD1,LAMA1,LAMA2,LAMA3,LAMA4,LAMA5,LAMB1,LAMB2,LAMB3,LAMC1,LAMC2,LEFTY2,LGALS3BP,LINGO4,LMAN1,LOX,LOXL1,LOXL2,LRIG1,LRIG2,LRIG3,LRRC17,LRRC32,LRRN2,LTBP2,LTBP3,LTBP4,MFAP1,MFAP5,MMP13,MMP14,MMP2,MMP21,MMP25,MMP28,MMP7,MMRN1,MUC4,MXRA5,MXRA7,NCAM1,NTN1,OGN,OMD,PF4,PHOSPHO1,PI3,PODNL1,PRELP,PRG4,PSAP,PTPRZ1,PXDN,RELN,S100A10,S100A8,S100A9,SCARA3,SDC3,SERPINA1,SERPINA3,SERPINA5,SERPINB1,SERPINB8,SERPINE1,SERPINE2,SERPINF1,SERPING1,SLPI,SMOC2,SOST,SPARC,SPARCL1,SPOCK2,SPON1,SSC5D,TECTA,TFPI2,TGFB1,TGFB1I1,TGFB2,TGFB3,TGFBI,TGM2,THBS1,THBS3,THBS4,THSD4,TIMP1,TIMP2,TIMP3,TLR3,TNC,TNR,TPSAB1,TPSB2,USH2A,VCAN,VIT,VWF,WNT5A,WNT5B,WNT7A</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ABCA7,ABI2,ABI3,ABLIM1,ABLIM3,ACTN1,AMOTL1,ANXA2,APBB2,APP,ARAP3,ARHGAP31,ARHGEF2,ARHGEF4,ARPC2,ATP6V1B2,BAIAP2,BCAR1,BMX,CCDC88A,CD44,CDC42BPA,CDC42BPB,CDK6,CLIP1,CORO1A,CORO1C,CTNNA1,CTNND1,CTTN,CUBN,CXCR4,CYFIP1,DBNL,DDX58,DIAPH1,DPYSL3,DST,DUOX1,DUOX2,DUOXA2,DUSP22,DYSF,EEF1A1,EPHA2,EXOC8,EZR,FAT1,FER,FGD2,FGD5,FGD6,FGR,FRMD4B,FSCN1,GABRE,GBF1,IFIT5,ILK,IQGAP1,IQGAP2,ITGA5,ITGAV,ITGB3,ITGB4,KCNC4,KITLG,KLHL2,LAYN,LCP1,LDB1,LDB2,LIMA1,MACF1,MCC,MEFV,MKLN1,MTM1,MYO10,MYO1C,MYO1D,MYO1G,MYO5A,NCKAP1,NDEL1,PAFAH1B1,PAK1,PALLD,PDE4A,PDLIM7,PHLDB2,PIK3CA,PIP5K1C,PKD2,PLEK,PLEK2,PLEKHG5,PLEKHH2,PPP1R9B,PSD4,PSTPIP1,PTK2B,PTPRJ,PTPRK,PTPRO,PXN,RAB34,RAC1,RAC2,RAPGEF3,RAPH1,RHOA,ROCK1,S100B,SAMSN1,SHISA6,SLC1A2,SLC39A14,SLK,SNX1,SNX9,SORBS2,SPATA13,SPRY2,SPTBN1,SSH1,STX2,SWAP70,TIAM2,TIRAP,TLN1,TRPM7,USH2A,VIM,WASF2,WIPF1,WLS</w:t>
            </w: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p>
          <w:p w:rsidR="00B90399" w:rsidRPr="002C1EAE" w:rsidRDefault="00B90399" w:rsidP="008E52BC">
            <w:pPr>
              <w:rPr>
                <w:rStyle w:val="fontstyle01"/>
                <w:rFonts w:hint="eastAsia"/>
                <w:b w:val="0"/>
                <w:bCs w:val="0"/>
                <w:sz w:val="18"/>
              </w:rPr>
            </w:pPr>
            <w:r w:rsidRPr="002C1EAE">
              <w:rPr>
                <w:rStyle w:val="fontstyle01"/>
                <w:b w:val="0"/>
                <w:bCs w:val="0"/>
                <w:sz w:val="18"/>
              </w:rPr>
              <w:t>ALDH3B1,AP1M1,AP2A2,ATP11A,ATP8A1,ATP8B3,ATP8B4,BST2,C3AR1,CAV1,CAV2,CD109,CD14,CD300A,CD33,CD36,CD38,CD44,CD46,CD47,CD53,CD58,CD59,CD68,CD93,CEACAM3,CHRNB4,CKAP4,CLEC4D,CLEC5A,COPB1,CXCR1,CXCR2,CYB5R1,CYBA,CYBB,DBH,DIAPH1,DNAJC13,EXOC3,FCAR,FCGR2A,FCGR3B,FPR1,FPR2,GAA,GLIPR1,GPR84,HVCN1,IGF2R,IQGAP1,IQGAP2,ITGAL,ITGAM,ITGAV,ITGB2,ITGB3,ITPR2,ITPR3,KCNAB2,LAIR1,LAMP1,LAMP2,LAMP3,LHFPL2,MGAM,MLEC,MMP25,MOSPD2,NCKAP1L,NFAM1,NFASC,P2RX1,PAM,PCDH7,PECAM1,PKP1,PLAU,PLAUR,PLD1,PRCP,PSAP,PSEN1,PTAFR,PTPRB,PTPRC,PTPRJ,PTPRN2,RAB27A,RAB31,RAB37,RAC1,R</w:t>
            </w:r>
            <w:r w:rsidRPr="002C1EAE">
              <w:rPr>
                <w:rStyle w:val="fontstyle01"/>
                <w:b w:val="0"/>
                <w:bCs w:val="0"/>
                <w:sz w:val="18"/>
              </w:rPr>
              <w:lastRenderedPageBreak/>
              <w:t>AP2B,RHOA,RHOF,RHOG,SERPINA5,SERPINB12,SIGLEC9,SIRPA,SIRPB1,SLC15A4,SLC2A3,SLC30A5,SNAP23,STK10,STOM,TBC1D10C,TCIRG1,TLR2,TMBIM1,TMED7-TICAM2,TMEM173,TMX3,TRIP11,TSPAN14,UBR4,VAMP2,VNN1</w:t>
            </w:r>
          </w:p>
          <w:p w:rsidR="00B90399" w:rsidRPr="002C1EAE" w:rsidRDefault="00B90399" w:rsidP="008E52BC">
            <w:pPr>
              <w:rPr>
                <w:rStyle w:val="fontstyle01"/>
                <w:rFonts w:hint="eastAsia"/>
                <w:b w:val="0"/>
                <w:bCs w:val="0"/>
                <w:sz w:val="18"/>
              </w:rPr>
            </w:pPr>
          </w:p>
        </w:tc>
      </w:tr>
    </w:tbl>
    <w:p w:rsidR="00B90399" w:rsidRPr="000E20AC" w:rsidRDefault="00B90399" w:rsidP="00B90399">
      <w:pPr>
        <w:rPr>
          <w:rStyle w:val="fontstyle01"/>
          <w:rFonts w:hint="eastAsia"/>
          <w:b/>
          <w:sz w:val="18"/>
        </w:rPr>
      </w:pPr>
      <w:r w:rsidRPr="000E20AC">
        <w:rPr>
          <w:rStyle w:val="fontstyle01"/>
          <w:sz w:val="18"/>
        </w:rPr>
        <w:lastRenderedPageBreak/>
        <w:t>Abbreviations: LeadingEdgeNum, the number of leading edge genes; FDR, false discovery rate from Benjamini and Hochberg fromgene set enrichment analysis (GSEA).</w:t>
      </w:r>
    </w:p>
    <w:p w:rsidR="00B90399" w:rsidRPr="000E20AC" w:rsidRDefault="00B90399" w:rsidP="00B90399">
      <w:r w:rsidRPr="000E20AC">
        <w:br w:type="page"/>
      </w:r>
      <w:r w:rsidRPr="000E20AC">
        <w:rPr>
          <w:rStyle w:val="fontstyle01"/>
        </w:rPr>
        <w:lastRenderedPageBreak/>
        <w:t xml:space="preserve">Supplementary Table 2. Significantly enriched GO annotations (biological processes) of </w:t>
      </w:r>
      <w:r w:rsidRPr="000E20AC">
        <w:rPr>
          <w:rStyle w:val="fontstyle21"/>
        </w:rPr>
        <w:t xml:space="preserve">POLR2K </w:t>
      </w:r>
      <w:r w:rsidRPr="000E20AC">
        <w:rPr>
          <w:rStyle w:val="fontstyle01"/>
        </w:rPr>
        <w:t>in bladder urothelial carcinoma (LinkedOmics).</w:t>
      </w:r>
    </w:p>
    <w:tbl>
      <w:tblPr>
        <w:tblStyle w:val="-1"/>
        <w:tblW w:w="4466" w:type="pct"/>
        <w:tblLayout w:type="fixed"/>
        <w:tblLook w:val="0660" w:firstRow="1" w:lastRow="1" w:firstColumn="0" w:lastColumn="0" w:noHBand="1" w:noVBand="1"/>
      </w:tblPr>
      <w:tblGrid>
        <w:gridCol w:w="1170"/>
        <w:gridCol w:w="991"/>
        <w:gridCol w:w="657"/>
        <w:gridCol w:w="333"/>
        <w:gridCol w:w="4075"/>
        <w:gridCol w:w="1134"/>
      </w:tblGrid>
      <w:tr w:rsidR="00B90399" w:rsidRPr="000E20AC" w:rsidTr="008E52BC">
        <w:trPr>
          <w:gridAfter w:val="1"/>
          <w:cnfStyle w:val="100000000000" w:firstRow="1" w:lastRow="0" w:firstColumn="0" w:lastColumn="0" w:oddVBand="0" w:evenVBand="0" w:oddHBand="0" w:evenHBand="0" w:firstRowFirstColumn="0" w:firstRowLastColumn="0" w:lastRowFirstColumn="0" w:lastRowLastColumn="0"/>
          <w:wAfter w:w="679" w:type="pct"/>
        </w:trPr>
        <w:tc>
          <w:tcPr>
            <w:tcW w:w="700" w:type="pct"/>
            <w:noWrap/>
          </w:tcPr>
          <w:p w:rsidR="00B90399" w:rsidRPr="000E20AC" w:rsidRDefault="00B90399" w:rsidP="008E52BC">
            <w:pPr>
              <w:rPr>
                <w:rStyle w:val="fontstyle01"/>
                <w:rFonts w:hint="eastAsia"/>
                <w:sz w:val="18"/>
              </w:rPr>
            </w:pPr>
            <w:r w:rsidRPr="000E20AC">
              <w:rPr>
                <w:rStyle w:val="fontstyle01"/>
                <w:sz w:val="18"/>
              </w:rPr>
              <w:t>Description</w:t>
            </w:r>
          </w:p>
        </w:tc>
        <w:tc>
          <w:tcPr>
            <w:tcW w:w="593" w:type="pct"/>
          </w:tcPr>
          <w:p w:rsidR="00B90399" w:rsidRPr="000E20AC" w:rsidRDefault="00B90399" w:rsidP="008E52BC">
            <w:pPr>
              <w:rPr>
                <w:rStyle w:val="fontstyle01"/>
                <w:rFonts w:hint="eastAsia"/>
                <w:sz w:val="18"/>
              </w:rPr>
            </w:pPr>
            <w:r w:rsidRPr="000E20AC">
              <w:rPr>
                <w:rStyle w:val="fontstyle01"/>
                <w:rFonts w:hint="eastAsia"/>
                <w:sz w:val="18"/>
              </w:rPr>
              <w:t>L</w:t>
            </w:r>
            <w:r w:rsidRPr="000E20AC">
              <w:rPr>
                <w:rStyle w:val="fontstyle01"/>
                <w:sz w:val="18"/>
              </w:rPr>
              <w:t>eadingEdgeNum</w:t>
            </w:r>
          </w:p>
        </w:tc>
        <w:tc>
          <w:tcPr>
            <w:tcW w:w="393" w:type="pct"/>
          </w:tcPr>
          <w:p w:rsidR="00B90399" w:rsidRPr="000E20AC" w:rsidRDefault="00B90399" w:rsidP="008E52BC">
            <w:pPr>
              <w:rPr>
                <w:rStyle w:val="fontstyle01"/>
                <w:rFonts w:hint="eastAsia"/>
                <w:sz w:val="18"/>
              </w:rPr>
            </w:pPr>
            <w:r w:rsidRPr="000E20AC">
              <w:rPr>
                <w:rStyle w:val="fontstyle01"/>
                <w:sz w:val="18"/>
              </w:rPr>
              <w:t>FDR</w:t>
            </w:r>
          </w:p>
        </w:tc>
        <w:tc>
          <w:tcPr>
            <w:tcW w:w="2636" w:type="pct"/>
            <w:gridSpan w:val="2"/>
          </w:tcPr>
          <w:p w:rsidR="00B90399" w:rsidRPr="000E20AC" w:rsidRDefault="00B90399" w:rsidP="008E52BC">
            <w:pPr>
              <w:rPr>
                <w:rStyle w:val="fontstyle01"/>
                <w:rFonts w:hint="eastAsia"/>
                <w:sz w:val="18"/>
              </w:rPr>
            </w:pPr>
            <w:r w:rsidRPr="000E20AC">
              <w:rPr>
                <w:rStyle w:val="fontstyle01"/>
                <w:sz w:val="18"/>
              </w:rPr>
              <w:t xml:space="preserve">          LeadingEdgeGene</w:t>
            </w:r>
          </w:p>
        </w:tc>
      </w:tr>
      <w:tr w:rsidR="00B90399" w:rsidRPr="000E20AC" w:rsidTr="008E52BC">
        <w:trPr>
          <w:trHeight w:val="70"/>
        </w:trPr>
        <w:tc>
          <w:tcPr>
            <w:tcW w:w="700" w:type="pct"/>
            <w:noWrap/>
          </w:tcPr>
          <w:p w:rsidR="00B90399" w:rsidRPr="000E20AC" w:rsidRDefault="00B90399" w:rsidP="008E52BC"/>
        </w:tc>
        <w:tc>
          <w:tcPr>
            <w:tcW w:w="593" w:type="pct"/>
          </w:tcPr>
          <w:p w:rsidR="00B90399" w:rsidRPr="000E20AC" w:rsidRDefault="00B90399" w:rsidP="008E52BC">
            <w:pPr>
              <w:rPr>
                <w:rStyle w:val="a3"/>
              </w:rPr>
            </w:pPr>
          </w:p>
        </w:tc>
        <w:tc>
          <w:tcPr>
            <w:tcW w:w="592" w:type="pct"/>
            <w:gridSpan w:val="2"/>
          </w:tcPr>
          <w:p w:rsidR="00B90399" w:rsidRPr="000E20AC" w:rsidRDefault="00B90399" w:rsidP="008E52BC"/>
        </w:tc>
        <w:tc>
          <w:tcPr>
            <w:tcW w:w="3116" w:type="pct"/>
            <w:gridSpan w:val="2"/>
          </w:tcPr>
          <w:p w:rsidR="00B90399" w:rsidRPr="000E20AC" w:rsidRDefault="00B90399" w:rsidP="008E52BC"/>
        </w:tc>
      </w:tr>
      <w:tr w:rsidR="00B90399" w:rsidRPr="000E20AC" w:rsidTr="008E52BC">
        <w:tc>
          <w:tcPr>
            <w:tcW w:w="700" w:type="pct"/>
            <w:noWrap/>
          </w:tcPr>
          <w:p w:rsidR="00B90399" w:rsidRPr="000E20AC" w:rsidRDefault="00B90399" w:rsidP="008E52BC">
            <w:pPr>
              <w:rPr>
                <w:rStyle w:val="fontstyle01"/>
                <w:rFonts w:hint="eastAsia"/>
                <w:b/>
                <w:bCs/>
                <w:sz w:val="18"/>
              </w:rPr>
            </w:pPr>
            <w:r w:rsidRPr="000E20AC">
              <w:rPr>
                <w:rStyle w:val="fontstyle01"/>
                <w:sz w:val="18"/>
              </w:rPr>
              <w:t>mitochondrial gene expression</w:t>
            </w:r>
          </w:p>
        </w:tc>
        <w:tc>
          <w:tcPr>
            <w:tcW w:w="59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89</w:t>
            </w:r>
          </w:p>
        </w:tc>
        <w:tc>
          <w:tcPr>
            <w:tcW w:w="592"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16" w:type="pct"/>
            <w:gridSpan w:val="2"/>
          </w:tcPr>
          <w:p w:rsidR="00B90399" w:rsidRPr="000E20AC" w:rsidRDefault="00B90399" w:rsidP="008E52BC">
            <w:pPr>
              <w:pStyle w:val="DecimalAligned"/>
              <w:tabs>
                <w:tab w:val="left" w:pos="2255"/>
              </w:tabs>
              <w:rPr>
                <w:rStyle w:val="fontstyle01"/>
                <w:rFonts w:cstheme="minorBidi" w:hint="eastAsia"/>
                <w:b/>
                <w:bCs/>
                <w:sz w:val="18"/>
              </w:rPr>
            </w:pPr>
            <w:r w:rsidRPr="000E20AC">
              <w:rPr>
                <w:rStyle w:val="fontstyle01"/>
                <w:rFonts w:cstheme="minorBidi"/>
                <w:sz w:val="18"/>
              </w:rPr>
              <w:t xml:space="preserve">   </w:t>
            </w:r>
            <w:r w:rsidRPr="000E20AC">
              <w:rPr>
                <w:rStyle w:val="fontstyle01"/>
                <w:rFonts w:cstheme="minorBidi"/>
                <w:sz w:val="18"/>
              </w:rPr>
              <w:tab/>
            </w:r>
            <w:r w:rsidRPr="000E20AC">
              <w:rPr>
                <w:rStyle w:val="fontstyle01"/>
                <w:rFonts w:cstheme="minorBidi"/>
                <w:sz w:val="18"/>
              </w:rPr>
              <w:tab/>
              <w:t>AURKAIP1,C1QBP,CDK5RAP1,CHCHD1,DAP3,ERAL1,FASTKD5,GADD45GIP1,GARS,HSD17B10,LRPPRC,MPV17L2,MRPL1,MRPL10,MRPL11,MRPL12,MRPL13,MRPL14,MRPL15,MRPL16,MRPL18,MRPL19,MRPL2,MRPL20,MRPL21,MRPL22,MRPL27,MRPL3,MRPL30,MRPL32,MRPL33,MRPL34,MRPL35,MRPL36,MRPL37,MRPL38,MRPL39,MRPL4,MRPL40,MRPL41,MRPL42,MRPL47,MRPL48,MRPL49,MRPL50,MRPL51,MRPL52,MRPL55,MRPL9,MRPS12,MRPS14,MRPS16,MRPS17,MRPS18A,MRPS18B,MRPS2,MRPS21,MRPS22,MRPS23,MRPS24,MRPS25,MRPS26,MRPS28,MRPS30,MRPS33,MRPS35,MRPS36,MRPS5,MRPS6,MRPS7,MRPS9,MTIF2,NDUFA7,PNPT1,POLRMT,PTCD3,PUS1,RPUSD3,SHMT2,SLC25A33,TARS2,TBRG4,TRIT1,TRMT61B,TRNT1,TRUB2,TSFM,TUFM,YARS2</w:t>
            </w:r>
          </w:p>
        </w:tc>
      </w:tr>
      <w:tr w:rsidR="00B90399" w:rsidRPr="000E20AC" w:rsidTr="008E52BC">
        <w:tc>
          <w:tcPr>
            <w:tcW w:w="700" w:type="pct"/>
            <w:noWrap/>
          </w:tcPr>
          <w:p w:rsidR="00B90399" w:rsidRPr="000E20AC" w:rsidRDefault="00B90399" w:rsidP="008E52BC">
            <w:pPr>
              <w:rPr>
                <w:rStyle w:val="fontstyle01"/>
                <w:rFonts w:hint="eastAsia"/>
                <w:b/>
                <w:bCs/>
                <w:sz w:val="18"/>
              </w:rPr>
            </w:pPr>
            <w:r w:rsidRPr="000E20AC">
              <w:rPr>
                <w:rStyle w:val="fontstyle01"/>
                <w:sz w:val="18"/>
              </w:rPr>
              <w:t>ncRNA processing</w:t>
            </w:r>
          </w:p>
        </w:tc>
        <w:tc>
          <w:tcPr>
            <w:tcW w:w="59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125</w:t>
            </w:r>
          </w:p>
        </w:tc>
        <w:tc>
          <w:tcPr>
            <w:tcW w:w="592"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16"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METTL6,MOCS3,MPHOSPH10,MRM1,MRPL1,MRPS9,MRTO4,NGDN,NHP2,NOL10,NOL11,NOP14,NOP2,NOP56,NOP58,NSUN6,OSGEPL1,PA2G4,PELP1,PES1,POLR3K,POP1,POP4,POP5,POP7,PUS1,PUS7,PUSL1,QTRT1,RCL1,REXO4,RPF1,RPL7,RPP21,RPP38,RPS16,RPS21,RPUSD2,RRP1,RRP1B,RRP7A,RRP9,RRS1,RSL1D1,SEPHS1,SEPHS2,SSB,TEX10,THUMPD3,TP53RK,TPRKB,TRIT1,TRMT112,TRMT12,TRMT6,TRMT61A,TRMT61B,TRMU,TRNT1,TSEN2,TSEN34,TSEN54,TSR2,URM1,UTP18,UTP23,UTP3,UTP6,WBP11,WDR12,WDR18,WDR43,WDR74,ZBTB8OS,ZNHIT3,ZNHIT6</w:t>
            </w:r>
          </w:p>
        </w:tc>
      </w:tr>
      <w:tr w:rsidR="00B90399" w:rsidRPr="000E20AC" w:rsidTr="008E52BC">
        <w:tc>
          <w:tcPr>
            <w:tcW w:w="700" w:type="pct"/>
            <w:noWrap/>
          </w:tcPr>
          <w:p w:rsidR="00B90399" w:rsidRPr="000E20AC" w:rsidRDefault="00B90399" w:rsidP="008E52BC">
            <w:pPr>
              <w:rPr>
                <w:rStyle w:val="fontstyle01"/>
                <w:rFonts w:hint="eastAsia"/>
                <w:b/>
                <w:bCs/>
                <w:sz w:val="18"/>
              </w:rPr>
            </w:pPr>
            <w:r w:rsidRPr="000E20AC">
              <w:rPr>
                <w:rStyle w:val="fontstyle01"/>
                <w:sz w:val="18"/>
              </w:rPr>
              <w:t xml:space="preserve">mRNA processing </w:t>
            </w:r>
          </w:p>
        </w:tc>
        <w:tc>
          <w:tcPr>
            <w:tcW w:w="59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142</w:t>
            </w:r>
          </w:p>
        </w:tc>
        <w:tc>
          <w:tcPr>
            <w:tcW w:w="592"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16"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KAP8L,AURKAIP1,BCAS2,BRDT,BUD13,BUD31,C1QBP,C9orf78,CCNB1,CCNH,CELF5,CHERP,CPSF1,CPSF3,CPSF4,CPSF6,CRNKL1,CSTF1,CSTF2,CTNNBL1,DAZAP1,DBR1,DDX1,DDX47,DHX40,ELAVL1,ESRP1,FASTKD5,FIP1L1,GEMIN6,GEMIN7,GPATCH1,GRSF1,GTF2F2,GTF2H5,HMX2,HNRNPA2B1,HNRNPC,HNRNPF,HNRNPK,HNRNPL,HNRNPM,HNRNPR,HSF1,HTATSF1,KDM1A,KHDRBS1,KIN,LSM1,LSM10,LSM2,LSM3,LSM4,LSM5,LSM6,LSM7,MAGOH,MAGOHB,MTPAP,NCBP2,NONO,PABPC1,PABPC1L,PAF1,PAN2,PCBP1,PHF5A,PNPT1,POLR2C,POLR2D,POLR2F,POLR2G,POLR2H,POLR2I,POLR2J,POLR2K,PPIE,PPIH,PPIL1,PPP1R8,PRCC,PRPF18,PRPF19,PRPF3,PRPF31,PRPF38A,PRPF4,PTBP1,PUF60,RALY,RBM17,RBM28,RBM42,RBM8A,RNPS1,RPUSD3,RRP1B,RSRC1,SAFB,SAP18,SARNP,SF3B4,SF3B5,SFPQ,SLBP,SNRNP25,SNRNP27,SNRPA,SNRPA1,SNRPB,SNRPB2,SNRPC,SNRPD1,SNRPD2,SNRPD3,SNRPE,SNRPF,SNRPG,SSU72,STH,SYF2,TARDBP,TBRG4,TGS1,THOC1,THOC3,THOC5,TRUB2,TSEN2,TSEN34,TSEN54,TTF2,U2AF2,UBL5,USP39,WBP11,WDR83,YBX1,ZC3H3,ZMAT5,ZNF473,ZNF830</w:t>
            </w:r>
          </w:p>
        </w:tc>
      </w:tr>
      <w:tr w:rsidR="00B90399" w:rsidRPr="000E20AC" w:rsidTr="008E52BC">
        <w:tc>
          <w:tcPr>
            <w:tcW w:w="700" w:type="pct"/>
            <w:noWrap/>
          </w:tcPr>
          <w:p w:rsidR="00B90399" w:rsidRPr="000E20AC" w:rsidRDefault="00B90399" w:rsidP="008E52BC">
            <w:pPr>
              <w:rPr>
                <w:rStyle w:val="fontstyle01"/>
                <w:rFonts w:hint="eastAsia"/>
                <w:b/>
                <w:bCs/>
                <w:sz w:val="18"/>
              </w:rPr>
            </w:pPr>
            <w:r w:rsidRPr="000E20AC">
              <w:rPr>
                <w:rStyle w:val="fontstyle01"/>
                <w:sz w:val="18"/>
              </w:rPr>
              <w:t>positive regulation of cell adhesion</w:t>
            </w:r>
          </w:p>
        </w:tc>
        <w:tc>
          <w:tcPr>
            <w:tcW w:w="59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183</w:t>
            </w:r>
          </w:p>
        </w:tc>
        <w:tc>
          <w:tcPr>
            <w:tcW w:w="592"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0.0004</w:t>
            </w:r>
          </w:p>
        </w:tc>
        <w:tc>
          <w:tcPr>
            <w:tcW w:w="3116"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ABI3BP,ADAM9,AIF1,AKT1,ANK3,AP3B1,AP3D1,ARPC2,ATM,BAG4,BCL10,BCL6,BTLA,CASS4,CAV1,CCDC80,CCDC88B,CCR2,CD1D,CD209,CD274,CD28,CD36,CD3E,CD4,CD40LG,CD4</w:t>
            </w:r>
            <w:r w:rsidRPr="000E20AC">
              <w:rPr>
                <w:rStyle w:val="fontstyle01"/>
                <w:rFonts w:cstheme="minorBidi"/>
                <w:sz w:val="18"/>
              </w:rPr>
              <w:lastRenderedPageBreak/>
              <w:t>4,CD46,CD47,CD5,CD6,CD74,CD86,CDK6,CEACAM6,CHRD,CIB1,CLECL1,COL16A1,COL8A1,CORO1A,CRK,CSF1,CX3CL1,CYLD,CYTH3,DOCK1,DOCK5,DUSP10,DYSF,EBI3,ECM2,EDIL3,EFNB1,ETS1,FLCN,FLNA,FMN1,FN1,FOXC2,FOXP3,FYN,GCNT2,GLI2,GLI3,GRAP2,HAS2,HLA-DMB,HLA-DPA1,HLA-DPB1,HLA-E,HLA-G,HLX,HSD17B12,HYAL1,ICAM1,IFNG,IGF1,IL12B,IL12RB1,IL15,IL18,IL1RL2,IL2,IL4R,IL6R,IL6ST,IL7,IL7R,ILK,IQGAP1,ITGA2,ITGA3,ITGA4,ITGA5,ITGA6,ITGAV,ITPKB,JAK2,JAK3,KIFAP3,LDB1,LGALS9,LILRB1,LIMS1,LYN,MALT1,MIP,MMRN1,MYO10,NCK1,NCKAP1L,NINJ1,NLRP3,NOD2,NODAL,NRP1,P2RY12,PAK1,PDCD1,PDCD1LG2,PDPK1,PIK3CA,PIK3R1,PIK3R6,PLEKHA2,PRKCA,PRKCQ,PRKD2,PTAFR,PTK2B,PTPN23,PTPRC,PTPRJ,PTPRU,PYCARD,RAC1,RARA,RASAL3,RASGRP1,RET,RHOA,RHOD,ROCK1,RREB1,RUNX1,RUNX3,S100A10,SAA1,SASH3,SIRPA,SIRPB1,SIRPG,SMAD3,SMAD7,SMOC2,SPOCK2,SPTA1,STAT5B,SYK,TEK,TFE3,TGFB1,TGFB2,TGFBR2,TGM2,TNFRSF14,TNFSF11,TNFSF13B,TNFSF14,TNFSF18,TNFSF4,TRAF6,TRIOBP,UTRN,VAV1,VNN1,WNT5A,ZAP70,ZBTB1,ZBTB16,ZBTB7B,ZMIZ1</w:t>
            </w:r>
          </w:p>
        </w:tc>
      </w:tr>
      <w:tr w:rsidR="00B90399" w:rsidRPr="000E20AC" w:rsidTr="008E52BC">
        <w:tc>
          <w:tcPr>
            <w:tcW w:w="700" w:type="pct"/>
            <w:noWrap/>
          </w:tcPr>
          <w:p w:rsidR="00B90399" w:rsidRPr="000E20AC" w:rsidRDefault="00B90399" w:rsidP="008E52BC">
            <w:pPr>
              <w:rPr>
                <w:rStyle w:val="fontstyle01"/>
                <w:rFonts w:hint="eastAsia"/>
                <w:b/>
                <w:bCs/>
                <w:sz w:val="18"/>
              </w:rPr>
            </w:pPr>
            <w:r w:rsidRPr="000E20AC">
              <w:rPr>
                <w:rStyle w:val="fontstyle01"/>
                <w:sz w:val="18"/>
              </w:rPr>
              <w:lastRenderedPageBreak/>
              <w:t>NIK/NF-kappaB signaling</w:t>
            </w:r>
          </w:p>
        </w:tc>
        <w:tc>
          <w:tcPr>
            <w:tcW w:w="593"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51</w:t>
            </w:r>
          </w:p>
        </w:tc>
        <w:tc>
          <w:tcPr>
            <w:tcW w:w="592"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0.0006</w:t>
            </w:r>
          </w:p>
        </w:tc>
        <w:tc>
          <w:tcPr>
            <w:tcW w:w="3116"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DIPOR1,AKT1,APP,BIRC3,BTRC,CARD10,CD14,CYLD,EDA,EGFR,EZR,FBXW11,HDAC7,IKBKE,IL18,IL18R1,ILK,LGALS9,LIMS1,LITAF,MALT1,MAP3K7,NFKB2,NLRC3,NLRP12,NLRP3,NOD1,NOD2,NOL3,PPM1A,PTPN22,RC3H2,RHOA,RIPK3,SAMD5,TIRAP,TLR2,TLR3,TLR4,TLR6,TLR9,TNFRSF10A,TNFRSF10B,TNFSF14,TRADD,TRAF6,TRIM40,TRIM44,TRIP6,UACA,ZFP91</w:t>
            </w:r>
          </w:p>
        </w:tc>
      </w:tr>
      <w:tr w:rsidR="00B90399" w:rsidRPr="000E20AC" w:rsidTr="008E52BC">
        <w:tc>
          <w:tcPr>
            <w:tcW w:w="700" w:type="pct"/>
            <w:noWrap/>
          </w:tcPr>
          <w:p w:rsidR="00B90399" w:rsidRPr="000E20AC" w:rsidRDefault="00B90399" w:rsidP="008E52BC">
            <w:pPr>
              <w:rPr>
                <w:rStyle w:val="fontstyle01"/>
                <w:rFonts w:hint="eastAsia"/>
                <w:b/>
                <w:bCs/>
                <w:sz w:val="18"/>
              </w:rPr>
            </w:pPr>
          </w:p>
        </w:tc>
        <w:tc>
          <w:tcPr>
            <w:tcW w:w="593" w:type="pct"/>
          </w:tcPr>
          <w:p w:rsidR="00B90399" w:rsidRPr="000E20AC" w:rsidRDefault="00B90399" w:rsidP="008E52BC">
            <w:pPr>
              <w:rPr>
                <w:rStyle w:val="fontstyle01"/>
                <w:rFonts w:hint="eastAsia"/>
                <w:b/>
                <w:bCs/>
                <w:sz w:val="18"/>
              </w:rPr>
            </w:pPr>
          </w:p>
        </w:tc>
        <w:tc>
          <w:tcPr>
            <w:tcW w:w="592" w:type="pct"/>
            <w:gridSpan w:val="2"/>
          </w:tcPr>
          <w:p w:rsidR="00B90399" w:rsidRPr="000E20AC" w:rsidRDefault="00B90399" w:rsidP="008E52BC">
            <w:pPr>
              <w:rPr>
                <w:rStyle w:val="fontstyle01"/>
                <w:rFonts w:hint="eastAsia"/>
                <w:b/>
                <w:bCs/>
                <w:sz w:val="18"/>
              </w:rPr>
            </w:pPr>
          </w:p>
        </w:tc>
        <w:tc>
          <w:tcPr>
            <w:tcW w:w="3116" w:type="pct"/>
            <w:gridSpan w:val="2"/>
          </w:tcPr>
          <w:p w:rsidR="00B90399" w:rsidRPr="000E20AC" w:rsidRDefault="00B90399" w:rsidP="008E52BC">
            <w:pPr>
              <w:rPr>
                <w:rStyle w:val="fontstyle01"/>
                <w:rFonts w:hint="eastAsia"/>
                <w:b/>
                <w:bCs/>
                <w:sz w:val="18"/>
              </w:rPr>
            </w:pPr>
          </w:p>
        </w:tc>
      </w:tr>
      <w:tr w:rsidR="00B90399" w:rsidRPr="000E20AC" w:rsidTr="008E52BC">
        <w:trPr>
          <w:cnfStyle w:val="010000000000" w:firstRow="0" w:lastRow="1" w:firstColumn="0" w:lastColumn="0" w:oddVBand="0" w:evenVBand="0" w:oddHBand="0" w:evenHBand="0" w:firstRowFirstColumn="0" w:firstRowLastColumn="0" w:lastRowFirstColumn="0" w:lastRowLastColumn="0"/>
        </w:trPr>
        <w:tc>
          <w:tcPr>
            <w:tcW w:w="700" w:type="pct"/>
            <w:noWrap/>
          </w:tcPr>
          <w:p w:rsidR="00B90399" w:rsidRPr="002C1EAE" w:rsidRDefault="00B90399" w:rsidP="008E52BC">
            <w:pPr>
              <w:pStyle w:val="4"/>
              <w:shd w:val="clear" w:color="auto" w:fill="FFFFFF"/>
              <w:outlineLvl w:val="3"/>
              <w:rPr>
                <w:rStyle w:val="fontstyle01"/>
                <w:rFonts w:eastAsiaTheme="minorEastAsia" w:cstheme="minorBidi" w:hint="eastAsia"/>
                <w:b w:val="0"/>
                <w:bCs w:val="0"/>
                <w:i w:val="0"/>
                <w:iCs w:val="0"/>
                <w:sz w:val="18"/>
              </w:rPr>
            </w:pPr>
            <w:r w:rsidRPr="002C1EAE">
              <w:rPr>
                <w:rStyle w:val="fontstyle01"/>
                <w:rFonts w:eastAsiaTheme="minorEastAsia" w:cstheme="minorBidi"/>
                <w:b w:val="0"/>
                <w:bCs w:val="0"/>
                <w:i w:val="0"/>
                <w:iCs w:val="0"/>
                <w:sz w:val="18"/>
              </w:rPr>
              <w:t>rRNA metabolic process</w:t>
            </w:r>
          </w:p>
          <w:p w:rsidR="00B90399" w:rsidRPr="002C1EAE" w:rsidRDefault="00B90399" w:rsidP="008E52BC">
            <w:pPr>
              <w:rPr>
                <w:rStyle w:val="fontstyle01"/>
                <w:rFonts w:hint="eastAsia"/>
                <w:b w:val="0"/>
                <w:bCs w:val="0"/>
                <w:sz w:val="18"/>
              </w:rPr>
            </w:pPr>
          </w:p>
        </w:tc>
        <w:tc>
          <w:tcPr>
            <w:tcW w:w="593" w:type="pct"/>
          </w:tcPr>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t>85</w:t>
            </w:r>
          </w:p>
        </w:tc>
        <w:tc>
          <w:tcPr>
            <w:tcW w:w="592" w:type="pct"/>
            <w:gridSpan w:val="2"/>
          </w:tcPr>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t>0.0002</w:t>
            </w:r>
          </w:p>
        </w:tc>
        <w:tc>
          <w:tcPr>
            <w:tcW w:w="3116" w:type="pct"/>
            <w:gridSpan w:val="2"/>
          </w:tcPr>
          <w:p w:rsidR="00B90399" w:rsidRPr="002C1EAE" w:rsidRDefault="00B90399" w:rsidP="008E52BC">
            <w:pPr>
              <w:pStyle w:val="DecimalAligned"/>
              <w:rPr>
                <w:rStyle w:val="fontstyle01"/>
                <w:rFonts w:cstheme="minorBidi" w:hint="eastAsia"/>
                <w:b w:val="0"/>
                <w:bCs w:val="0"/>
                <w:sz w:val="18"/>
              </w:rPr>
            </w:pPr>
            <w:r w:rsidRPr="002C1EAE">
              <w:rPr>
                <w:rStyle w:val="fontstyle01"/>
                <w:rFonts w:cstheme="minorBidi"/>
                <w:b w:val="0"/>
                <w:bCs w:val="0"/>
                <w:sz w:val="18"/>
              </w:rPr>
              <w:t>ABT1,BOP1,BYSL,C1D,CHD7,DCAF13,DDX27,DDX47,DDX49,DDX51,DDX52,DKC1,EBNA1BP2,EMG1,ERI3,ESF1,EXOSC2,EXOSC3,EXOSC4,EXOSC5,EXOSC7,EXOSC9,FBL,FTSJ3,GAR1,GTF2H5,GTF3A,GTF3C2,GTF3C5,GTPBP4,H2AFY,LAS1L,LSM6,LYAR,MAPT,MARS,MPHOSPH10,MRM1,MRPL1,MRPS9,MRTO4,NGDN,NHP2,NOL10,NOL11,NOL12,NOP14,NOP2,NOP56,NOP58,PA2G4,PELP1,PES1,POP4,POP5,RCL1,REXO4,RPF1,RPL7,RPS16,RPS21,RPUSD2,RRP1,RRP1B,RRP7A,RRP9,RRS1,RSL1D1,SMARCA4,SMARCB1,TEX10,TRMT112,TRMT61B,TSR2,UTP18,UTP23,UTP3,UTP6,WBP11,WDR12,WDR18,WDR43,WDR74,ZNHIT3,ZNHIT6</w:t>
            </w:r>
          </w:p>
        </w:tc>
      </w:tr>
    </w:tbl>
    <w:p w:rsidR="00B90399" w:rsidRPr="000E20AC" w:rsidRDefault="00B90399" w:rsidP="00B90399">
      <w:pPr>
        <w:rPr>
          <w:rStyle w:val="fontstyle01"/>
          <w:rFonts w:hint="eastAsia"/>
          <w:b/>
          <w:sz w:val="18"/>
        </w:rPr>
      </w:pPr>
      <w:r w:rsidRPr="000E20AC">
        <w:rPr>
          <w:rStyle w:val="fontstyle01"/>
          <w:sz w:val="18"/>
        </w:rPr>
        <w:t>Abbreviations: LeadingEdgeNum, the number of leading edge genes; FDR, false discovery rate from Benjamini and Hochbergfrom gene set enrichment analysis (GSEA).</w:t>
      </w:r>
    </w:p>
    <w:p w:rsidR="00B90399" w:rsidRPr="000E20AC" w:rsidRDefault="00B90399" w:rsidP="00B90399">
      <w:pPr>
        <w:rPr>
          <w:rFonts w:ascii="Calibri" w:hAnsi="Calibri" w:cs="Calibri"/>
          <w:color w:val="000000"/>
          <w:sz w:val="20"/>
          <w:szCs w:val="20"/>
        </w:rPr>
      </w:pPr>
      <w:r w:rsidRPr="000E20AC">
        <w:rPr>
          <w:rFonts w:ascii="Calibri" w:hAnsi="Calibri" w:cs="Calibri"/>
          <w:color w:val="000000"/>
          <w:sz w:val="20"/>
          <w:szCs w:val="20"/>
        </w:rPr>
        <w:br w:type="page"/>
      </w:r>
    </w:p>
    <w:p w:rsidR="00B90399" w:rsidRPr="000E20AC" w:rsidRDefault="00B90399" w:rsidP="00B90399">
      <w:pPr>
        <w:rPr>
          <w:rStyle w:val="fontstyle01"/>
          <w:rFonts w:hint="eastAsia"/>
          <w:b/>
          <w:bCs/>
          <w:sz w:val="20"/>
        </w:rPr>
      </w:pPr>
      <w:r w:rsidRPr="000E20AC">
        <w:rPr>
          <w:rStyle w:val="fontstyle01"/>
          <w:sz w:val="20"/>
        </w:rPr>
        <w:lastRenderedPageBreak/>
        <w:t>Supplementary Table 3. Significantly enriched GO annotations (molecular functions) of POLR2K in bladder urothelial carcinoma (LinkedOmics)</w:t>
      </w:r>
    </w:p>
    <w:tbl>
      <w:tblPr>
        <w:tblStyle w:val="-1"/>
        <w:tblW w:w="5000" w:type="pct"/>
        <w:tblLayout w:type="fixed"/>
        <w:tblLook w:val="0660" w:firstRow="1" w:lastRow="1" w:firstColumn="0" w:lastColumn="0" w:noHBand="1" w:noVBand="1"/>
      </w:tblPr>
      <w:tblGrid>
        <w:gridCol w:w="1260"/>
        <w:gridCol w:w="990"/>
        <w:gridCol w:w="990"/>
        <w:gridCol w:w="6120"/>
      </w:tblGrid>
      <w:tr w:rsidR="00B90399" w:rsidRPr="000E20AC" w:rsidTr="008E52BC">
        <w:trPr>
          <w:cnfStyle w:val="100000000000" w:firstRow="1" w:lastRow="0" w:firstColumn="0" w:lastColumn="0" w:oddVBand="0" w:evenVBand="0" w:oddHBand="0" w:evenHBand="0" w:firstRowFirstColumn="0" w:firstRowLastColumn="0" w:lastRowFirstColumn="0" w:lastRowLastColumn="0"/>
        </w:trPr>
        <w:tc>
          <w:tcPr>
            <w:tcW w:w="673" w:type="pct"/>
            <w:noWrap/>
          </w:tcPr>
          <w:p w:rsidR="00B90399" w:rsidRPr="000E20AC" w:rsidRDefault="00B90399" w:rsidP="008E52BC">
            <w:pPr>
              <w:rPr>
                <w:rStyle w:val="fontstyle01"/>
                <w:rFonts w:hint="eastAsia"/>
                <w:sz w:val="18"/>
              </w:rPr>
            </w:pPr>
            <w:r w:rsidRPr="000E20AC">
              <w:rPr>
                <w:rStyle w:val="fontstyle01"/>
                <w:sz w:val="18"/>
              </w:rPr>
              <w:t>Description</w:t>
            </w:r>
          </w:p>
        </w:tc>
        <w:tc>
          <w:tcPr>
            <w:tcW w:w="529" w:type="pct"/>
          </w:tcPr>
          <w:p w:rsidR="00B90399" w:rsidRPr="000E20AC" w:rsidRDefault="00B90399" w:rsidP="008E52BC">
            <w:pPr>
              <w:rPr>
                <w:rStyle w:val="fontstyle01"/>
                <w:rFonts w:hint="eastAsia"/>
                <w:sz w:val="18"/>
              </w:rPr>
            </w:pPr>
            <w:r w:rsidRPr="000E20AC">
              <w:rPr>
                <w:rStyle w:val="fontstyle01"/>
                <w:rFonts w:hint="eastAsia"/>
                <w:sz w:val="18"/>
              </w:rPr>
              <w:t>L</w:t>
            </w:r>
            <w:r w:rsidRPr="000E20AC">
              <w:rPr>
                <w:rStyle w:val="fontstyle01"/>
                <w:sz w:val="18"/>
              </w:rPr>
              <w:t>eadingEdgeNum</w:t>
            </w:r>
          </w:p>
        </w:tc>
        <w:tc>
          <w:tcPr>
            <w:tcW w:w="529" w:type="pct"/>
          </w:tcPr>
          <w:p w:rsidR="00B90399" w:rsidRPr="000E20AC" w:rsidRDefault="00B90399" w:rsidP="008E52BC">
            <w:pPr>
              <w:rPr>
                <w:rStyle w:val="fontstyle01"/>
                <w:rFonts w:hint="eastAsia"/>
                <w:sz w:val="18"/>
              </w:rPr>
            </w:pPr>
            <w:r w:rsidRPr="000E20AC">
              <w:rPr>
                <w:rStyle w:val="fontstyle01"/>
                <w:sz w:val="18"/>
              </w:rPr>
              <w:t>FDR</w:t>
            </w:r>
          </w:p>
        </w:tc>
        <w:tc>
          <w:tcPr>
            <w:tcW w:w="3269" w:type="pct"/>
          </w:tcPr>
          <w:p w:rsidR="00B90399" w:rsidRPr="000E20AC" w:rsidRDefault="00B90399" w:rsidP="008E52BC">
            <w:pPr>
              <w:rPr>
                <w:rStyle w:val="fontstyle01"/>
                <w:rFonts w:hint="eastAsia"/>
                <w:sz w:val="18"/>
              </w:rPr>
            </w:pPr>
            <w:r w:rsidRPr="000E20AC">
              <w:rPr>
                <w:rStyle w:val="fontstyle01"/>
                <w:sz w:val="18"/>
              </w:rPr>
              <w:t>LeadingEdgeGene</w:t>
            </w:r>
          </w:p>
        </w:tc>
      </w:tr>
      <w:tr w:rsidR="00B90399" w:rsidRPr="000E20AC" w:rsidTr="008E52BC">
        <w:tc>
          <w:tcPr>
            <w:tcW w:w="673" w:type="pct"/>
            <w:noWrap/>
          </w:tcPr>
          <w:p w:rsidR="00B90399" w:rsidRPr="000E20AC" w:rsidRDefault="00B90399" w:rsidP="008E52BC">
            <w:pPr>
              <w:rPr>
                <w:rStyle w:val="fontstyle01"/>
                <w:rFonts w:hint="eastAsia"/>
                <w:b/>
                <w:sz w:val="18"/>
              </w:rPr>
            </w:pPr>
          </w:p>
        </w:tc>
        <w:tc>
          <w:tcPr>
            <w:tcW w:w="529" w:type="pct"/>
          </w:tcPr>
          <w:p w:rsidR="00B90399" w:rsidRPr="000E20AC" w:rsidRDefault="00B90399" w:rsidP="008E52BC">
            <w:pPr>
              <w:rPr>
                <w:rStyle w:val="fontstyle01"/>
                <w:rFonts w:hint="eastAsia"/>
                <w:b/>
                <w:i/>
                <w:iCs/>
                <w:sz w:val="18"/>
              </w:rPr>
            </w:pPr>
          </w:p>
        </w:tc>
        <w:tc>
          <w:tcPr>
            <w:tcW w:w="529" w:type="pct"/>
          </w:tcPr>
          <w:p w:rsidR="00B90399" w:rsidRPr="000E20AC" w:rsidRDefault="00B90399" w:rsidP="008E52BC">
            <w:pPr>
              <w:rPr>
                <w:rStyle w:val="fontstyle01"/>
                <w:rFonts w:hint="eastAsia"/>
                <w:b/>
                <w:sz w:val="18"/>
              </w:rPr>
            </w:pPr>
          </w:p>
        </w:tc>
        <w:tc>
          <w:tcPr>
            <w:tcW w:w="3269" w:type="pct"/>
          </w:tcPr>
          <w:p w:rsidR="00B90399" w:rsidRPr="000E20AC" w:rsidRDefault="00B90399" w:rsidP="008E52BC">
            <w:pPr>
              <w:rPr>
                <w:rStyle w:val="fontstyle01"/>
                <w:rFonts w:hint="eastAsia"/>
                <w:b/>
                <w:sz w:val="18"/>
              </w:rPr>
            </w:pPr>
          </w:p>
        </w:tc>
      </w:tr>
      <w:tr w:rsidR="00B90399" w:rsidRPr="000E20AC" w:rsidTr="008E52BC">
        <w:trPr>
          <w:trHeight w:val="2106"/>
        </w:trPr>
        <w:tc>
          <w:tcPr>
            <w:tcW w:w="673" w:type="pct"/>
            <w:noWrap/>
          </w:tcPr>
          <w:p w:rsidR="00B90399" w:rsidRPr="000E20AC" w:rsidRDefault="00B90399" w:rsidP="008E52BC">
            <w:pPr>
              <w:rPr>
                <w:rStyle w:val="fontstyle01"/>
                <w:rFonts w:hint="eastAsia"/>
                <w:b/>
                <w:bCs/>
                <w:sz w:val="18"/>
              </w:rPr>
            </w:pPr>
            <w:r w:rsidRPr="000E20AC">
              <w:rPr>
                <w:rStyle w:val="fontstyle01"/>
                <w:sz w:val="18"/>
              </w:rPr>
              <w:t>structural constituent of ribosome</w:t>
            </w:r>
          </w:p>
        </w:tc>
        <w:tc>
          <w:tcPr>
            <w:tcW w:w="529" w:type="pct"/>
          </w:tcPr>
          <w:p w:rsidR="00B90399" w:rsidRPr="000E20AC" w:rsidRDefault="00B90399" w:rsidP="008E52BC">
            <w:pPr>
              <w:rPr>
                <w:rStyle w:val="fontstyle01"/>
                <w:rFonts w:hint="eastAsia"/>
                <w:b/>
                <w:bCs/>
                <w:sz w:val="18"/>
              </w:rPr>
            </w:pPr>
            <w:r w:rsidRPr="000E20AC">
              <w:rPr>
                <w:rStyle w:val="fontstyle01"/>
                <w:sz w:val="18"/>
              </w:rPr>
              <w:t>70</w:t>
            </w:r>
          </w:p>
        </w:tc>
        <w:tc>
          <w:tcPr>
            <w:tcW w:w="529" w:type="pct"/>
          </w:tcPr>
          <w:p w:rsidR="00B90399" w:rsidRPr="000E20AC" w:rsidRDefault="00B90399" w:rsidP="008E52BC">
            <w:pPr>
              <w:rPr>
                <w:rStyle w:val="fontstyle01"/>
                <w:rFonts w:hint="eastAsia"/>
                <w:b/>
                <w:bCs/>
                <w:sz w:val="18"/>
              </w:rPr>
            </w:pPr>
            <w:r w:rsidRPr="000E20AC">
              <w:rPr>
                <w:rStyle w:val="fontstyle01"/>
                <w:sz w:val="18"/>
              </w:rPr>
              <w:t>0</w:t>
            </w:r>
          </w:p>
        </w:tc>
        <w:tc>
          <w:tcPr>
            <w:tcW w:w="3269" w:type="pct"/>
          </w:tcPr>
          <w:p w:rsidR="00B90399" w:rsidRPr="000E20AC" w:rsidRDefault="00B90399" w:rsidP="008E52BC">
            <w:pPr>
              <w:rPr>
                <w:rStyle w:val="fontstyle01"/>
                <w:rFonts w:hint="eastAsia"/>
                <w:b/>
                <w:bCs/>
                <w:sz w:val="18"/>
              </w:rPr>
            </w:pPr>
            <w:r w:rsidRPr="000E20AC">
              <w:rPr>
                <w:rStyle w:val="fontstyle01"/>
                <w:sz w:val="18"/>
              </w:rPr>
              <w:t>DAP3,MRPL1,MRPL10,MRPL11,MRPL12,MRPL13,MRPL14,MRPL15,MRPL16,MRPL18,MRPL19,MRPL2,MRPL20,MRPL21,MRPL22,MRPL27,MRPL3,MRPL30,MRPL32,MRPL33,MRPL34,MRPL35,MRPL36,MRPL37,MRPL4,MRPL41,MRPL42,MRPL47,MRPL49,MRPL51,MRPL52,MRPL55,MRPL9,MRPS12,MRPS14,MRPS16,MRPS17,MRPS18A,MRPS18B,MRPS2,MRPS21,MRPS22,MRPS23,MRPS24,MRPS25,MRPS30,MRPS33,MRPS35,MRPS36,MRPS5,MRPS6,MRPS7,MRPS9,NDUFA7,RPL22,RPL23,RPL23A,RPL26L1,RPL27,RPL30,RPL32,RPL36A,RPL38,RPL7,RPL8,RPS16,RPS20,RPS21,RPS26,RSL24D1</w:t>
            </w:r>
          </w:p>
        </w:tc>
      </w:tr>
      <w:tr w:rsidR="00B90399" w:rsidRPr="000E20AC" w:rsidTr="008E52BC">
        <w:trPr>
          <w:trHeight w:val="1440"/>
        </w:trPr>
        <w:tc>
          <w:tcPr>
            <w:tcW w:w="673" w:type="pct"/>
            <w:noWrap/>
          </w:tcPr>
          <w:p w:rsidR="00B90399" w:rsidRPr="000E20AC" w:rsidRDefault="00B90399" w:rsidP="008E52BC">
            <w:pPr>
              <w:rPr>
                <w:rStyle w:val="fontstyle01"/>
                <w:rFonts w:hint="eastAsia"/>
                <w:b/>
                <w:bCs/>
                <w:sz w:val="18"/>
              </w:rPr>
            </w:pPr>
            <w:r w:rsidRPr="000E20AC">
              <w:rPr>
                <w:rStyle w:val="fontstyle01"/>
                <w:sz w:val="18"/>
              </w:rPr>
              <w:t>antigen binding</w:t>
            </w:r>
          </w:p>
          <w:p w:rsidR="00B90399" w:rsidRPr="000E20AC" w:rsidRDefault="00B90399" w:rsidP="008E52BC">
            <w:pPr>
              <w:rPr>
                <w:rStyle w:val="fontstyle01"/>
                <w:rFonts w:hint="eastAsia"/>
                <w:b/>
                <w:bCs/>
                <w:sz w:val="18"/>
              </w:rPr>
            </w:pPr>
          </w:p>
        </w:tc>
        <w:tc>
          <w:tcPr>
            <w:tcW w:w="529" w:type="pct"/>
          </w:tcPr>
          <w:p w:rsidR="00B90399" w:rsidRPr="000E20AC" w:rsidRDefault="00B90399" w:rsidP="008E52BC">
            <w:pPr>
              <w:rPr>
                <w:rStyle w:val="fontstyle01"/>
                <w:rFonts w:hint="eastAsia"/>
                <w:b/>
                <w:bCs/>
                <w:sz w:val="18"/>
              </w:rPr>
            </w:pPr>
            <w:r w:rsidRPr="000E20AC">
              <w:rPr>
                <w:rStyle w:val="fontstyle01"/>
                <w:sz w:val="18"/>
              </w:rPr>
              <w:t>32</w:t>
            </w:r>
          </w:p>
        </w:tc>
        <w:tc>
          <w:tcPr>
            <w:tcW w:w="529" w:type="pct"/>
          </w:tcPr>
          <w:p w:rsidR="00B90399" w:rsidRPr="000E20AC" w:rsidRDefault="00B90399" w:rsidP="008E52BC">
            <w:pPr>
              <w:rPr>
                <w:rStyle w:val="fontstyle01"/>
                <w:rFonts w:hint="eastAsia"/>
                <w:b/>
                <w:bCs/>
                <w:sz w:val="18"/>
              </w:rPr>
            </w:pPr>
            <w:r w:rsidRPr="000E20AC">
              <w:rPr>
                <w:rStyle w:val="fontstyle01"/>
                <w:sz w:val="18"/>
              </w:rPr>
              <w:t>0</w:t>
            </w:r>
          </w:p>
        </w:tc>
        <w:tc>
          <w:tcPr>
            <w:tcW w:w="3269" w:type="pct"/>
          </w:tcPr>
          <w:p w:rsidR="00B90399" w:rsidRPr="000E20AC" w:rsidRDefault="00B90399" w:rsidP="008E52BC">
            <w:pPr>
              <w:rPr>
                <w:rStyle w:val="fontstyle01"/>
                <w:rFonts w:hint="eastAsia"/>
                <w:b/>
                <w:bCs/>
                <w:sz w:val="18"/>
              </w:rPr>
            </w:pPr>
            <w:r w:rsidRPr="000E20AC">
              <w:rPr>
                <w:rStyle w:val="fontstyle01"/>
                <w:sz w:val="18"/>
              </w:rPr>
              <w:t>ABO,CD1A,CD1B,CD1C,CD1D,CD1E,CD209,CD40,CD48,EP400,HFE,HLA-DPA1,HLA-DRA,HLA-DRB1,HLA-DRB5,HLA-E,HLA-F,HLA-G,IL7R,ITGA4,KLRC1,KLRC2,KLRD1,LILRA1,LILRA2,SIRPA,SLAMF1,SLC7A8,TAP1,TAPBP,TGFB1</w:t>
            </w:r>
          </w:p>
        </w:tc>
      </w:tr>
      <w:tr w:rsidR="00B90399" w:rsidRPr="000E20AC" w:rsidTr="008E52BC">
        <w:trPr>
          <w:trHeight w:val="1980"/>
        </w:trPr>
        <w:tc>
          <w:tcPr>
            <w:tcW w:w="673" w:type="pct"/>
            <w:noWrap/>
          </w:tcPr>
          <w:p w:rsidR="00B90399" w:rsidRPr="000E20AC" w:rsidRDefault="00B90399" w:rsidP="008E52BC">
            <w:pPr>
              <w:rPr>
                <w:rStyle w:val="fontstyle01"/>
                <w:rFonts w:hint="eastAsia"/>
                <w:b/>
                <w:bCs/>
                <w:sz w:val="18"/>
              </w:rPr>
            </w:pPr>
            <w:r w:rsidRPr="000E20AC">
              <w:rPr>
                <w:rStyle w:val="fontstyle01"/>
                <w:sz w:val="18"/>
              </w:rPr>
              <w:t>cytokine binding</w:t>
            </w:r>
          </w:p>
          <w:p w:rsidR="00B90399" w:rsidRPr="000E20AC" w:rsidRDefault="00B90399" w:rsidP="008E52BC">
            <w:pPr>
              <w:rPr>
                <w:rStyle w:val="fontstyle01"/>
                <w:rFonts w:hint="eastAsia"/>
                <w:b/>
                <w:bCs/>
                <w:sz w:val="18"/>
              </w:rPr>
            </w:pPr>
            <w:r w:rsidRPr="000E20AC">
              <w:rPr>
                <w:rStyle w:val="fontstyle01"/>
                <w:sz w:val="18"/>
              </w:rPr>
              <w:t xml:space="preserve"> </w:t>
            </w:r>
          </w:p>
        </w:tc>
        <w:tc>
          <w:tcPr>
            <w:tcW w:w="529" w:type="pct"/>
          </w:tcPr>
          <w:p w:rsidR="00B90399" w:rsidRPr="000E20AC" w:rsidRDefault="00B90399" w:rsidP="008E52BC">
            <w:pPr>
              <w:rPr>
                <w:rStyle w:val="fontstyle01"/>
                <w:rFonts w:hint="eastAsia"/>
                <w:b/>
                <w:bCs/>
                <w:sz w:val="18"/>
              </w:rPr>
            </w:pPr>
            <w:r w:rsidRPr="000E20AC">
              <w:rPr>
                <w:rStyle w:val="fontstyle01"/>
                <w:sz w:val="18"/>
              </w:rPr>
              <w:t>68</w:t>
            </w:r>
          </w:p>
        </w:tc>
        <w:tc>
          <w:tcPr>
            <w:tcW w:w="529" w:type="pct"/>
          </w:tcPr>
          <w:p w:rsidR="00B90399" w:rsidRPr="000E20AC" w:rsidRDefault="00B90399" w:rsidP="008E52BC">
            <w:pPr>
              <w:rPr>
                <w:rStyle w:val="fontstyle01"/>
                <w:rFonts w:hint="eastAsia"/>
                <w:b/>
                <w:bCs/>
                <w:sz w:val="18"/>
              </w:rPr>
            </w:pPr>
            <w:r w:rsidRPr="000E20AC">
              <w:rPr>
                <w:rStyle w:val="fontstyle01"/>
                <w:sz w:val="18"/>
              </w:rPr>
              <w:t>0.0018</w:t>
            </w:r>
          </w:p>
        </w:tc>
        <w:tc>
          <w:tcPr>
            <w:tcW w:w="3269" w:type="pct"/>
          </w:tcPr>
          <w:p w:rsidR="00B90399" w:rsidRPr="000E20AC" w:rsidRDefault="00B90399" w:rsidP="008E52BC">
            <w:pPr>
              <w:rPr>
                <w:rStyle w:val="fontstyle01"/>
                <w:rFonts w:hint="eastAsia"/>
                <w:b/>
                <w:bCs/>
                <w:sz w:val="18"/>
              </w:rPr>
            </w:pPr>
            <w:r w:rsidRPr="000E20AC">
              <w:rPr>
                <w:rStyle w:val="fontstyle01"/>
                <w:sz w:val="18"/>
              </w:rPr>
              <w:t>A2M,ACVR1,ACVRL1,BMPR2,CCR1,CCR2,CCR4,CCR5,CCR6,CCRL2,CD109,CD36,CD4,CD74,CHRD,COMP,CRLF2,CSF1R,CSF2RA,CSF3R,CX3CR1,CXCR1,CXCR2,CXCR3,CXCR4,CXCR6,EBI3,ENG,GBP1,GHR,IFNAR1,IFNGR1,IL10RA,IL11RA,IL12RB1,IL13RA1,IL18BP,IL18R1,IL20RB,IL22RA2,IL2RB,IL2RG,IL31RA,IL3RA,IL6R,IL6ST,ITGA4,ITGAV,ITGB3,KIT,KLHL20,LEPR,LIFR,LRRC32,LTBP3,LTBP4,NRP1,NRP2,OSMR,PLP2,PXDN,TGFB3,TGFBR1,TGFBR2,THBS1,TNFRSF1A,TRIM16,ZFP36</w:t>
            </w:r>
          </w:p>
        </w:tc>
      </w:tr>
      <w:tr w:rsidR="00B90399" w:rsidRPr="000E20AC" w:rsidTr="008E52BC">
        <w:tc>
          <w:tcPr>
            <w:tcW w:w="673" w:type="pct"/>
            <w:noWrap/>
          </w:tcPr>
          <w:p w:rsidR="00B90399" w:rsidRPr="000E20AC" w:rsidRDefault="00B90399" w:rsidP="008E52BC">
            <w:pPr>
              <w:rPr>
                <w:rStyle w:val="fontstyle01"/>
                <w:rFonts w:hint="eastAsia"/>
                <w:b/>
                <w:bCs/>
                <w:sz w:val="18"/>
              </w:rPr>
            </w:pPr>
            <w:r w:rsidRPr="000E20AC">
              <w:rPr>
                <w:rStyle w:val="fontstyle01"/>
                <w:sz w:val="18"/>
              </w:rPr>
              <w:t>guanyl-nucleotide exchange factor activity</w:t>
            </w:r>
          </w:p>
        </w:tc>
        <w:tc>
          <w:tcPr>
            <w:tcW w:w="529" w:type="pct"/>
          </w:tcPr>
          <w:p w:rsidR="00B90399" w:rsidRPr="000E20AC" w:rsidRDefault="00B90399" w:rsidP="008E52BC">
            <w:pPr>
              <w:rPr>
                <w:rStyle w:val="fontstyle01"/>
                <w:rFonts w:hint="eastAsia"/>
                <w:b/>
                <w:bCs/>
                <w:sz w:val="18"/>
              </w:rPr>
            </w:pPr>
            <w:r w:rsidRPr="000E20AC">
              <w:rPr>
                <w:rStyle w:val="fontstyle01"/>
                <w:sz w:val="18"/>
              </w:rPr>
              <w:t>107</w:t>
            </w:r>
          </w:p>
        </w:tc>
        <w:tc>
          <w:tcPr>
            <w:tcW w:w="529" w:type="pct"/>
          </w:tcPr>
          <w:p w:rsidR="00B90399" w:rsidRPr="000E20AC" w:rsidRDefault="00B90399" w:rsidP="008E52BC">
            <w:pPr>
              <w:rPr>
                <w:rStyle w:val="fontstyle01"/>
                <w:rFonts w:hint="eastAsia"/>
                <w:b/>
                <w:bCs/>
                <w:sz w:val="18"/>
              </w:rPr>
            </w:pPr>
            <w:r w:rsidRPr="000E20AC">
              <w:rPr>
                <w:rStyle w:val="fontstyle01"/>
                <w:sz w:val="18"/>
              </w:rPr>
              <w:t>0.0007</w:t>
            </w:r>
          </w:p>
        </w:tc>
        <w:tc>
          <w:tcPr>
            <w:tcW w:w="3269" w:type="pct"/>
          </w:tcPr>
          <w:p w:rsidR="00B90399" w:rsidRPr="000E20AC" w:rsidRDefault="00B90399" w:rsidP="008E52BC">
            <w:pPr>
              <w:rPr>
                <w:rStyle w:val="fontstyle01"/>
                <w:rFonts w:hint="eastAsia"/>
                <w:b/>
                <w:bCs/>
                <w:sz w:val="18"/>
              </w:rPr>
            </w:pPr>
            <w:r w:rsidRPr="000E20AC">
              <w:rPr>
                <w:rStyle w:val="fontstyle01"/>
                <w:sz w:val="18"/>
              </w:rPr>
              <w:t>ABR,AKAP13,ALS2CL,ARHGEF1,ARHGEF10,ARHGEF12,ARHGEF17,ARHGEF2,ARHGEF3,ARHGEF37,ARHGEF4,ARHGEF5,C9orf72,CAMK2A,CAMK2D,CSF2RA,CYTH1,CYTH4,DENND1B,DENND1C,DENND2C,DENND3,DENND4A,DENND5A,DIS3,DLG2,DOCK1,DOCK10,DOCK11,DOCK2,DOCK5,DOCK6,DOCK9,EGF,EGFR,FGD2,FGD5,FGF16,FLCN,FLT3,FLT3LG,FNIP1,GBF1,GFRA1,GFRA2,HBEGF,HERC1,HERC2,HPS1,IL2,IL2RB,IL2RG,IRS1,JAK1,JAK2,JAK3,KITLG,MET,MYCBP2,NCAM1,NEFL,NRG1,NRG2,NRG4,P2RY12,PDGFRA,PLEKHG3,PLEKHG5,PLEKHG7,PREX2,PSD4,RAB3GAP1,RAB3GAP2,RAPGEF2,RAPGEF3,RAPGEF5,RAPGEF6,RASGEF1B,RASGRF2,RASGRP3,RASGRP4,RCBTB2,RGL1,RGL4,RIC8A,RIC8B,RIN1,RIN2,RIN3,SBF1,SBF2,SERGEF,SHC1,SHC2,SMCR8,SOS2,SPATA13,SPTA1,SPTAN1,SPTB,ST5,TAGAP,TIAM2,TRAPPC6B,TRIO,VAV1,WDR41</w:t>
            </w:r>
          </w:p>
        </w:tc>
      </w:tr>
      <w:tr w:rsidR="00B90399" w:rsidRPr="000E20AC" w:rsidTr="008E52BC">
        <w:tc>
          <w:tcPr>
            <w:tcW w:w="673" w:type="pct"/>
            <w:tcBorders>
              <w:bottom w:val="single" w:sz="8" w:space="0" w:color="FFFFFF" w:themeColor="background1"/>
            </w:tcBorders>
            <w:shd w:val="clear" w:color="auto" w:fill="FFFFFF" w:themeFill="background1"/>
            <w:noWrap/>
          </w:tcPr>
          <w:p w:rsidR="00B90399" w:rsidRPr="000E20AC" w:rsidRDefault="00B90399" w:rsidP="008E52BC">
            <w:pPr>
              <w:rPr>
                <w:rStyle w:val="fontstyle01"/>
                <w:rFonts w:hint="eastAsia"/>
                <w:b/>
                <w:sz w:val="18"/>
              </w:rPr>
            </w:pPr>
          </w:p>
        </w:tc>
        <w:tc>
          <w:tcPr>
            <w:tcW w:w="529" w:type="pct"/>
            <w:tcBorders>
              <w:bottom w:val="single" w:sz="8" w:space="0" w:color="FFFFFF" w:themeColor="background1"/>
            </w:tcBorders>
          </w:tcPr>
          <w:p w:rsidR="00B90399" w:rsidRPr="000E20AC" w:rsidRDefault="00B90399" w:rsidP="008E52BC">
            <w:pPr>
              <w:rPr>
                <w:rStyle w:val="fontstyle01"/>
                <w:rFonts w:hint="eastAsia"/>
                <w:b/>
                <w:i/>
                <w:iCs/>
                <w:sz w:val="18"/>
              </w:rPr>
            </w:pPr>
          </w:p>
        </w:tc>
        <w:tc>
          <w:tcPr>
            <w:tcW w:w="529" w:type="pct"/>
            <w:tcBorders>
              <w:bottom w:val="single" w:sz="8" w:space="0" w:color="FFFFFF" w:themeColor="background1"/>
            </w:tcBorders>
          </w:tcPr>
          <w:p w:rsidR="00B90399" w:rsidRPr="000E20AC" w:rsidRDefault="00B90399" w:rsidP="008E52BC">
            <w:pPr>
              <w:rPr>
                <w:rStyle w:val="fontstyle01"/>
                <w:rFonts w:hint="eastAsia"/>
                <w:b/>
                <w:sz w:val="18"/>
              </w:rPr>
            </w:pPr>
          </w:p>
        </w:tc>
        <w:tc>
          <w:tcPr>
            <w:tcW w:w="3269" w:type="pct"/>
            <w:tcBorders>
              <w:bottom w:val="single" w:sz="8" w:space="0" w:color="FFFFFF" w:themeColor="background1"/>
            </w:tcBorders>
          </w:tcPr>
          <w:p w:rsidR="00B90399" w:rsidRPr="000E20AC" w:rsidRDefault="00B90399" w:rsidP="008E52BC">
            <w:pPr>
              <w:rPr>
                <w:rStyle w:val="fontstyle01"/>
                <w:rFonts w:hint="eastAsia"/>
                <w:b/>
                <w:sz w:val="18"/>
              </w:rPr>
            </w:pPr>
          </w:p>
        </w:tc>
      </w:tr>
      <w:tr w:rsidR="00B90399" w:rsidRPr="000E20AC" w:rsidTr="008E52BC">
        <w:trPr>
          <w:cnfStyle w:val="010000000000" w:firstRow="0" w:lastRow="1" w:firstColumn="0" w:lastColumn="0" w:oddVBand="0" w:evenVBand="0" w:oddHBand="0" w:evenHBand="0" w:firstRowFirstColumn="0" w:firstRowLastColumn="0" w:lastRowFirstColumn="0" w:lastRowLastColumn="0"/>
        </w:trPr>
        <w:tc>
          <w:tcPr>
            <w:tcW w:w="673" w:type="pct"/>
            <w:tcBorders>
              <w:top w:val="single" w:sz="8" w:space="0" w:color="FFFFFF" w:themeColor="background1"/>
            </w:tcBorders>
            <w:noWrap/>
          </w:tcPr>
          <w:p w:rsidR="00B90399" w:rsidRPr="00761FE8" w:rsidRDefault="00B90399" w:rsidP="008E52BC">
            <w:pPr>
              <w:rPr>
                <w:rStyle w:val="fontstyle01"/>
                <w:rFonts w:hint="eastAsia"/>
                <w:b w:val="0"/>
                <w:bCs w:val="0"/>
                <w:sz w:val="18"/>
              </w:rPr>
            </w:pPr>
            <w:r w:rsidRPr="00761FE8">
              <w:rPr>
                <w:rStyle w:val="fontstyle01"/>
                <w:b w:val="0"/>
                <w:bCs w:val="0"/>
                <w:sz w:val="18"/>
              </w:rPr>
              <w:t>electron transfer activity</w:t>
            </w:r>
          </w:p>
          <w:p w:rsidR="00B90399" w:rsidRPr="00761FE8" w:rsidRDefault="00B90399" w:rsidP="008E52BC">
            <w:pPr>
              <w:rPr>
                <w:rStyle w:val="fontstyle01"/>
                <w:rFonts w:hint="eastAsia"/>
                <w:b w:val="0"/>
                <w:bCs w:val="0"/>
                <w:sz w:val="18"/>
              </w:rPr>
            </w:pPr>
          </w:p>
        </w:tc>
        <w:tc>
          <w:tcPr>
            <w:tcW w:w="529" w:type="pct"/>
            <w:tcBorders>
              <w:top w:val="single" w:sz="8" w:space="0" w:color="FFFFFF" w:themeColor="background1"/>
            </w:tcBorders>
          </w:tcPr>
          <w:p w:rsidR="00B90399" w:rsidRPr="00761FE8" w:rsidRDefault="00B90399" w:rsidP="008E52BC">
            <w:pPr>
              <w:rPr>
                <w:rStyle w:val="fontstyle01"/>
                <w:rFonts w:hint="eastAsia"/>
                <w:b w:val="0"/>
                <w:bCs w:val="0"/>
                <w:sz w:val="18"/>
              </w:rPr>
            </w:pPr>
            <w:r w:rsidRPr="00761FE8">
              <w:rPr>
                <w:rStyle w:val="fontstyle01"/>
                <w:b w:val="0"/>
                <w:bCs w:val="0"/>
                <w:sz w:val="18"/>
              </w:rPr>
              <w:t>35</w:t>
            </w:r>
          </w:p>
        </w:tc>
        <w:tc>
          <w:tcPr>
            <w:tcW w:w="529" w:type="pct"/>
            <w:tcBorders>
              <w:top w:val="single" w:sz="8" w:space="0" w:color="FFFFFF" w:themeColor="background1"/>
            </w:tcBorders>
          </w:tcPr>
          <w:p w:rsidR="00B90399" w:rsidRPr="00761FE8" w:rsidRDefault="00B90399" w:rsidP="008E52BC">
            <w:pPr>
              <w:rPr>
                <w:rStyle w:val="fontstyle01"/>
                <w:rFonts w:hint="eastAsia"/>
                <w:b w:val="0"/>
                <w:bCs w:val="0"/>
                <w:sz w:val="18"/>
              </w:rPr>
            </w:pPr>
            <w:r w:rsidRPr="00761FE8">
              <w:rPr>
                <w:rStyle w:val="fontstyle01"/>
                <w:b w:val="0"/>
                <w:bCs w:val="0"/>
                <w:sz w:val="18"/>
              </w:rPr>
              <w:t>0.0170</w:t>
            </w:r>
          </w:p>
        </w:tc>
        <w:tc>
          <w:tcPr>
            <w:tcW w:w="3269" w:type="pct"/>
            <w:tcBorders>
              <w:top w:val="single" w:sz="8" w:space="0" w:color="FFFFFF" w:themeColor="background1"/>
            </w:tcBorders>
          </w:tcPr>
          <w:p w:rsidR="00B90399" w:rsidRPr="00761FE8" w:rsidRDefault="00B90399" w:rsidP="008E52BC">
            <w:pPr>
              <w:rPr>
                <w:rStyle w:val="fontstyle01"/>
                <w:rFonts w:hint="eastAsia"/>
                <w:b w:val="0"/>
                <w:bCs w:val="0"/>
                <w:sz w:val="18"/>
              </w:rPr>
            </w:pPr>
            <w:r w:rsidRPr="00761FE8">
              <w:rPr>
                <w:rStyle w:val="fontstyle01"/>
                <w:b w:val="0"/>
                <w:bCs w:val="0"/>
                <w:sz w:val="18"/>
              </w:rPr>
              <w:t>AKR1A1,AOC2,CIAPIN1,COX11,COX5B,COX6A1,COX6A2,COX6B1,COX6C,COX7A2,COX7A2L,COX7B,COX7B2,CYB5A,CYC1,CYCS,CYP1A2,DHDH,FDX1,GLRX5,IDH3B,NDUFA4,NDUFS2,NDUFV2,PHGDH,PTGES2,SDHB,SDHC,SURF1,UQCR10,UQCRB,UQCRFS1,UQCRH,UQCRHL,UQCRQ</w:t>
            </w:r>
          </w:p>
        </w:tc>
      </w:tr>
    </w:tbl>
    <w:p w:rsidR="00B90399" w:rsidRPr="000E20AC" w:rsidRDefault="00B90399" w:rsidP="00B90399">
      <w:pPr>
        <w:spacing w:after="0" w:line="240" w:lineRule="auto"/>
        <w:rPr>
          <w:rStyle w:val="fontstyle01"/>
          <w:rFonts w:hint="eastAsia"/>
          <w:b/>
          <w:sz w:val="18"/>
        </w:rPr>
      </w:pPr>
      <w:r w:rsidRPr="000E20AC">
        <w:rPr>
          <w:rStyle w:val="fontstyle01"/>
          <w:sz w:val="18"/>
        </w:rPr>
        <w:t>Abbreviations: LeadingEdgeNum, the number of leading edge genes; FDR, false discovery rate from Benjamini and Hochberg from gene set enrichment analysis (GSEA).</w:t>
      </w:r>
    </w:p>
    <w:p w:rsidR="00B90399" w:rsidRPr="000E20AC" w:rsidRDefault="00B90399" w:rsidP="00B90399"/>
    <w:p w:rsidR="00B90399" w:rsidRPr="000E20AC" w:rsidRDefault="00B90399" w:rsidP="00B90399"/>
    <w:p w:rsidR="00B90399" w:rsidRPr="000E20AC" w:rsidRDefault="00B90399" w:rsidP="00B90399"/>
    <w:p w:rsidR="00B90399" w:rsidRPr="000E20AC" w:rsidRDefault="00B90399" w:rsidP="00B90399">
      <w:r w:rsidRPr="000E20AC">
        <w:br w:type="page"/>
      </w:r>
    </w:p>
    <w:p w:rsidR="00B90399" w:rsidRPr="000E20AC" w:rsidRDefault="00B90399" w:rsidP="00B90399">
      <w:pPr>
        <w:rPr>
          <w:rFonts w:ascii="Calibri-Bold" w:hAnsi="Calibri-Bold" w:hint="eastAsia"/>
          <w:bCs/>
          <w:color w:val="231F20"/>
        </w:rPr>
      </w:pPr>
      <w:r w:rsidRPr="000E20AC">
        <w:rPr>
          <w:rStyle w:val="fontstyle01"/>
        </w:rPr>
        <w:lastRenderedPageBreak/>
        <w:t xml:space="preserve">Supplementary Table 4. Significantly enriched KEGG pathway annotations of </w:t>
      </w:r>
      <w:bookmarkStart w:id="1" w:name="OLE_LINK1"/>
      <w:r w:rsidRPr="000E20AC">
        <w:rPr>
          <w:rStyle w:val="fontstyle01"/>
        </w:rPr>
        <w:t>POLR2K in bladder urothelial carcinoma (LinkedOmics).</w:t>
      </w:r>
      <w:bookmarkEnd w:id="1"/>
    </w:p>
    <w:tbl>
      <w:tblPr>
        <w:tblStyle w:val="-1"/>
        <w:tblW w:w="5000" w:type="pct"/>
        <w:tblLayout w:type="fixed"/>
        <w:tblLook w:val="0660" w:firstRow="1" w:lastRow="1" w:firstColumn="0" w:lastColumn="0" w:noHBand="1" w:noVBand="1"/>
      </w:tblPr>
      <w:tblGrid>
        <w:gridCol w:w="1262"/>
        <w:gridCol w:w="1168"/>
        <w:gridCol w:w="990"/>
        <w:gridCol w:w="90"/>
        <w:gridCol w:w="5850"/>
      </w:tblGrid>
      <w:tr w:rsidR="00B90399" w:rsidRPr="000E20AC" w:rsidTr="008E52BC">
        <w:trPr>
          <w:cnfStyle w:val="100000000000" w:firstRow="1" w:lastRow="0" w:firstColumn="0" w:lastColumn="0" w:oddVBand="0" w:evenVBand="0" w:oddHBand="0" w:evenHBand="0" w:firstRowFirstColumn="0" w:firstRowLastColumn="0" w:lastRowFirstColumn="0" w:lastRowLastColumn="0"/>
        </w:trPr>
        <w:tc>
          <w:tcPr>
            <w:tcW w:w="674" w:type="pct"/>
            <w:noWrap/>
          </w:tcPr>
          <w:p w:rsidR="00B90399" w:rsidRPr="000E20AC" w:rsidRDefault="00B90399" w:rsidP="008E52BC">
            <w:pPr>
              <w:rPr>
                <w:rStyle w:val="fontstyle01"/>
                <w:rFonts w:hint="eastAsia"/>
                <w:sz w:val="18"/>
              </w:rPr>
            </w:pPr>
            <w:r w:rsidRPr="000E20AC">
              <w:rPr>
                <w:rStyle w:val="fontstyle01"/>
                <w:sz w:val="18"/>
              </w:rPr>
              <w:t>Description</w:t>
            </w:r>
          </w:p>
        </w:tc>
        <w:tc>
          <w:tcPr>
            <w:tcW w:w="624" w:type="pct"/>
          </w:tcPr>
          <w:p w:rsidR="00B90399" w:rsidRPr="000E20AC" w:rsidRDefault="00B90399" w:rsidP="008E52BC">
            <w:pPr>
              <w:rPr>
                <w:rStyle w:val="fontstyle01"/>
                <w:rFonts w:hint="eastAsia"/>
                <w:sz w:val="18"/>
              </w:rPr>
            </w:pPr>
            <w:r w:rsidRPr="000E20AC">
              <w:rPr>
                <w:rStyle w:val="fontstyle01"/>
                <w:rFonts w:hint="eastAsia"/>
                <w:sz w:val="18"/>
              </w:rPr>
              <w:t>L</w:t>
            </w:r>
            <w:r w:rsidRPr="000E20AC">
              <w:rPr>
                <w:rStyle w:val="fontstyle01"/>
                <w:sz w:val="18"/>
              </w:rPr>
              <w:t>eadingEdgeNum</w:t>
            </w:r>
          </w:p>
        </w:tc>
        <w:tc>
          <w:tcPr>
            <w:tcW w:w="529" w:type="pct"/>
          </w:tcPr>
          <w:p w:rsidR="00B90399" w:rsidRPr="000E20AC" w:rsidRDefault="00B90399" w:rsidP="008E52BC">
            <w:pPr>
              <w:rPr>
                <w:rStyle w:val="fontstyle01"/>
                <w:rFonts w:hint="eastAsia"/>
                <w:sz w:val="18"/>
              </w:rPr>
            </w:pPr>
            <w:r w:rsidRPr="000E20AC">
              <w:rPr>
                <w:rStyle w:val="fontstyle01"/>
                <w:sz w:val="18"/>
              </w:rPr>
              <w:t>FDR</w:t>
            </w:r>
          </w:p>
        </w:tc>
        <w:tc>
          <w:tcPr>
            <w:tcW w:w="3173" w:type="pct"/>
            <w:gridSpan w:val="2"/>
          </w:tcPr>
          <w:p w:rsidR="00B90399" w:rsidRPr="000E20AC" w:rsidRDefault="00B90399" w:rsidP="008E52BC">
            <w:pPr>
              <w:rPr>
                <w:rStyle w:val="fontstyle01"/>
                <w:rFonts w:hint="eastAsia"/>
                <w:sz w:val="18"/>
              </w:rPr>
            </w:pPr>
            <w:r w:rsidRPr="000E20AC">
              <w:rPr>
                <w:rStyle w:val="fontstyle01"/>
                <w:sz w:val="18"/>
              </w:rPr>
              <w:t>LeadingEdgeGene</w:t>
            </w:r>
          </w:p>
        </w:tc>
      </w:tr>
      <w:tr w:rsidR="00B90399" w:rsidRPr="000E20AC" w:rsidTr="008E52BC">
        <w:trPr>
          <w:trHeight w:val="54"/>
        </w:trPr>
        <w:tc>
          <w:tcPr>
            <w:tcW w:w="674" w:type="pct"/>
            <w:noWrap/>
          </w:tcPr>
          <w:p w:rsidR="00B90399" w:rsidRPr="000E20AC" w:rsidRDefault="00B90399" w:rsidP="008E52BC"/>
        </w:tc>
        <w:tc>
          <w:tcPr>
            <w:tcW w:w="624" w:type="pct"/>
          </w:tcPr>
          <w:p w:rsidR="00B90399" w:rsidRPr="000E20AC" w:rsidRDefault="00B90399" w:rsidP="008E52BC">
            <w:pPr>
              <w:rPr>
                <w:rStyle w:val="a3"/>
              </w:rPr>
            </w:pPr>
          </w:p>
        </w:tc>
        <w:tc>
          <w:tcPr>
            <w:tcW w:w="577" w:type="pct"/>
            <w:gridSpan w:val="2"/>
          </w:tcPr>
          <w:p w:rsidR="00B90399" w:rsidRPr="000E20AC" w:rsidRDefault="00B90399" w:rsidP="008E52BC"/>
        </w:tc>
        <w:tc>
          <w:tcPr>
            <w:tcW w:w="3125" w:type="pct"/>
          </w:tcPr>
          <w:p w:rsidR="00B90399" w:rsidRPr="000E20AC" w:rsidRDefault="00B90399" w:rsidP="008E52BC"/>
        </w:tc>
      </w:tr>
      <w:tr w:rsidR="00B90399" w:rsidRPr="000E20AC" w:rsidTr="008E52BC">
        <w:tc>
          <w:tcPr>
            <w:tcW w:w="674" w:type="pct"/>
            <w:noWrap/>
          </w:tcPr>
          <w:p w:rsidR="00B90399" w:rsidRPr="000E20AC" w:rsidRDefault="00B90399" w:rsidP="008E52BC">
            <w:pPr>
              <w:pStyle w:val="4"/>
              <w:shd w:val="clear" w:color="auto" w:fill="FFFFFF"/>
              <w:outlineLvl w:val="3"/>
              <w:rPr>
                <w:rStyle w:val="fontstyle01"/>
                <w:rFonts w:eastAsiaTheme="minorEastAsia" w:cstheme="minorBidi" w:hint="eastAsia"/>
                <w:sz w:val="18"/>
              </w:rPr>
            </w:pPr>
            <w:r w:rsidRPr="000E20AC">
              <w:rPr>
                <w:rStyle w:val="fontstyle01"/>
                <w:rFonts w:eastAsiaTheme="minorEastAsia" w:cstheme="minorBidi"/>
                <w:sz w:val="18"/>
              </w:rPr>
              <w:t>JAK-STAT signaling pathway</w:t>
            </w:r>
          </w:p>
          <w:p w:rsidR="00B90399" w:rsidRPr="000E20AC" w:rsidRDefault="00B90399" w:rsidP="008E52BC">
            <w:pPr>
              <w:rPr>
                <w:rStyle w:val="fontstyle01"/>
                <w:rFonts w:hint="eastAsia"/>
                <w:b/>
                <w:sz w:val="18"/>
              </w:rPr>
            </w:pP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53</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KT1,AOX1,BCL2,CCND2,CDKN1A,CREBBP,CRLF2,CSF2RA,CSF3R,EGF,EGFR,GHR,IFNA1,IFNA13,IFNAR1,IFNE,IFNGR1,IL10RA,IL10RB,IL11RA,IL12RB1,IL13RA1,IL15,IL15RA,IL2,IL2RB,IL2RG,IL4R,IL6R,IL6ST,IL7,IL7R,IRF9,JAK1,JAK2,JAK3,LEPR,MCL1,OSM,OSMR,PDGFRA,PIAS1,PIK3CA,PIK3CD,PIK3R1,PIK3R2,SOS2,STAM2,STAT1,STAT2,STAT3,STAT4,STAT6</w:t>
            </w: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t>Toll-like receptor signaling pathway</w:t>
            </w: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51</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KT1,AKT3,CASP8,CCL3L1,CCL4,CCL4L2,CD14,CD40,CD86,CHUK,CXCL9,IFNA1,IFNA13,IFNAR1,IFNAR2,IKBKB,IKBKE,IKBKG,IL12B,IRAK4,IRF7,JUN,LBP,MAP2K3,MAP3K7,MAPK1,MAPK11,MAPK14,NFKB1,PIK3CA,PIK3CD,PIK3R1,PIK3R2,RAC1,RIPK1,SPP1,STAT1,TAB2,TICAM2,TIRAP,TLR1,TLR2,TLR3,TLR4,TLR5,TLR6,TLR8,TLR9,TOLLIP,TRAF3,TRAF6</w:t>
            </w: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t xml:space="preserve">NOD-like receptor signaling pathway </w:t>
            </w: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70</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KT1,AKT3,CASP8,CCL3L1,CCL4,CCL4L2,CD14,CD40,CD86,CHUK,CXCL9,IFNA1,IFNA13,IFNAR1,IFNAR2,IKBKB,IKBKE,IKBKG,IL12B,IRAK4,IRF7,JUN,LBP,MAP2K3,MAP3K7,MAPK1,MAPK11,MAPK14,NFKB1,PIK3CA,PIK3CD,PIK3R1,PIK3R2,RAC1,RIPK1,SPP1,STAT1,TAB2,TICAM2,TIRAP,TLR1,TLR2,TLR3,TLR4,TLR5,TLR6,TLR8,TLR9,TOLLIP,TRAF3,TRAF6</w:t>
            </w: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t>Spliceosome</w:t>
            </w: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54</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BCAS2,BUD31,CHERP,CRNKL1,CTNNBL1,HNRNPC,HNRNPK,HNRNPM,HSPA1B,LSM2,LSM3,LSM4,LSM5,LSM6,LSM7,MAGOH,MAGOHB,NCBP2,PCBP1,PHF5A,PPIE,PPIH,PPIL1,PRPF18,PRPF19,PRPF3,PRPF31,PRPF38A,PRPF4,PUF60,RBM17,RBM8A,RP9,SF3B4,SF3B5,SNRNP27,SNRPA,SNRPA1,SNRPB,SNRPB2,SNRPC,SNRPD1,SNRPD2,SNRPD3,SNRPE,SNRPF,SNRPG,SYF2,THOC1,THOC3,U2AF1,U2AF2,USP39,WBP11</w:t>
            </w: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t>Ribosome</w:t>
            </w: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49</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MRPL1,MRPL10,MRPL11,MRPL12,MRPL13,MRPL14,MRPL15,MRPL16,MRPL18,MRPL19,MRPL2,MRPL20,MRPL21,MRPL27,MRPL3,MRPL30,MRPL32,MRPL33,MRPL34,MRPL35,MRPL36,MRPL4,MRPL9,MRPS12,MRPS14,MRPS16,MRPS17,MRPS18A,MRPS2,MRPS21,MRPS5,MRPS6,MRPS7,MRPS9,RPL22,RPL23,RPL23A,RPL26L1,RPL30,RPL32,RPL36A,RPL38,RPL7,RPL8,RPS16,RPS20,RPS21,RPS26,RSL24D1</w:t>
            </w: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t>Cell cycle</w:t>
            </w:r>
          </w:p>
        </w:tc>
        <w:tc>
          <w:tcPr>
            <w:tcW w:w="624" w:type="pct"/>
          </w:tcPr>
          <w:p w:rsidR="00B90399" w:rsidRPr="000E20AC" w:rsidRDefault="00B90399" w:rsidP="008E52BC">
            <w:pPr>
              <w:rPr>
                <w:rStyle w:val="fontstyle01"/>
                <w:rFonts w:hint="eastAsia"/>
                <w:b/>
                <w:bCs/>
                <w:sz w:val="18"/>
              </w:rPr>
            </w:pPr>
            <w:r w:rsidRPr="000E20AC">
              <w:rPr>
                <w:rStyle w:val="fontstyle01"/>
                <w:rFonts w:hint="eastAsia"/>
                <w:sz w:val="18"/>
              </w:rPr>
              <w:t>4</w:t>
            </w:r>
            <w:r w:rsidRPr="000E20AC">
              <w:rPr>
                <w:rStyle w:val="fontstyle01"/>
                <w:sz w:val="18"/>
              </w:rPr>
              <w:t>7</w:t>
            </w:r>
          </w:p>
        </w:tc>
        <w:tc>
          <w:tcPr>
            <w:tcW w:w="577" w:type="pct"/>
            <w:gridSpan w:val="2"/>
          </w:tcPr>
          <w:p w:rsidR="00B90399" w:rsidRPr="000E20AC" w:rsidRDefault="00B90399" w:rsidP="008E52BC">
            <w:pPr>
              <w:rPr>
                <w:rStyle w:val="fontstyle01"/>
                <w:rFonts w:hint="eastAsia"/>
                <w:b/>
                <w:bCs/>
                <w:sz w:val="18"/>
              </w:rPr>
            </w:pPr>
            <w:r w:rsidRPr="000E20AC">
              <w:rPr>
                <w:rStyle w:val="fontstyle01"/>
                <w:sz w:val="18"/>
              </w:rPr>
              <w:t>0.0002</w:t>
            </w:r>
          </w:p>
        </w:tc>
        <w:tc>
          <w:tcPr>
            <w:tcW w:w="3125" w:type="pct"/>
          </w:tcPr>
          <w:p w:rsidR="00B90399" w:rsidRPr="000E20AC" w:rsidRDefault="00B90399" w:rsidP="008E52BC">
            <w:pPr>
              <w:rPr>
                <w:rStyle w:val="fontstyle01"/>
                <w:rFonts w:hint="eastAsia"/>
                <w:b/>
                <w:bCs/>
                <w:sz w:val="18"/>
              </w:rPr>
            </w:pPr>
            <w:r w:rsidRPr="000E20AC">
              <w:rPr>
                <w:rStyle w:val="fontstyle01"/>
                <w:sz w:val="18"/>
              </w:rPr>
              <w:t>ANAPC11,ANAPC7,BUB1,BUB1B,BUB3,CCNA2,CCNB1,CCNB2,CCNE1,CCNE2,CCNH,CDC20,CDC25A,CDC25C,CDC26,CDC45,CDC6,CDK1,CDK2,CDK4,CDKN2A,CDKN2D,CHEK1,CHEK2,DBF4,E2F1,E2F3,E2F5,ESPL1,HDAC2,MAD2L1,MAD2L2,MCM2,MCM3,MCM4,MCM7,PCNA,PKMYT1,PLK1,PTTG1,PTTG2,RAD21,SKP2,SMC1B,TFDP2,TTK,YWHAZ</w:t>
            </w:r>
          </w:p>
        </w:tc>
      </w:tr>
      <w:tr w:rsidR="00B90399" w:rsidRPr="000E20AC" w:rsidTr="008E52BC">
        <w:tc>
          <w:tcPr>
            <w:tcW w:w="674" w:type="pct"/>
            <w:noWrap/>
          </w:tcPr>
          <w:p w:rsidR="00B90399" w:rsidRPr="000E20AC" w:rsidRDefault="00B90399" w:rsidP="008E52BC">
            <w:pPr>
              <w:rPr>
                <w:rStyle w:val="fontstyle01"/>
                <w:rFonts w:hint="eastAsia"/>
                <w:b/>
                <w:bCs/>
                <w:sz w:val="18"/>
              </w:rPr>
            </w:pPr>
          </w:p>
        </w:tc>
        <w:tc>
          <w:tcPr>
            <w:tcW w:w="624" w:type="pct"/>
          </w:tcPr>
          <w:p w:rsidR="00B90399" w:rsidRPr="000E20AC" w:rsidRDefault="00B90399" w:rsidP="008E52BC">
            <w:pPr>
              <w:rPr>
                <w:rStyle w:val="fontstyle01"/>
                <w:rFonts w:hint="eastAsia"/>
                <w:b/>
                <w:bCs/>
                <w:sz w:val="18"/>
              </w:rPr>
            </w:pPr>
          </w:p>
        </w:tc>
        <w:tc>
          <w:tcPr>
            <w:tcW w:w="577" w:type="pct"/>
            <w:gridSpan w:val="2"/>
          </w:tcPr>
          <w:p w:rsidR="00B90399" w:rsidRPr="000E20AC" w:rsidRDefault="00B90399" w:rsidP="008E52BC">
            <w:pPr>
              <w:rPr>
                <w:rStyle w:val="fontstyle01"/>
                <w:rFonts w:hint="eastAsia"/>
                <w:b/>
                <w:bCs/>
                <w:sz w:val="18"/>
              </w:rPr>
            </w:pPr>
          </w:p>
        </w:tc>
        <w:tc>
          <w:tcPr>
            <w:tcW w:w="3125" w:type="pct"/>
          </w:tcPr>
          <w:p w:rsidR="00B90399" w:rsidRPr="000E20AC" w:rsidRDefault="00B90399" w:rsidP="008E52BC">
            <w:pPr>
              <w:rPr>
                <w:rStyle w:val="fontstyle01"/>
                <w:rFonts w:hint="eastAsia"/>
                <w:b/>
                <w:bCs/>
                <w:sz w:val="18"/>
              </w:rPr>
            </w:pP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t>Cytokine-cytokine receptor interaction</w:t>
            </w: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96</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0.0002</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ACVR1,ACVR1B,ACVRL1,BMPR2,CCL20,CCL4,CCR1,CCR2,CCR4,CCR5,CCR6,CD4,CD40,CD40LG,CLCF1,CRLF2,CSF1,CSF1R,CSF2RA,CSF3R,CX3CL1,CX3CR1,CXCL14,CXCL16,CXCR1,CXCR2,CXCR3,CXCR4,EDA,EDA2R,FAS,FASLG,GDF10,GDF6,GHR,IFNA1,IFNA13,IFNAR1,IFNE,IFNGR1,IL10RA,IL10RB,IL11RA,IL12RB1,IL13,IL13RA1,IL15,IL15RA,IL16,IL17RA,IL18,IL18R1,IL18RAP,IL1RAP,IL1RL2,IL2,IL20RB,IL2RB,IL2RG,IL31RA,IL32,IL33,IL3RA,IL4R,IL6R,IL6ST,IL7,IL7R,INHBB,LEPR,LTB,MSTN,NGFR,NODAL,OSM,OSMR,TGFB1,TGFB2,TGFB3,TGFB</w:t>
            </w:r>
            <w:r w:rsidRPr="000E20AC">
              <w:rPr>
                <w:rStyle w:val="fontstyle01"/>
                <w:rFonts w:cstheme="minorBidi"/>
                <w:sz w:val="18"/>
              </w:rPr>
              <w:lastRenderedPageBreak/>
              <w:t>R2,TNFRSF10A,TNFRSF10B,TNFRSF10C,TNFRSF14,TNFRSF1A,TNFRSF6B,TNFRSF9,TNFSF10,TNFSF11,TNFSF12,TNFSF13,TNFSF13B,TNFSF14,TNFSF18,TNFSF4,TNFSF8</w:t>
            </w:r>
          </w:p>
        </w:tc>
      </w:tr>
      <w:tr w:rsidR="00B90399" w:rsidRPr="000E20AC" w:rsidTr="008E52BC">
        <w:tc>
          <w:tcPr>
            <w:tcW w:w="674" w:type="pct"/>
            <w:noWrap/>
          </w:tcPr>
          <w:p w:rsidR="00B90399" w:rsidRPr="000E20AC" w:rsidRDefault="00B90399" w:rsidP="008E52BC">
            <w:pPr>
              <w:rPr>
                <w:rStyle w:val="fontstyle01"/>
                <w:rFonts w:hint="eastAsia"/>
                <w:b/>
                <w:bCs/>
                <w:sz w:val="18"/>
              </w:rPr>
            </w:pPr>
            <w:r w:rsidRPr="000E20AC">
              <w:rPr>
                <w:rStyle w:val="fontstyle01"/>
                <w:sz w:val="18"/>
              </w:rPr>
              <w:lastRenderedPageBreak/>
              <w:t>DNA replication</w:t>
            </w:r>
          </w:p>
        </w:tc>
        <w:tc>
          <w:tcPr>
            <w:tcW w:w="624"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23</w:t>
            </w:r>
          </w:p>
        </w:tc>
        <w:tc>
          <w:tcPr>
            <w:tcW w:w="577" w:type="pct"/>
            <w:gridSpan w:val="2"/>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0.0157</w:t>
            </w:r>
          </w:p>
        </w:tc>
        <w:tc>
          <w:tcPr>
            <w:tcW w:w="3125" w:type="pct"/>
          </w:tcPr>
          <w:p w:rsidR="00B90399" w:rsidRPr="000E20AC" w:rsidRDefault="00B90399" w:rsidP="008E52BC">
            <w:pPr>
              <w:pStyle w:val="DecimalAligned"/>
              <w:rPr>
                <w:rStyle w:val="fontstyle01"/>
                <w:rFonts w:cstheme="minorBidi" w:hint="eastAsia"/>
                <w:b/>
                <w:bCs/>
                <w:sz w:val="18"/>
              </w:rPr>
            </w:pPr>
            <w:r w:rsidRPr="000E20AC">
              <w:rPr>
                <w:rStyle w:val="fontstyle01"/>
                <w:rFonts w:cstheme="minorBidi"/>
                <w:sz w:val="18"/>
              </w:rPr>
              <w:t>DNA2,FEN1,LIG1,MCM2,MCM3,MCM4,MCM5,MCM7,PCNA,POLD1,POLE2,POLE3,POLE4,PRIM1,PRIM2,RFC2,RFC3,RFC4,RFC5,RNASEH1,RNASEH2A,RPA2,RPA3</w:t>
            </w:r>
          </w:p>
        </w:tc>
      </w:tr>
      <w:tr w:rsidR="00B90399" w:rsidRPr="000E20AC" w:rsidTr="008E52BC">
        <w:trPr>
          <w:cnfStyle w:val="010000000000" w:firstRow="0" w:lastRow="1" w:firstColumn="0" w:lastColumn="0" w:oddVBand="0" w:evenVBand="0" w:oddHBand="0" w:evenHBand="0" w:firstRowFirstColumn="0" w:firstRowLastColumn="0" w:lastRowFirstColumn="0" w:lastRowLastColumn="0"/>
        </w:trPr>
        <w:tc>
          <w:tcPr>
            <w:tcW w:w="674" w:type="pct"/>
            <w:noWrap/>
          </w:tcPr>
          <w:p w:rsidR="00B90399" w:rsidRPr="00761FE8" w:rsidRDefault="00B90399" w:rsidP="008E52BC">
            <w:pPr>
              <w:rPr>
                <w:rStyle w:val="fontstyle01"/>
                <w:rFonts w:hint="eastAsia"/>
                <w:b w:val="0"/>
                <w:bCs w:val="0"/>
                <w:sz w:val="18"/>
              </w:rPr>
            </w:pPr>
            <w:r w:rsidRPr="00761FE8">
              <w:rPr>
                <w:rStyle w:val="fontstyle01"/>
                <w:b w:val="0"/>
                <w:bCs w:val="0"/>
                <w:sz w:val="18"/>
              </w:rPr>
              <w:t xml:space="preserve">mRNA surveillance pathway </w:t>
            </w:r>
          </w:p>
        </w:tc>
        <w:tc>
          <w:tcPr>
            <w:tcW w:w="624" w:type="pct"/>
          </w:tcPr>
          <w:p w:rsidR="00B90399" w:rsidRPr="00761FE8" w:rsidRDefault="00B90399" w:rsidP="008E52BC">
            <w:pPr>
              <w:pStyle w:val="DecimalAligned"/>
              <w:rPr>
                <w:rStyle w:val="fontstyle01"/>
                <w:rFonts w:cstheme="minorBidi" w:hint="eastAsia"/>
                <w:b w:val="0"/>
                <w:bCs w:val="0"/>
                <w:sz w:val="18"/>
              </w:rPr>
            </w:pPr>
            <w:r w:rsidRPr="00761FE8">
              <w:rPr>
                <w:rStyle w:val="fontstyle01"/>
                <w:rFonts w:cstheme="minorBidi"/>
                <w:b w:val="0"/>
                <w:bCs w:val="0"/>
                <w:sz w:val="18"/>
              </w:rPr>
              <w:t>31</w:t>
            </w:r>
          </w:p>
        </w:tc>
        <w:tc>
          <w:tcPr>
            <w:tcW w:w="577" w:type="pct"/>
            <w:gridSpan w:val="2"/>
          </w:tcPr>
          <w:p w:rsidR="00B90399" w:rsidRPr="00761FE8" w:rsidRDefault="00B90399" w:rsidP="008E52BC">
            <w:pPr>
              <w:pStyle w:val="DecimalAligned"/>
              <w:rPr>
                <w:rStyle w:val="fontstyle01"/>
                <w:rFonts w:cstheme="minorBidi" w:hint="eastAsia"/>
                <w:b w:val="0"/>
                <w:bCs w:val="0"/>
                <w:sz w:val="18"/>
              </w:rPr>
            </w:pPr>
            <w:r w:rsidRPr="00761FE8">
              <w:rPr>
                <w:rStyle w:val="fontstyle01"/>
                <w:rFonts w:cstheme="minorBidi"/>
                <w:b w:val="0"/>
                <w:bCs w:val="0"/>
                <w:sz w:val="18"/>
              </w:rPr>
              <w:t>0.0385</w:t>
            </w:r>
          </w:p>
        </w:tc>
        <w:tc>
          <w:tcPr>
            <w:tcW w:w="3125" w:type="pct"/>
          </w:tcPr>
          <w:p w:rsidR="00B90399" w:rsidRPr="00761FE8" w:rsidRDefault="00B90399" w:rsidP="008E52BC">
            <w:pPr>
              <w:pStyle w:val="DecimalAligned"/>
              <w:rPr>
                <w:rStyle w:val="fontstyle01"/>
                <w:rFonts w:cstheme="minorBidi" w:hint="eastAsia"/>
                <w:b w:val="0"/>
                <w:bCs w:val="0"/>
                <w:sz w:val="18"/>
              </w:rPr>
            </w:pPr>
            <w:r w:rsidRPr="00761FE8">
              <w:rPr>
                <w:rStyle w:val="fontstyle01"/>
                <w:rFonts w:cstheme="minorBidi"/>
                <w:b w:val="0"/>
                <w:bCs w:val="0"/>
                <w:sz w:val="18"/>
              </w:rPr>
              <w:t>CPSF1,CPSF3,CPSF4,CPSF6,CSTF1,CSTF2,DAZAP1,FIP1L1,HBS1L,MAGOH,MAGOHB,MSI1,MSI2,NCBP1,NCBP2,NXT1,PABPC1,PABPC1L,PABPC3,PABPC4,PABPN1,PPP2R1A,PPP2R2D,PPP2R3B,RBM8A,RNPS1,SAP18,SMG5,SSU72,UPF2,UPF3B</w:t>
            </w:r>
          </w:p>
        </w:tc>
      </w:tr>
    </w:tbl>
    <w:p w:rsidR="00B90399" w:rsidRPr="000E20AC" w:rsidRDefault="00B90399" w:rsidP="00B90399">
      <w:pPr>
        <w:rPr>
          <w:rStyle w:val="fontstyle01"/>
          <w:rFonts w:hint="eastAsia"/>
          <w:b/>
          <w:sz w:val="18"/>
        </w:rPr>
      </w:pPr>
      <w:r w:rsidRPr="000E20AC">
        <w:rPr>
          <w:rStyle w:val="fontstyle01"/>
          <w:sz w:val="18"/>
        </w:rPr>
        <w:t>Abbreviations: LeadingEdgeNum, the number of leading edge genes; FDR, false discovery rate from Benjamini and Hochberg from gene set enrichment analysis (GSEA).</w:t>
      </w:r>
    </w:p>
    <w:p w:rsidR="00B90399" w:rsidRPr="000E20AC" w:rsidRDefault="00B90399" w:rsidP="00B90399">
      <w:pPr>
        <w:rPr>
          <w:rStyle w:val="fontstyle01"/>
          <w:rFonts w:hint="eastAsia"/>
          <w:b/>
          <w:sz w:val="18"/>
        </w:rPr>
      </w:pPr>
    </w:p>
    <w:p w:rsidR="00B90399" w:rsidRPr="000E20AC" w:rsidRDefault="00B90399" w:rsidP="00B90399">
      <w:pPr>
        <w:rPr>
          <w:rStyle w:val="fontstyle01"/>
          <w:rFonts w:hint="eastAsia"/>
          <w:b/>
          <w:sz w:val="18"/>
        </w:rPr>
      </w:pPr>
      <w:r w:rsidRPr="000E20AC">
        <w:rPr>
          <w:rStyle w:val="fontstyle01"/>
          <w:rFonts w:hint="eastAsia"/>
          <w:sz w:val="18"/>
        </w:rPr>
        <w:br w:type="page"/>
      </w:r>
    </w:p>
    <w:p w:rsidR="00B90399" w:rsidRPr="000E20AC" w:rsidRDefault="00B90399" w:rsidP="00B90399">
      <w:pPr>
        <w:rPr>
          <w:rFonts w:ascii="Calibri-Bold" w:hAnsi="Calibri-Bold" w:hint="eastAsia"/>
          <w:bCs/>
          <w:color w:val="231F20"/>
        </w:rPr>
      </w:pPr>
      <w:r w:rsidRPr="000E20AC">
        <w:rPr>
          <w:rStyle w:val="fontstyle01"/>
        </w:rPr>
        <w:lastRenderedPageBreak/>
        <w:t xml:space="preserve">Supplementary Table 5. Significantly enriched kinase-target networks of </w:t>
      </w:r>
      <w:r w:rsidRPr="000E20AC">
        <w:rPr>
          <w:rStyle w:val="fontstyle21"/>
        </w:rPr>
        <w:t xml:space="preserve">RBM8A </w:t>
      </w:r>
      <w:r w:rsidRPr="000E20AC">
        <w:rPr>
          <w:rStyle w:val="fontstyle01"/>
        </w:rPr>
        <w:t>in POLR2K in bladder urothelial carcinoma (LinkedOmics).</w:t>
      </w:r>
    </w:p>
    <w:tbl>
      <w:tblPr>
        <w:tblStyle w:val="-1"/>
        <w:tblW w:w="5000" w:type="pct"/>
        <w:tblLayout w:type="fixed"/>
        <w:tblLook w:val="0660" w:firstRow="1" w:lastRow="1" w:firstColumn="0" w:lastColumn="0" w:noHBand="1" w:noVBand="1"/>
      </w:tblPr>
      <w:tblGrid>
        <w:gridCol w:w="1619"/>
        <w:gridCol w:w="7741"/>
      </w:tblGrid>
      <w:tr w:rsidR="00B90399" w:rsidRPr="000E20AC" w:rsidTr="008E52BC">
        <w:trPr>
          <w:cnfStyle w:val="100000000000" w:firstRow="1" w:lastRow="0" w:firstColumn="0" w:lastColumn="0" w:oddVBand="0" w:evenVBand="0" w:oddHBand="0" w:evenHBand="0" w:firstRowFirstColumn="0" w:firstRowLastColumn="0" w:lastRowFirstColumn="0" w:lastRowLastColumn="0"/>
        </w:trPr>
        <w:tc>
          <w:tcPr>
            <w:tcW w:w="865" w:type="pct"/>
            <w:noWrap/>
          </w:tcPr>
          <w:p w:rsidR="00B90399" w:rsidRPr="000E20AC" w:rsidRDefault="00B90399" w:rsidP="008E52BC">
            <w:pPr>
              <w:spacing w:after="160" w:line="259" w:lineRule="auto"/>
              <w:rPr>
                <w:rFonts w:ascii="Calibri" w:hAnsi="Calibri" w:cs="Calibri"/>
                <w:b w:val="0"/>
                <w:bCs w:val="0"/>
                <w:color w:val="000000"/>
                <w:sz w:val="18"/>
                <w:szCs w:val="20"/>
              </w:rPr>
            </w:pPr>
            <w:r w:rsidRPr="000E20AC">
              <w:rPr>
                <w:rFonts w:ascii="Calibri" w:hAnsi="Calibri" w:cs="Calibri"/>
                <w:b w:val="0"/>
                <w:bCs w:val="0"/>
                <w:color w:val="000000"/>
                <w:sz w:val="18"/>
                <w:szCs w:val="20"/>
              </w:rPr>
              <w:t xml:space="preserve">Geneset </w:t>
            </w:r>
          </w:p>
        </w:tc>
        <w:tc>
          <w:tcPr>
            <w:tcW w:w="4135" w:type="pct"/>
          </w:tcPr>
          <w:p w:rsidR="00B90399" w:rsidRPr="000E20AC" w:rsidRDefault="00B90399" w:rsidP="008E52BC">
            <w:pPr>
              <w:spacing w:after="160" w:line="259" w:lineRule="auto"/>
              <w:rPr>
                <w:rFonts w:ascii="Calibri" w:hAnsi="Calibri" w:cs="Calibri"/>
                <w:b w:val="0"/>
                <w:bCs w:val="0"/>
                <w:color w:val="000000"/>
                <w:sz w:val="18"/>
                <w:szCs w:val="20"/>
              </w:rPr>
            </w:pPr>
            <w:r w:rsidRPr="000E20AC">
              <w:rPr>
                <w:rFonts w:ascii="Calibri" w:hAnsi="Calibri" w:cs="Calibri"/>
                <w:b w:val="0"/>
                <w:bCs w:val="0"/>
                <w:color w:val="000000"/>
                <w:sz w:val="18"/>
                <w:szCs w:val="20"/>
              </w:rPr>
              <w:t>LeadingEdgeGene</w:t>
            </w:r>
          </w:p>
        </w:tc>
      </w:tr>
      <w:tr w:rsidR="00B90399" w:rsidRPr="000E20AC" w:rsidTr="008E52BC">
        <w:tc>
          <w:tcPr>
            <w:tcW w:w="865" w:type="pct"/>
            <w:noWrap/>
          </w:tcPr>
          <w:p w:rsidR="00B90399" w:rsidRPr="000E20AC" w:rsidRDefault="00B90399" w:rsidP="008E52BC">
            <w:pPr>
              <w:spacing w:after="160" w:line="259" w:lineRule="auto"/>
              <w:rPr>
                <w:rFonts w:ascii="Calibri" w:hAnsi="Calibri" w:cs="Calibri"/>
                <w:color w:val="000000"/>
                <w:sz w:val="18"/>
                <w:szCs w:val="20"/>
              </w:rPr>
            </w:pPr>
          </w:p>
        </w:tc>
        <w:tc>
          <w:tcPr>
            <w:tcW w:w="4135" w:type="pct"/>
          </w:tcPr>
          <w:p w:rsidR="00B90399" w:rsidRPr="000E20AC" w:rsidRDefault="00B90399" w:rsidP="008E52BC">
            <w:pPr>
              <w:spacing w:after="160" w:line="259" w:lineRule="auto"/>
              <w:rPr>
                <w:rFonts w:ascii="Calibri" w:hAnsi="Calibri" w:cs="Calibri"/>
                <w:color w:val="000000"/>
                <w:sz w:val="18"/>
                <w:szCs w:val="20"/>
              </w:rPr>
            </w:pPr>
          </w:p>
        </w:tc>
      </w:tr>
      <w:tr w:rsidR="00B90399" w:rsidRPr="000E20AC" w:rsidTr="008E52BC">
        <w:tc>
          <w:tcPr>
            <w:tcW w:w="865" w:type="pct"/>
            <w:noWrap/>
          </w:tcPr>
          <w:p w:rsidR="00B90399" w:rsidRPr="000E20AC" w:rsidRDefault="00B90399" w:rsidP="008E52BC">
            <w:pPr>
              <w:spacing w:after="160" w:line="259" w:lineRule="auto"/>
              <w:rPr>
                <w:rFonts w:ascii="Calibri" w:hAnsi="Calibri" w:cs="Calibri"/>
                <w:color w:val="000000"/>
                <w:sz w:val="18"/>
                <w:szCs w:val="20"/>
              </w:rPr>
            </w:pPr>
            <w:r w:rsidRPr="000E20AC">
              <w:rPr>
                <w:rFonts w:ascii="Calibri" w:hAnsi="Calibri" w:cs="Calibri"/>
                <w:color w:val="000000"/>
                <w:sz w:val="18"/>
                <w:szCs w:val="20"/>
              </w:rPr>
              <w:t>Kinase_HIPK2</w:t>
            </w:r>
          </w:p>
        </w:tc>
        <w:tc>
          <w:tcPr>
            <w:tcW w:w="4135" w:type="pct"/>
          </w:tcPr>
          <w:p w:rsidR="00B90399" w:rsidRPr="000E20AC" w:rsidRDefault="00B90399" w:rsidP="008E52BC">
            <w:pPr>
              <w:pStyle w:val="DecimalAligned"/>
              <w:spacing w:after="160" w:line="259" w:lineRule="auto"/>
              <w:rPr>
                <w:rFonts w:ascii="Calibri" w:hAnsi="Calibri" w:cs="Calibri"/>
                <w:color w:val="000000"/>
                <w:sz w:val="18"/>
                <w:szCs w:val="20"/>
              </w:rPr>
            </w:pPr>
            <w:r w:rsidRPr="000E20AC">
              <w:rPr>
                <w:rFonts w:ascii="Calibri" w:hAnsi="Calibri" w:cs="Calibri"/>
                <w:color w:val="000000"/>
                <w:sz w:val="18"/>
                <w:szCs w:val="20"/>
              </w:rPr>
              <w:t>CTBP2,HIPK2,NOTCH1,PML,RUNX1,ZBTB4</w:t>
            </w:r>
          </w:p>
        </w:tc>
      </w:tr>
      <w:tr w:rsidR="00B90399" w:rsidRPr="000E20AC" w:rsidTr="008E52BC">
        <w:tc>
          <w:tcPr>
            <w:tcW w:w="865" w:type="pct"/>
            <w:noWrap/>
          </w:tcPr>
          <w:p w:rsidR="00B90399" w:rsidRPr="000E20AC" w:rsidRDefault="00B90399" w:rsidP="008E52BC">
            <w:pPr>
              <w:spacing w:after="160" w:line="259" w:lineRule="auto"/>
              <w:rPr>
                <w:rFonts w:ascii="Calibri" w:hAnsi="Calibri" w:cs="Calibri"/>
                <w:color w:val="000000"/>
                <w:sz w:val="18"/>
                <w:szCs w:val="20"/>
              </w:rPr>
            </w:pPr>
            <w:r w:rsidRPr="000E20AC">
              <w:rPr>
                <w:rFonts w:ascii="Calibri" w:hAnsi="Calibri" w:cs="Calibri"/>
                <w:color w:val="000000"/>
                <w:sz w:val="18"/>
                <w:szCs w:val="20"/>
              </w:rPr>
              <w:t>Kinase_MAPK7</w:t>
            </w:r>
          </w:p>
        </w:tc>
        <w:tc>
          <w:tcPr>
            <w:tcW w:w="4135" w:type="pct"/>
          </w:tcPr>
          <w:p w:rsidR="00B90399" w:rsidRPr="000E20AC" w:rsidRDefault="00B90399" w:rsidP="008E52BC">
            <w:pPr>
              <w:pStyle w:val="DecimalAligned"/>
              <w:spacing w:after="160" w:line="259" w:lineRule="auto"/>
              <w:rPr>
                <w:rFonts w:ascii="Calibri" w:hAnsi="Calibri" w:cs="Calibri"/>
                <w:color w:val="000000"/>
                <w:sz w:val="18"/>
                <w:szCs w:val="20"/>
              </w:rPr>
            </w:pPr>
            <w:r w:rsidRPr="000E20AC">
              <w:rPr>
                <w:rFonts w:ascii="Calibri" w:hAnsi="Calibri" w:cs="Calibri"/>
                <w:color w:val="000000"/>
                <w:sz w:val="18"/>
                <w:szCs w:val="20"/>
              </w:rPr>
              <w:t>HIF1A,MAP2K5,MEF2A,NFKB1,PML,RPS6KA1,RPS6KA2,RPS6KA3,RUNX1,SGK1,STAT3,TSC2</w:t>
            </w:r>
          </w:p>
        </w:tc>
      </w:tr>
      <w:tr w:rsidR="00B90399" w:rsidRPr="000E20AC" w:rsidTr="008E52BC">
        <w:tc>
          <w:tcPr>
            <w:tcW w:w="865" w:type="pct"/>
            <w:tcBorders>
              <w:bottom w:val="single" w:sz="8" w:space="0" w:color="FFFFFF" w:themeColor="background1"/>
            </w:tcBorders>
            <w:noWrap/>
          </w:tcPr>
          <w:p w:rsidR="00B90399" w:rsidRPr="000E20AC" w:rsidRDefault="00B90399" w:rsidP="008E52BC">
            <w:pPr>
              <w:spacing w:after="160" w:line="259" w:lineRule="auto"/>
              <w:rPr>
                <w:rFonts w:ascii="Calibri" w:hAnsi="Calibri" w:cs="Calibri"/>
                <w:color w:val="000000"/>
                <w:sz w:val="18"/>
                <w:szCs w:val="20"/>
              </w:rPr>
            </w:pPr>
            <w:r w:rsidRPr="000E20AC">
              <w:rPr>
                <w:rFonts w:ascii="Calibri" w:hAnsi="Calibri" w:cs="Calibri"/>
                <w:color w:val="000000"/>
                <w:sz w:val="18"/>
                <w:szCs w:val="20"/>
              </w:rPr>
              <w:t xml:space="preserve">Kinase_MAPK6 </w:t>
            </w:r>
          </w:p>
        </w:tc>
        <w:tc>
          <w:tcPr>
            <w:tcW w:w="4135" w:type="pct"/>
            <w:tcBorders>
              <w:bottom w:val="single" w:sz="8" w:space="0" w:color="FFFFFF" w:themeColor="background1"/>
            </w:tcBorders>
          </w:tcPr>
          <w:p w:rsidR="00B90399" w:rsidRPr="000E20AC" w:rsidRDefault="00B90399" w:rsidP="008E52BC">
            <w:pPr>
              <w:pStyle w:val="DecimalAligned"/>
              <w:spacing w:after="160" w:line="259" w:lineRule="auto"/>
              <w:rPr>
                <w:rFonts w:ascii="Calibri" w:hAnsi="Calibri" w:cs="Calibri"/>
                <w:color w:val="000000"/>
                <w:sz w:val="18"/>
                <w:szCs w:val="20"/>
              </w:rPr>
            </w:pPr>
            <w:r w:rsidRPr="000E20AC">
              <w:rPr>
                <w:rFonts w:ascii="Calibri" w:hAnsi="Calibri" w:cs="Calibri"/>
                <w:color w:val="000000"/>
                <w:sz w:val="18"/>
                <w:szCs w:val="20"/>
              </w:rPr>
              <w:t>HIF1A,MAPK6,NFKB1,RPS6KA1,RPS6KA3,RUNX1,STAT3,TSC2</w:t>
            </w:r>
          </w:p>
        </w:tc>
      </w:tr>
      <w:tr w:rsidR="00B90399" w:rsidRPr="000E20AC" w:rsidTr="008E52BC">
        <w:trPr>
          <w:cnfStyle w:val="010000000000" w:firstRow="0" w:lastRow="1" w:firstColumn="0" w:lastColumn="0" w:oddVBand="0" w:evenVBand="0" w:oddHBand="0" w:evenHBand="0" w:firstRowFirstColumn="0" w:firstRowLastColumn="0" w:lastRowFirstColumn="0" w:lastRowLastColumn="0"/>
        </w:trPr>
        <w:tc>
          <w:tcPr>
            <w:tcW w:w="865" w:type="pct"/>
            <w:tcBorders>
              <w:top w:val="single" w:sz="8" w:space="0" w:color="FFFFFF" w:themeColor="background1"/>
            </w:tcBorders>
            <w:noWrap/>
          </w:tcPr>
          <w:p w:rsidR="00B90399" w:rsidRPr="000E20AC" w:rsidRDefault="00B90399" w:rsidP="008E52BC">
            <w:pPr>
              <w:spacing w:after="160" w:line="259" w:lineRule="auto"/>
              <w:rPr>
                <w:rFonts w:ascii="Calibri" w:hAnsi="Calibri" w:cs="Calibri"/>
                <w:b w:val="0"/>
                <w:bCs w:val="0"/>
                <w:color w:val="000000"/>
                <w:sz w:val="18"/>
                <w:szCs w:val="20"/>
              </w:rPr>
            </w:pPr>
            <w:r w:rsidRPr="000E20AC">
              <w:rPr>
                <w:rFonts w:ascii="Calibri" w:hAnsi="Calibri" w:cs="Calibri"/>
                <w:b w:val="0"/>
                <w:bCs w:val="0"/>
                <w:color w:val="000000"/>
                <w:sz w:val="18"/>
                <w:szCs w:val="20"/>
              </w:rPr>
              <w:t>Kinase_ATR</w:t>
            </w:r>
          </w:p>
        </w:tc>
        <w:tc>
          <w:tcPr>
            <w:tcW w:w="4135" w:type="pct"/>
            <w:tcBorders>
              <w:top w:val="single" w:sz="8" w:space="0" w:color="FFFFFF" w:themeColor="background1"/>
            </w:tcBorders>
          </w:tcPr>
          <w:p w:rsidR="00B90399" w:rsidRPr="000E20AC" w:rsidRDefault="00B90399" w:rsidP="008E52BC">
            <w:pPr>
              <w:pStyle w:val="DecimalAligned"/>
              <w:spacing w:after="160" w:line="259" w:lineRule="auto"/>
              <w:rPr>
                <w:rFonts w:ascii="Calibri" w:hAnsi="Calibri" w:cs="Calibri"/>
                <w:b w:val="0"/>
                <w:bCs w:val="0"/>
                <w:color w:val="000000"/>
                <w:sz w:val="18"/>
                <w:szCs w:val="20"/>
              </w:rPr>
            </w:pPr>
            <w:r w:rsidRPr="000E20AC">
              <w:rPr>
                <w:rFonts w:ascii="Calibri" w:hAnsi="Calibri" w:cs="Calibri"/>
                <w:b w:val="0"/>
                <w:bCs w:val="0"/>
                <w:color w:val="000000"/>
                <w:sz w:val="18"/>
                <w:szCs w:val="20"/>
              </w:rPr>
              <w:t>BLM,BRCA1,CDKN2A,CHEK1,CHEK2,CHTF18,DBF4,DCK,E2F1,EWSR1,FANCD2,FANCI,FARSA,GINS2,GPS1,H2AFX,MARCKSL1,MCM2,MCM3,NBN,RAD1,RPA2,SIAH1,TDP1,ZSCAN5A</w:t>
            </w:r>
          </w:p>
        </w:tc>
      </w:tr>
    </w:tbl>
    <w:p w:rsidR="00B90399" w:rsidRPr="000E20AC" w:rsidRDefault="00B90399" w:rsidP="00B90399">
      <w:pPr>
        <w:rPr>
          <w:rFonts w:ascii="Calibri" w:hAnsi="Calibri" w:cs="Calibri"/>
          <w:color w:val="000000"/>
          <w:sz w:val="18"/>
          <w:szCs w:val="20"/>
        </w:rPr>
      </w:pPr>
      <w:r w:rsidRPr="000E20AC">
        <w:rPr>
          <w:rFonts w:ascii="Calibri" w:hAnsi="Calibri" w:cs="Calibri"/>
          <w:color w:val="000000"/>
          <w:sz w:val="18"/>
          <w:szCs w:val="20"/>
        </w:rPr>
        <w:t>Abbreviations: LeadingEdgeNum, the number of leading edge genes; FDR, false discovery rate from Benjamini and Hochberg from gene set enrichment analysis (GSEA).</w:t>
      </w:r>
    </w:p>
    <w:p w:rsidR="00B90399" w:rsidRPr="000E20AC" w:rsidRDefault="00B90399" w:rsidP="00B90399">
      <w:pPr>
        <w:rPr>
          <w:rFonts w:ascii="Calibri" w:hAnsi="Calibri" w:cs="Calibri"/>
          <w:color w:val="000000"/>
          <w:sz w:val="20"/>
          <w:szCs w:val="20"/>
        </w:rPr>
      </w:pPr>
    </w:p>
    <w:p w:rsidR="00B90399" w:rsidRPr="000E20AC" w:rsidRDefault="00B90399" w:rsidP="00B90399">
      <w:pPr>
        <w:rPr>
          <w:rFonts w:ascii="Calibri" w:hAnsi="Calibri" w:cs="Calibri"/>
          <w:color w:val="000000"/>
          <w:sz w:val="20"/>
          <w:szCs w:val="20"/>
        </w:rPr>
      </w:pPr>
      <w:r w:rsidRPr="000E20AC">
        <w:rPr>
          <w:rFonts w:ascii="Calibri" w:hAnsi="Calibri" w:cs="Calibri"/>
          <w:color w:val="000000"/>
          <w:sz w:val="20"/>
          <w:szCs w:val="20"/>
        </w:rPr>
        <w:br w:type="page"/>
      </w:r>
    </w:p>
    <w:p w:rsidR="00B90399" w:rsidRPr="000E20AC" w:rsidRDefault="00B90399" w:rsidP="00B90399">
      <w:pPr>
        <w:rPr>
          <w:rFonts w:ascii="Calibri-Bold" w:hAnsi="Calibri-Bold" w:hint="eastAsia"/>
          <w:bCs/>
          <w:color w:val="231F20"/>
        </w:rPr>
      </w:pPr>
      <w:r w:rsidRPr="000E20AC">
        <w:rPr>
          <w:rStyle w:val="fontstyle01"/>
        </w:rPr>
        <w:lastRenderedPageBreak/>
        <w:t>Supplementary Table 6. Significantly enriched miRNA-target networks of POLR2K in bladder urothelial carcinoma (LinkedOmics).</w:t>
      </w:r>
    </w:p>
    <w:tbl>
      <w:tblPr>
        <w:tblStyle w:val="-1"/>
        <w:tblW w:w="5000" w:type="pct"/>
        <w:tblLayout w:type="fixed"/>
        <w:tblLook w:val="0660" w:firstRow="1" w:lastRow="1" w:firstColumn="0" w:lastColumn="0" w:noHBand="1" w:noVBand="1"/>
      </w:tblPr>
      <w:tblGrid>
        <w:gridCol w:w="2070"/>
        <w:gridCol w:w="7290"/>
      </w:tblGrid>
      <w:tr w:rsidR="00B90399" w:rsidRPr="000E20AC" w:rsidTr="008E52BC">
        <w:trPr>
          <w:cnfStyle w:val="100000000000" w:firstRow="1" w:lastRow="0" w:firstColumn="0" w:lastColumn="0" w:oddVBand="0" w:evenVBand="0" w:oddHBand="0" w:evenHBand="0" w:firstRowFirstColumn="0" w:firstRowLastColumn="0" w:lastRowFirstColumn="0" w:lastRowLastColumn="0"/>
        </w:trPr>
        <w:tc>
          <w:tcPr>
            <w:tcW w:w="1106" w:type="pct"/>
            <w:noWrap/>
          </w:tcPr>
          <w:p w:rsidR="00B90399" w:rsidRPr="000E20AC" w:rsidRDefault="00B90399" w:rsidP="008E52BC">
            <w:pPr>
              <w:spacing w:after="160" w:line="259" w:lineRule="auto"/>
              <w:rPr>
                <w:rFonts w:ascii="Calibri" w:hAnsi="Calibri" w:cs="Calibri"/>
                <w:b w:val="0"/>
                <w:color w:val="000000"/>
                <w:sz w:val="18"/>
                <w:szCs w:val="18"/>
              </w:rPr>
            </w:pPr>
            <w:r w:rsidRPr="000E20AC">
              <w:rPr>
                <w:rFonts w:ascii="Calibri" w:hAnsi="Calibri" w:cs="Calibri"/>
                <w:b w:val="0"/>
                <w:color w:val="000000"/>
                <w:sz w:val="18"/>
                <w:szCs w:val="18"/>
              </w:rPr>
              <w:t xml:space="preserve">Geneset </w:t>
            </w:r>
          </w:p>
        </w:tc>
        <w:tc>
          <w:tcPr>
            <w:tcW w:w="3894" w:type="pct"/>
          </w:tcPr>
          <w:p w:rsidR="00B90399" w:rsidRPr="000E20AC" w:rsidRDefault="00B90399" w:rsidP="008E52BC">
            <w:pPr>
              <w:spacing w:after="160" w:line="259" w:lineRule="auto"/>
              <w:rPr>
                <w:rFonts w:ascii="Calibri" w:hAnsi="Calibri" w:cs="Calibri"/>
                <w:b w:val="0"/>
                <w:color w:val="000000"/>
                <w:sz w:val="18"/>
                <w:szCs w:val="18"/>
              </w:rPr>
            </w:pPr>
            <w:r w:rsidRPr="000E20AC">
              <w:rPr>
                <w:rFonts w:ascii="Calibri" w:hAnsi="Calibri" w:cs="Calibri"/>
                <w:b w:val="0"/>
                <w:color w:val="000000"/>
                <w:sz w:val="18"/>
                <w:szCs w:val="18"/>
              </w:rPr>
              <w:t>LeadingEdgeGene</w:t>
            </w:r>
          </w:p>
        </w:tc>
      </w:tr>
      <w:tr w:rsidR="00B90399" w:rsidRPr="000E20AC" w:rsidTr="008E52BC">
        <w:tc>
          <w:tcPr>
            <w:tcW w:w="1106" w:type="pct"/>
            <w:noWrap/>
          </w:tcPr>
          <w:p w:rsidR="00B90399" w:rsidRPr="000E20AC" w:rsidRDefault="00B90399" w:rsidP="008E52BC">
            <w:pPr>
              <w:spacing w:after="160" w:line="259" w:lineRule="auto"/>
              <w:rPr>
                <w:rFonts w:ascii="Calibri" w:hAnsi="Calibri" w:cs="Calibri"/>
                <w:color w:val="000000"/>
                <w:sz w:val="18"/>
                <w:szCs w:val="18"/>
              </w:rPr>
            </w:pPr>
          </w:p>
        </w:tc>
        <w:tc>
          <w:tcPr>
            <w:tcW w:w="3894" w:type="pct"/>
          </w:tcPr>
          <w:p w:rsidR="00B90399" w:rsidRPr="000E20AC" w:rsidRDefault="00B90399" w:rsidP="008E52BC">
            <w:pPr>
              <w:spacing w:after="160" w:line="259" w:lineRule="auto"/>
              <w:rPr>
                <w:rFonts w:ascii="Calibri" w:hAnsi="Calibri" w:cs="Calibri"/>
                <w:i/>
                <w:iCs/>
                <w:color w:val="000000"/>
                <w:sz w:val="18"/>
                <w:szCs w:val="18"/>
              </w:rPr>
            </w:pPr>
          </w:p>
        </w:tc>
      </w:tr>
      <w:tr w:rsidR="00B90399" w:rsidRPr="000E20AC" w:rsidTr="008E52BC">
        <w:tc>
          <w:tcPr>
            <w:tcW w:w="1106" w:type="pct"/>
            <w:noWrap/>
          </w:tcPr>
          <w:p w:rsidR="00B90399" w:rsidRPr="000E20AC" w:rsidRDefault="00B90399" w:rsidP="008E52BC">
            <w:pPr>
              <w:spacing w:after="160" w:line="259" w:lineRule="auto"/>
              <w:rPr>
                <w:rFonts w:ascii="Calibri" w:hAnsi="Calibri" w:cs="Calibri"/>
                <w:color w:val="000000"/>
                <w:sz w:val="18"/>
                <w:szCs w:val="18"/>
              </w:rPr>
            </w:pPr>
            <w:r w:rsidRPr="000E20AC">
              <w:rPr>
                <w:rFonts w:ascii="Calibri" w:hAnsi="Calibri" w:cs="Calibri"/>
                <w:color w:val="000000"/>
                <w:sz w:val="18"/>
                <w:szCs w:val="18"/>
              </w:rPr>
              <w:t>AACTGGA,MIR-145</w:t>
            </w:r>
          </w:p>
        </w:tc>
        <w:tc>
          <w:tcPr>
            <w:tcW w:w="3894" w:type="pct"/>
          </w:tcPr>
          <w:p w:rsidR="00B90399" w:rsidRPr="000E20AC" w:rsidRDefault="00B90399" w:rsidP="008E52BC">
            <w:pPr>
              <w:pStyle w:val="DecimalAligned"/>
              <w:spacing w:after="160" w:line="259" w:lineRule="auto"/>
              <w:rPr>
                <w:rFonts w:ascii="Calibri" w:hAnsi="Calibri" w:cs="Calibri"/>
                <w:color w:val="000000"/>
                <w:sz w:val="18"/>
                <w:szCs w:val="18"/>
              </w:rPr>
            </w:pPr>
            <w:r w:rsidRPr="000E20AC">
              <w:rPr>
                <w:rFonts w:ascii="Calibri" w:hAnsi="Calibri" w:cs="Calibri"/>
                <w:color w:val="000000"/>
                <w:sz w:val="18"/>
                <w:szCs w:val="18"/>
              </w:rPr>
              <w:t>ABR,ACVR1B,AKAP9,AMOTL2,ANGPT2,AP1G1,ARHGAP24,BACH2,BAZ2A,CACHD1,CAMK1D,CCDC25,CD47,CDK6,CELF2,CFL2,CHKB,CLCA3P,CLINT1,CPEB4,CTNND1,DUSP6,EIF4A2,EIF4B,EIF4EBP2,ELMO1,ERG,ERLIN1,FLI1,FNDC3A,FNDC3B,FOXO1,GPHN,HERC4,HERC6,INHBB,INO80,IRS1,KIAA0355,LHFPL2,LMBRD2,MAF,MAP3K3,MYO5A,NBEAL1,NFE2L1,NUAK1,PHLDB2,PHRF1,PXN,RAPH1,RASA2,RASSF5,REV3L,RGS3,RIN2,RNF31,RREB1,SBF2,SCN3A,SEC31B,SLC1A2,SMAD3,SOX9,SRGAP3,TGFBR2,TIRAP,TRIM2,UBA6,UBE2Z,XRN1,ZC3H11A,ZFYVE26</w:t>
            </w:r>
          </w:p>
        </w:tc>
      </w:tr>
      <w:tr w:rsidR="00B90399" w:rsidRPr="000E20AC" w:rsidTr="008E52BC">
        <w:tc>
          <w:tcPr>
            <w:tcW w:w="1106" w:type="pct"/>
            <w:noWrap/>
          </w:tcPr>
          <w:p w:rsidR="00B90399" w:rsidRPr="000E20AC" w:rsidRDefault="00B90399" w:rsidP="008E52BC">
            <w:pPr>
              <w:spacing w:after="160" w:line="259" w:lineRule="auto"/>
              <w:rPr>
                <w:rFonts w:ascii="Calibri" w:hAnsi="Calibri" w:cs="Calibri"/>
                <w:color w:val="000000"/>
                <w:sz w:val="18"/>
                <w:szCs w:val="18"/>
              </w:rPr>
            </w:pPr>
            <w:r w:rsidRPr="000E20AC">
              <w:rPr>
                <w:rFonts w:ascii="Calibri" w:hAnsi="Calibri" w:cs="Calibri"/>
                <w:color w:val="000000"/>
                <w:sz w:val="18"/>
                <w:szCs w:val="18"/>
              </w:rPr>
              <w:t>GTGCAAA,MIR-507</w:t>
            </w:r>
          </w:p>
        </w:tc>
        <w:tc>
          <w:tcPr>
            <w:tcW w:w="3894" w:type="pct"/>
          </w:tcPr>
          <w:p w:rsidR="00B90399" w:rsidRPr="000E20AC" w:rsidRDefault="00B90399" w:rsidP="008E52BC">
            <w:pPr>
              <w:pStyle w:val="DecimalAligned"/>
              <w:spacing w:after="160" w:line="259" w:lineRule="auto"/>
              <w:rPr>
                <w:rFonts w:ascii="Calibri" w:hAnsi="Calibri" w:cs="Calibri"/>
                <w:color w:val="000000"/>
                <w:sz w:val="18"/>
                <w:szCs w:val="18"/>
              </w:rPr>
            </w:pPr>
            <w:r w:rsidRPr="000E20AC">
              <w:rPr>
                <w:rFonts w:ascii="Calibri" w:hAnsi="Calibri" w:cs="Calibri"/>
                <w:color w:val="000000"/>
                <w:sz w:val="18"/>
                <w:szCs w:val="18"/>
              </w:rPr>
              <w:t>AGFG1,ANO4,ATP1B1,BACH2,CCDC6,CHD9,CPEB4,DAB2IP,DGKH,DNAJC13,EIF4G2,EP300,ESRRG,FAM43A,GDF6,GRIK2,GTF2H1,IQSEC2,KCND2,LEF1,LPGAT1,MAF,MAP3K3,MBNL1,MED13L,MEIS1,MIP,NDFIP1,OSM,PCDH9,PJA2,PRDM1,RAPH1,RBMS3,REV3L,RGS17,RUNX1,SCN3A,SECISBP2L,SLC24A4,SORBS2,SP3,STAT5B,UNKL,USP47,WDR26,ZFX</w:t>
            </w:r>
          </w:p>
        </w:tc>
      </w:tr>
      <w:tr w:rsidR="00B90399" w:rsidRPr="000E20AC" w:rsidTr="008E52BC">
        <w:tc>
          <w:tcPr>
            <w:tcW w:w="1106" w:type="pct"/>
            <w:noWrap/>
          </w:tcPr>
          <w:p w:rsidR="00B90399" w:rsidRPr="000E20AC" w:rsidRDefault="00B90399" w:rsidP="008E52BC">
            <w:pPr>
              <w:spacing w:after="160" w:line="259" w:lineRule="auto"/>
              <w:rPr>
                <w:rFonts w:ascii="Calibri" w:hAnsi="Calibri" w:cs="Calibri"/>
                <w:color w:val="000000"/>
                <w:sz w:val="18"/>
                <w:szCs w:val="18"/>
              </w:rPr>
            </w:pPr>
            <w:r w:rsidRPr="000E20AC">
              <w:rPr>
                <w:rFonts w:ascii="Calibri" w:hAnsi="Calibri" w:cs="Calibri"/>
                <w:color w:val="000000"/>
                <w:sz w:val="18"/>
                <w:szCs w:val="18"/>
              </w:rPr>
              <w:t>ATAGGAA,MIR-202</w:t>
            </w:r>
          </w:p>
        </w:tc>
        <w:tc>
          <w:tcPr>
            <w:tcW w:w="3894" w:type="pct"/>
          </w:tcPr>
          <w:p w:rsidR="00B90399" w:rsidRPr="000E20AC" w:rsidRDefault="00B90399" w:rsidP="008E52BC">
            <w:pPr>
              <w:pStyle w:val="DecimalAligned"/>
              <w:spacing w:after="160" w:line="259" w:lineRule="auto"/>
              <w:rPr>
                <w:rFonts w:ascii="Calibri" w:hAnsi="Calibri" w:cs="Calibri"/>
                <w:color w:val="000000"/>
                <w:sz w:val="18"/>
                <w:szCs w:val="18"/>
              </w:rPr>
            </w:pPr>
            <w:r w:rsidRPr="000E20AC">
              <w:rPr>
                <w:rFonts w:ascii="Calibri" w:hAnsi="Calibri" w:cs="Calibri"/>
                <w:color w:val="000000"/>
                <w:sz w:val="18"/>
                <w:szCs w:val="18"/>
              </w:rPr>
              <w:t>ACTN1,ACVR1,ARSB,ATP2B4,ATXN1,BAG4,BCL2,BTG1,CCDC88A,CD28,CPEB3,CREBBP,CTBP2,DDX3X,ELF1,ESR1,HLF,HOXB2,IQGAP1,KLF12,LUZP1,MAPK6,MED13L,NDRG1,PTEN,RPS6KA3,SCN2B,SPRED1,SSBP2,STAT3,TCF12,TGFBR2,USP15,USP8</w:t>
            </w:r>
          </w:p>
        </w:tc>
      </w:tr>
      <w:tr w:rsidR="00B90399" w:rsidRPr="000E20AC" w:rsidTr="008E52BC">
        <w:tc>
          <w:tcPr>
            <w:tcW w:w="1106" w:type="pct"/>
            <w:tcBorders>
              <w:bottom w:val="single" w:sz="8" w:space="0" w:color="FFFFFF" w:themeColor="background1"/>
            </w:tcBorders>
            <w:noWrap/>
          </w:tcPr>
          <w:p w:rsidR="00B90399" w:rsidRPr="000E20AC" w:rsidRDefault="00B90399" w:rsidP="008E52BC">
            <w:pPr>
              <w:spacing w:after="160" w:line="259" w:lineRule="auto"/>
              <w:rPr>
                <w:rFonts w:ascii="Calibri" w:hAnsi="Calibri" w:cs="Calibri"/>
                <w:color w:val="000000"/>
                <w:sz w:val="18"/>
                <w:szCs w:val="18"/>
              </w:rPr>
            </w:pPr>
            <w:r w:rsidRPr="000E20AC">
              <w:rPr>
                <w:rFonts w:ascii="Calibri" w:hAnsi="Calibri" w:cs="Calibri"/>
                <w:color w:val="000000"/>
                <w:sz w:val="18"/>
                <w:szCs w:val="18"/>
              </w:rPr>
              <w:t>GTGCAAT,MIR-25,MIR-32,MIR-92,MIR-363,MIR-367</w:t>
            </w:r>
          </w:p>
        </w:tc>
        <w:tc>
          <w:tcPr>
            <w:tcW w:w="3894" w:type="pct"/>
            <w:tcBorders>
              <w:bottom w:val="single" w:sz="8" w:space="0" w:color="FFFFFF" w:themeColor="background1"/>
            </w:tcBorders>
          </w:tcPr>
          <w:p w:rsidR="00B90399" w:rsidRPr="000E20AC" w:rsidRDefault="00B90399" w:rsidP="008E52BC">
            <w:pPr>
              <w:pStyle w:val="DecimalAligned"/>
              <w:spacing w:after="160" w:line="259" w:lineRule="auto"/>
              <w:rPr>
                <w:rFonts w:ascii="Calibri" w:hAnsi="Calibri" w:cs="Calibri"/>
                <w:color w:val="000000"/>
                <w:sz w:val="18"/>
                <w:szCs w:val="18"/>
              </w:rPr>
            </w:pPr>
            <w:r w:rsidRPr="000E20AC">
              <w:rPr>
                <w:rFonts w:ascii="Calibri" w:hAnsi="Calibri" w:cs="Calibri"/>
                <w:color w:val="000000"/>
                <w:sz w:val="18"/>
                <w:szCs w:val="18"/>
              </w:rPr>
              <w:t>ADAMTSL3,ADCY3,ADM,ARHGEF17,ARID1B,ARRDC3,ARRDC4,ATRX,BAZ2A,BAZ2B,BMPR2,BRMS1L,CBFA2T3,CD69,CDCA7L,CHMP7,CIC,CPEB2,CPEB3,CPEB4,DAB2IP,DDX3X,DLGAP2,DMXL1,DOCK9,DUSP10,FAM160B1,FASLG,FCHO2,FNDC3B,FNIP1,GLYR1,HERC2,HIVEP1,IBTK,ITGA5,ITGAV,LATS2,LHFPL2,LUZP1,LYST,MAN2A1,MEF2D,MYCBP2,MYO18A,NFIA,NOVA1,OTUD4,P2RY13,PAFAH1B1,PDS5B,PDZD2,PER2,PGAM1,PGAM4,PIKFYVE,PIP5K1C,POLK,PPP1R12A,PTPRO,REV3L,RFX1,RGS17,RGS3,RNF141,RPS6KA4,SESN3,SH3PXD2A,SLC24A3,SMAD7,TACC2,TEAD1,TECPR2,TEF,TOB2,TRAF3,TRAM2,TRIO,UBE2Z,UGP2,USP28,ZEB2</w:t>
            </w:r>
          </w:p>
        </w:tc>
      </w:tr>
      <w:tr w:rsidR="00B90399" w:rsidRPr="000E20AC" w:rsidTr="008E52BC">
        <w:trPr>
          <w:cnfStyle w:val="010000000000" w:firstRow="0" w:lastRow="1" w:firstColumn="0" w:lastColumn="0" w:oddVBand="0" w:evenVBand="0" w:oddHBand="0" w:evenHBand="0" w:firstRowFirstColumn="0" w:firstRowLastColumn="0" w:lastRowFirstColumn="0" w:lastRowLastColumn="0"/>
        </w:trPr>
        <w:tc>
          <w:tcPr>
            <w:tcW w:w="1106" w:type="pct"/>
            <w:tcBorders>
              <w:top w:val="single" w:sz="8" w:space="0" w:color="FFFFFF" w:themeColor="background1"/>
            </w:tcBorders>
            <w:noWrap/>
          </w:tcPr>
          <w:p w:rsidR="00B90399" w:rsidRPr="000E20AC" w:rsidRDefault="00B90399" w:rsidP="008E52BC">
            <w:pPr>
              <w:spacing w:after="160" w:line="259" w:lineRule="auto"/>
              <w:rPr>
                <w:rFonts w:ascii="Calibri" w:hAnsi="Calibri" w:cs="Calibri"/>
                <w:b w:val="0"/>
                <w:bCs w:val="0"/>
                <w:color w:val="000000"/>
                <w:sz w:val="18"/>
                <w:szCs w:val="18"/>
              </w:rPr>
            </w:pPr>
            <w:r w:rsidRPr="000E20AC">
              <w:rPr>
                <w:rFonts w:ascii="Calibri" w:hAnsi="Calibri" w:cs="Calibri"/>
                <w:b w:val="0"/>
                <w:bCs w:val="0"/>
                <w:color w:val="000000"/>
                <w:sz w:val="18"/>
                <w:szCs w:val="18"/>
              </w:rPr>
              <w:t>TATTATA,MIR-374</w:t>
            </w:r>
          </w:p>
        </w:tc>
        <w:tc>
          <w:tcPr>
            <w:tcW w:w="3894" w:type="pct"/>
            <w:tcBorders>
              <w:top w:val="single" w:sz="8" w:space="0" w:color="FFFFFF" w:themeColor="background1"/>
            </w:tcBorders>
          </w:tcPr>
          <w:p w:rsidR="00B90399" w:rsidRPr="000E20AC" w:rsidRDefault="00B90399" w:rsidP="008E52BC">
            <w:pPr>
              <w:pStyle w:val="DecimalAligned"/>
              <w:spacing w:after="160" w:line="259" w:lineRule="auto"/>
              <w:rPr>
                <w:rFonts w:ascii="Calibri" w:hAnsi="Calibri" w:cs="Calibri"/>
                <w:b w:val="0"/>
                <w:bCs w:val="0"/>
                <w:color w:val="000000"/>
                <w:sz w:val="18"/>
                <w:szCs w:val="18"/>
              </w:rPr>
            </w:pPr>
            <w:r w:rsidRPr="000E20AC">
              <w:rPr>
                <w:rFonts w:ascii="Calibri" w:hAnsi="Calibri" w:cs="Calibri"/>
                <w:b w:val="0"/>
                <w:bCs w:val="0"/>
                <w:color w:val="000000"/>
                <w:sz w:val="18"/>
                <w:szCs w:val="18"/>
              </w:rPr>
              <w:t>ABR,ACTN1,AFF4,ARHGAP5,ARHGAP6,ARL15,ATP1A1,ATP8B2,ATXN1,BACE1,BHLHE40,BMPER,CAPZA2,CD47,CEBPB,CHST2,CLIP4,CPEB4,CSMD2,DENND4A,DUSP6,DUSP8,EIF3A,EIF4G2,EN1,EP300,ESRRG,ETV5,FBXO42,FNDC3B,FNIP1,FOXO1,FOXP1,GOPC,GPM6A,HECTD1,HERC2,HIVEP2,HLF,HOXA1,HR,IL15RA,IQSEC2,KIAA2026,LARP1,LCA5,LRP1B,MAP2,MAPK6,MBNL2,MECP2,MEF2D,MEIS1,MMP14,MTMR12,NEO1,NFIX,NIPBL,NMT1,NOVA1,NR3C1,NUAK1,NUMB,OCRL,PAPPA,PARP8,PDE4B,PDE4D,PDPK1,PHF21A,PHRF1,PIKFYVE,PLAG1,PMEPA1,PNRC1,PPARGC1A,PPP2R2C,PRDM1,PURA,QKI,RAB38,RAI1,RSF1,RUNX2,SCN2B,SF1,SP1,SP3,SPRY2,SRPK2,ST8SIA4,STARD13,STYX,SYNE1,TCF12,TLE4,TMEM47,UBE2H,VAMP2,WDR11,WNT5A,ZC3H7B,ZCCHC14,ZDHHC5,ZEB2,ZNF236</w:t>
            </w:r>
          </w:p>
        </w:tc>
      </w:tr>
    </w:tbl>
    <w:p w:rsidR="00B90399" w:rsidRPr="000E20AC" w:rsidRDefault="00B90399" w:rsidP="00B90399">
      <w:pPr>
        <w:rPr>
          <w:rFonts w:ascii="Calibri" w:hAnsi="Calibri" w:cs="Calibri"/>
          <w:color w:val="000000"/>
          <w:sz w:val="18"/>
          <w:szCs w:val="18"/>
        </w:rPr>
      </w:pPr>
      <w:r w:rsidRPr="000E20AC">
        <w:rPr>
          <w:rFonts w:ascii="Calibri" w:hAnsi="Calibri" w:cs="Calibri"/>
          <w:color w:val="000000"/>
          <w:sz w:val="18"/>
          <w:szCs w:val="18"/>
        </w:rPr>
        <w:t>Abbreviations: LeadingEdgeNum, the number of leading edge genes; FDR, false discovery rate from Benjamini and Hochberg from gene set enrichment analysis (GSEA).</w:t>
      </w:r>
    </w:p>
    <w:p w:rsidR="00B90399" w:rsidRPr="000E20AC" w:rsidRDefault="00B90399" w:rsidP="00B90399">
      <w:pPr>
        <w:rPr>
          <w:rFonts w:ascii="Calibri" w:hAnsi="Calibri" w:cs="Calibri"/>
          <w:color w:val="000000"/>
          <w:sz w:val="18"/>
          <w:szCs w:val="18"/>
        </w:rPr>
      </w:pPr>
    </w:p>
    <w:p w:rsidR="00B90399" w:rsidRPr="000E20AC" w:rsidRDefault="00B90399" w:rsidP="00B90399">
      <w:pPr>
        <w:rPr>
          <w:rFonts w:ascii="Calibri" w:hAnsi="Calibri" w:cs="Calibri"/>
          <w:color w:val="000000"/>
          <w:sz w:val="20"/>
          <w:szCs w:val="20"/>
        </w:rPr>
      </w:pPr>
      <w:r w:rsidRPr="000E20AC">
        <w:rPr>
          <w:rFonts w:ascii="Calibri" w:hAnsi="Calibri" w:cs="Calibri"/>
          <w:color w:val="000000"/>
          <w:sz w:val="20"/>
          <w:szCs w:val="20"/>
        </w:rPr>
        <w:br w:type="page"/>
      </w:r>
    </w:p>
    <w:p w:rsidR="00B90399" w:rsidRPr="000E20AC" w:rsidRDefault="00B90399" w:rsidP="00B90399">
      <w:pPr>
        <w:rPr>
          <w:rFonts w:ascii="Calibri-Bold" w:hAnsi="Calibri-Bold" w:hint="eastAsia"/>
          <w:bCs/>
          <w:color w:val="231F20"/>
        </w:rPr>
      </w:pPr>
      <w:r w:rsidRPr="000E20AC">
        <w:rPr>
          <w:rStyle w:val="fontstyle01"/>
        </w:rPr>
        <w:lastRenderedPageBreak/>
        <w:t>Supplementary Table 7. Significantly enriched transcription factor-target networks of POLR2K in bladder urothelial carcinoma (LinkedOmics).</w:t>
      </w:r>
    </w:p>
    <w:tbl>
      <w:tblPr>
        <w:tblStyle w:val="-1"/>
        <w:tblW w:w="5000" w:type="pct"/>
        <w:tblLayout w:type="fixed"/>
        <w:tblLook w:val="0660" w:firstRow="1" w:lastRow="1" w:firstColumn="0" w:lastColumn="0" w:noHBand="1" w:noVBand="1"/>
      </w:tblPr>
      <w:tblGrid>
        <w:gridCol w:w="1980"/>
        <w:gridCol w:w="90"/>
        <w:gridCol w:w="7290"/>
      </w:tblGrid>
      <w:tr w:rsidR="00B90399" w:rsidRPr="000E20AC" w:rsidTr="008E52BC">
        <w:trPr>
          <w:cnfStyle w:val="100000000000" w:firstRow="1" w:lastRow="0" w:firstColumn="0" w:lastColumn="0" w:oddVBand="0" w:evenVBand="0" w:oddHBand="0" w:evenHBand="0" w:firstRowFirstColumn="0" w:firstRowLastColumn="0" w:lastRowFirstColumn="0" w:lastRowLastColumn="0"/>
        </w:trPr>
        <w:tc>
          <w:tcPr>
            <w:tcW w:w="1058" w:type="pct"/>
            <w:noWrap/>
          </w:tcPr>
          <w:p w:rsidR="00B90399" w:rsidRPr="000E20AC" w:rsidRDefault="00B90399" w:rsidP="008E52BC">
            <w:pPr>
              <w:rPr>
                <w:rFonts w:ascii="Calibri" w:hAnsi="Calibri" w:cs="Calibri"/>
                <w:b w:val="0"/>
                <w:bCs w:val="0"/>
                <w:color w:val="000000"/>
                <w:sz w:val="18"/>
                <w:szCs w:val="18"/>
              </w:rPr>
            </w:pPr>
            <w:r w:rsidRPr="000E20AC">
              <w:rPr>
                <w:rFonts w:ascii="Calibri" w:hAnsi="Calibri" w:cs="Calibri"/>
                <w:b w:val="0"/>
                <w:bCs w:val="0"/>
                <w:color w:val="000000"/>
                <w:sz w:val="18"/>
                <w:szCs w:val="18"/>
              </w:rPr>
              <w:t xml:space="preserve">Geneset </w:t>
            </w:r>
          </w:p>
        </w:tc>
        <w:tc>
          <w:tcPr>
            <w:tcW w:w="3942" w:type="pct"/>
            <w:gridSpan w:val="2"/>
          </w:tcPr>
          <w:p w:rsidR="00B90399" w:rsidRPr="000E20AC" w:rsidRDefault="00B90399" w:rsidP="008E52BC">
            <w:pPr>
              <w:rPr>
                <w:rFonts w:ascii="Calibri" w:hAnsi="Calibri" w:cs="Calibri"/>
                <w:b w:val="0"/>
                <w:bCs w:val="0"/>
                <w:color w:val="000000"/>
                <w:sz w:val="18"/>
                <w:szCs w:val="18"/>
              </w:rPr>
            </w:pPr>
            <w:r w:rsidRPr="000E20AC">
              <w:rPr>
                <w:rFonts w:ascii="Calibri" w:hAnsi="Calibri" w:cs="Calibri"/>
                <w:b w:val="0"/>
                <w:bCs w:val="0"/>
                <w:color w:val="000000"/>
                <w:sz w:val="18"/>
                <w:szCs w:val="18"/>
              </w:rPr>
              <w:t>LeadingEdgeGene</w:t>
            </w:r>
          </w:p>
        </w:tc>
      </w:tr>
      <w:tr w:rsidR="00B90399" w:rsidRPr="000E20AC" w:rsidTr="008E52BC">
        <w:tc>
          <w:tcPr>
            <w:tcW w:w="1058" w:type="pct"/>
            <w:noWrap/>
          </w:tcPr>
          <w:p w:rsidR="00B90399" w:rsidRPr="000E20AC" w:rsidRDefault="00B90399" w:rsidP="008E52BC">
            <w:pPr>
              <w:rPr>
                <w:rFonts w:ascii="Calibri" w:hAnsi="Calibri" w:cs="Calibri"/>
                <w:color w:val="000000"/>
                <w:sz w:val="18"/>
                <w:szCs w:val="18"/>
              </w:rPr>
            </w:pPr>
          </w:p>
        </w:tc>
        <w:tc>
          <w:tcPr>
            <w:tcW w:w="3942" w:type="pct"/>
            <w:gridSpan w:val="2"/>
          </w:tcPr>
          <w:p w:rsidR="00B90399" w:rsidRPr="000E20AC" w:rsidRDefault="00B90399" w:rsidP="008E52BC">
            <w:pPr>
              <w:rPr>
                <w:rFonts w:ascii="Calibri" w:hAnsi="Calibri" w:cs="Calibri"/>
                <w:i/>
                <w:iCs/>
                <w:color w:val="000000"/>
                <w:sz w:val="18"/>
                <w:szCs w:val="18"/>
              </w:rPr>
            </w:pPr>
          </w:p>
        </w:tc>
      </w:tr>
      <w:tr w:rsidR="00B90399" w:rsidRPr="000E20AC" w:rsidTr="008E52BC">
        <w:tc>
          <w:tcPr>
            <w:tcW w:w="1106" w:type="pct"/>
            <w:gridSpan w:val="2"/>
            <w:noWrap/>
          </w:tcPr>
          <w:p w:rsidR="00B90399" w:rsidRPr="000E20AC" w:rsidRDefault="00B90399" w:rsidP="008E52BC">
            <w:pPr>
              <w:rPr>
                <w:rFonts w:ascii="Calibri" w:hAnsi="Calibri" w:cs="Calibri"/>
                <w:color w:val="000000"/>
                <w:sz w:val="18"/>
                <w:szCs w:val="18"/>
              </w:rPr>
            </w:pPr>
            <w:r w:rsidRPr="000E20AC">
              <w:rPr>
                <w:rFonts w:ascii="Calibri" w:hAnsi="Calibri" w:cs="Calibri"/>
                <w:color w:val="000000"/>
                <w:sz w:val="18"/>
                <w:szCs w:val="18"/>
              </w:rPr>
              <w:t>V$CDC5_01</w:t>
            </w:r>
          </w:p>
        </w:tc>
        <w:tc>
          <w:tcPr>
            <w:tcW w:w="3894" w:type="pct"/>
          </w:tcPr>
          <w:p w:rsidR="00B90399" w:rsidRPr="000E20AC" w:rsidRDefault="00B90399" w:rsidP="008E52BC">
            <w:pPr>
              <w:pStyle w:val="DecimalAligned"/>
              <w:rPr>
                <w:rFonts w:ascii="Calibri" w:hAnsi="Calibri" w:cs="Calibri"/>
                <w:color w:val="000000"/>
                <w:sz w:val="18"/>
                <w:szCs w:val="18"/>
              </w:rPr>
            </w:pPr>
            <w:r w:rsidRPr="000E20AC">
              <w:rPr>
                <w:rFonts w:ascii="Calibri" w:hAnsi="Calibri" w:cs="Calibri"/>
                <w:color w:val="000000"/>
                <w:sz w:val="18"/>
                <w:szCs w:val="18"/>
              </w:rPr>
              <w:t>APH1A,ATAD2,ATAD5,C19orf57,CBX3,CD3EAP,CDC25A,CDC6,CDK1,CDT1,CORT,DCK,DCTPP1,DNAJC9,E2F1,E2F3,EZH2,FANCD2,FANCG,GEN1,GINS3,GMNN,GPN3,H2AFV,H2AFZ,HIST1H2AH,HIST1H2BK,HIST1H3A,HNRNPA2B1,HNRNPR,ILF3,MAZ,MCM2,MCM3,MCM4,MCM7,MCM8,MRPL40,MSH2,MSH5,MTF2,MXD3,NASP,NUP62,PAN2,PCNA,PHC1,PHF13,PHF5A,PIM1,PKMYT1,POLD1,POLE2,POLE4,PPM1D,PRPF38A,RANBP1,RBBP4,RPS20,SASS6,SEMA6A,SNRPD1,SSBP3,STK35,STMN1,SUMO1,SUV39H1,TFAP4,TMPO,TRMT6,UNG,WDR62,YBX2,ZBTB8OS</w:t>
            </w:r>
          </w:p>
        </w:tc>
      </w:tr>
      <w:tr w:rsidR="00B90399" w:rsidRPr="000E20AC" w:rsidTr="008E52BC">
        <w:tc>
          <w:tcPr>
            <w:tcW w:w="1106" w:type="pct"/>
            <w:gridSpan w:val="2"/>
            <w:noWrap/>
          </w:tcPr>
          <w:p w:rsidR="00B90399" w:rsidRPr="000E20AC" w:rsidRDefault="00B90399" w:rsidP="008E52BC">
            <w:pPr>
              <w:rPr>
                <w:rFonts w:ascii="Calibri" w:hAnsi="Calibri" w:cs="Calibri"/>
                <w:color w:val="000000"/>
                <w:sz w:val="18"/>
                <w:szCs w:val="18"/>
              </w:rPr>
            </w:pPr>
            <w:r w:rsidRPr="000E20AC">
              <w:rPr>
                <w:rFonts w:ascii="Calibri" w:hAnsi="Calibri" w:cs="Calibri"/>
                <w:color w:val="000000"/>
                <w:sz w:val="18"/>
                <w:szCs w:val="18"/>
              </w:rPr>
              <w:t>V$CDC5_01</w:t>
            </w:r>
          </w:p>
        </w:tc>
        <w:tc>
          <w:tcPr>
            <w:tcW w:w="3894" w:type="pct"/>
          </w:tcPr>
          <w:p w:rsidR="00B90399" w:rsidRPr="000E20AC" w:rsidRDefault="00B90399" w:rsidP="008E52BC">
            <w:pPr>
              <w:pStyle w:val="DecimalAligned"/>
              <w:rPr>
                <w:rFonts w:ascii="Calibri" w:hAnsi="Calibri" w:cs="Calibri"/>
                <w:color w:val="000000"/>
                <w:sz w:val="18"/>
                <w:szCs w:val="18"/>
              </w:rPr>
            </w:pPr>
            <w:r w:rsidRPr="000E20AC">
              <w:rPr>
                <w:rFonts w:ascii="Calibri" w:hAnsi="Calibri" w:cs="Calibri"/>
                <w:color w:val="000000"/>
                <w:sz w:val="18"/>
                <w:szCs w:val="18"/>
              </w:rPr>
              <w:t>ABLIM1,ADAMTS9,AP1S2,ARNTL,ARRDC3,ATRX,B3GNT6,BACH2,BCL6,BMPR2,C15orf41,C1orf21,CACNA1C,CALD1,CCL20,CDH6,CDKN2C,CHD2,CLASP1,CLDN1,COL16A1,CPEB4,CREB5,CTNND1,CUX1,DGKB,DLG2,DLL4,EDA,EGR2,ELP3,ENPP2,ESRRG,FGF10,FNBP1,FOXP1,FOXP2,FUT11,FYN,GFRA1,GLI3,GPR87,HIPK1,HIVEP3,HOXD10,HOXD9,ING3,INPP4B,ITPKB,KCTD15,KLF12,KLF4,KLHL4,LMNA,LYN,MAML1,MBNL1,MGLL,MINK1,MN1,MXI1,NOVA1,NRP1,NRXN3,PBX1,PBX2,PCDHGC3,PHF21A,PIK3R1,PLAG1,PLEKHH3,POT1,PPARGC1A,PRKACB,PURA,RARA,RASAL2,RBM26,RCOR1,RGS1,RORA,RREB1,SAMSN1,SAT1,SCN7A,SESN3,SLCO2A1,STAT3,TCF21,TGFB3,TMPRSS3,TNFSF10,TNNI3K,TRPS1,UNC13D,VANGL1,VDR,XIAP,ZBTB20,ZFPM2,ZNF827</w:t>
            </w:r>
          </w:p>
        </w:tc>
      </w:tr>
      <w:tr w:rsidR="00B90399" w:rsidRPr="000E20AC" w:rsidTr="008E52BC">
        <w:tc>
          <w:tcPr>
            <w:tcW w:w="1106" w:type="pct"/>
            <w:gridSpan w:val="2"/>
            <w:noWrap/>
          </w:tcPr>
          <w:p w:rsidR="00B90399" w:rsidRPr="000E20AC" w:rsidRDefault="00B90399" w:rsidP="008E52BC">
            <w:pPr>
              <w:rPr>
                <w:rFonts w:ascii="Calibri" w:hAnsi="Calibri" w:cs="Calibri"/>
                <w:color w:val="000000"/>
                <w:sz w:val="18"/>
                <w:szCs w:val="18"/>
              </w:rPr>
            </w:pPr>
            <w:r w:rsidRPr="000E20AC">
              <w:rPr>
                <w:rFonts w:ascii="Calibri" w:hAnsi="Calibri" w:cs="Calibri"/>
                <w:color w:val="000000"/>
                <w:sz w:val="18"/>
                <w:szCs w:val="18"/>
              </w:rPr>
              <w:t xml:space="preserve">V$FOXO1_02 </w:t>
            </w:r>
          </w:p>
        </w:tc>
        <w:tc>
          <w:tcPr>
            <w:tcW w:w="3894" w:type="pct"/>
          </w:tcPr>
          <w:p w:rsidR="00B90399" w:rsidRPr="000E20AC" w:rsidRDefault="00B90399" w:rsidP="008E52BC">
            <w:pPr>
              <w:pStyle w:val="DecimalAligned"/>
              <w:rPr>
                <w:rFonts w:ascii="Calibri" w:hAnsi="Calibri" w:cs="Calibri"/>
                <w:color w:val="000000"/>
                <w:sz w:val="18"/>
                <w:szCs w:val="18"/>
              </w:rPr>
            </w:pPr>
            <w:r w:rsidRPr="000E20AC">
              <w:rPr>
                <w:rFonts w:ascii="Calibri" w:hAnsi="Calibri" w:cs="Calibri"/>
                <w:color w:val="000000"/>
                <w:sz w:val="18"/>
                <w:szCs w:val="18"/>
              </w:rPr>
              <w:t>ARID4A,CACNA2D1,CD109,CDKN1A,CELF6,CFL2,CHD2,CLEC4D,CLSTN1,CSRNP3,DDIT4,DHRS3,DIXDC1,DNAJB12,DTNA,EIF4EBP2,ERG,ETV1,ETV5,EZH1,FGF10,FGF9,FOXN3,FOXO1,FOXP2,FSTL1,GCNT2,GFI1B,GNAO1,GRAP2,HBP1,HLX,HOXA1,HR,ID2,IL6ST,ITGB8,JAG1,KLF12,KLF9,LAMC2,LEMD1,LIFR,LIMK2,LIX1L,MDGA1,MEIS2,MITF,MMP13,NDRG1,NFIX,NR2F1,NRG1,NTN1,NUB1,OSBPL5,PAK1,PELI2,PHF21A,PI4K2A,PIK3C2A,PIK3IP1,PLAG1,PRDM1,PSEN1,PTCH1,PURA,RASD1,RFX1,ROGDI,ROR1,RORA,RSF1,SATB2,SERINC3,SH3RF1,SIN3A,SQSTM1,ST5,TBX4,TEK,TET2,TGFB3,THBS3,THRA,TMEM71,TRERF1,TRIM8,TSC22D3,TSHZ3,UTY,XPO7,ZADH2</w:t>
            </w:r>
          </w:p>
        </w:tc>
      </w:tr>
      <w:tr w:rsidR="00B90399" w:rsidRPr="000E20AC" w:rsidTr="008E52BC">
        <w:tc>
          <w:tcPr>
            <w:tcW w:w="1106" w:type="pct"/>
            <w:gridSpan w:val="2"/>
            <w:noWrap/>
          </w:tcPr>
          <w:p w:rsidR="00B90399" w:rsidRPr="000E20AC" w:rsidRDefault="00B90399" w:rsidP="008E52BC">
            <w:pPr>
              <w:rPr>
                <w:rFonts w:ascii="Calibri" w:hAnsi="Calibri" w:cs="Calibri"/>
                <w:color w:val="000000"/>
                <w:sz w:val="18"/>
                <w:szCs w:val="18"/>
              </w:rPr>
            </w:pPr>
            <w:r w:rsidRPr="000E20AC">
              <w:rPr>
                <w:rFonts w:ascii="Calibri" w:hAnsi="Calibri" w:cs="Calibri"/>
                <w:color w:val="000000"/>
                <w:sz w:val="18"/>
                <w:szCs w:val="18"/>
              </w:rPr>
              <w:t>V$IRF_Q6</w:t>
            </w:r>
          </w:p>
        </w:tc>
        <w:tc>
          <w:tcPr>
            <w:tcW w:w="3894" w:type="pct"/>
          </w:tcPr>
          <w:p w:rsidR="00B90399" w:rsidRPr="000E20AC" w:rsidRDefault="00B90399" w:rsidP="008E52BC">
            <w:pPr>
              <w:pStyle w:val="DecimalAligned"/>
              <w:rPr>
                <w:rFonts w:ascii="Calibri" w:hAnsi="Calibri" w:cs="Calibri"/>
                <w:color w:val="000000"/>
                <w:sz w:val="18"/>
                <w:szCs w:val="18"/>
              </w:rPr>
            </w:pPr>
            <w:r w:rsidRPr="000E20AC">
              <w:rPr>
                <w:rFonts w:ascii="Calibri" w:hAnsi="Calibri" w:cs="Calibri"/>
                <w:color w:val="000000"/>
                <w:sz w:val="18"/>
                <w:szCs w:val="18"/>
              </w:rPr>
              <w:t>ADAR,ADORA3,ARHGAP5,ATXN7L1,B2M,BATF2,BBX,BST2,BTAF1,C15orf41,CASP7,CCDC6,CDK6,CIITA,CPEB4,CXCR4,CYBB,DAPP1,DDX60,DGKA,DHX58,DNASE1L3,DTX3L,DUSP10,ECM2,EIF4A2,ESR1,ETV5,EXT1,F3,FCGR2B,FCGR2C,FLI1,HIPK1,HLA-F,HMCN1,IFI35,IFI44,IFIT2,IL18BP,IRF2,IRF9,ITGB7,KCNIP3,KLHL13,KYNU,LGALS8,LGALS9,LSP1,LY86,MEIS2,MLLT3,MOV10,NFATC1,NOD2,NPR3,NRP1,NUB1,OSM,PARP12,PCDH7,PCDHGC3,PCGF5,PLEKHH2,PLXNC1,PRKD2,PSMB10,PSMB8,PTPRO,PURA,RAPGEF6,RARG,RBMS2,RTP4,RUNX1T1,SAT1,SH2B3,SIK3,SIX1,SLC15A3,SLC40A1,STAT6,TAPBP,TAPBPL,TCIRG1,THBS1,TMEM229B,TNFSF13B,TOR1AIP1,TRIM21,UBE2L6,WDR82,ZADH2,ZBP1,ZEB2,ZNF366</w:t>
            </w:r>
          </w:p>
        </w:tc>
      </w:tr>
      <w:tr w:rsidR="00B90399" w:rsidRPr="000E20AC" w:rsidTr="008E52BC">
        <w:trPr>
          <w:trHeight w:val="1260"/>
        </w:trPr>
        <w:tc>
          <w:tcPr>
            <w:tcW w:w="1106" w:type="pct"/>
            <w:gridSpan w:val="2"/>
            <w:tcBorders>
              <w:bottom w:val="single" w:sz="8" w:space="0" w:color="FFFFFF" w:themeColor="background1"/>
            </w:tcBorders>
            <w:noWrap/>
          </w:tcPr>
          <w:p w:rsidR="00B90399" w:rsidRPr="000E20AC" w:rsidRDefault="00B90399" w:rsidP="008E52BC">
            <w:pPr>
              <w:rPr>
                <w:rFonts w:ascii="Calibri" w:hAnsi="Calibri" w:cs="Calibri"/>
                <w:color w:val="000000"/>
                <w:sz w:val="18"/>
                <w:szCs w:val="18"/>
              </w:rPr>
            </w:pPr>
            <w:r w:rsidRPr="000E20AC">
              <w:rPr>
                <w:rFonts w:ascii="Calibri" w:hAnsi="Calibri" w:cs="Calibri"/>
                <w:color w:val="000000"/>
                <w:sz w:val="18"/>
                <w:szCs w:val="18"/>
              </w:rPr>
              <w:t>V$ISRE_01</w:t>
            </w:r>
          </w:p>
        </w:tc>
        <w:tc>
          <w:tcPr>
            <w:tcW w:w="3894" w:type="pct"/>
            <w:tcBorders>
              <w:bottom w:val="single" w:sz="8" w:space="0" w:color="FFFFFF" w:themeColor="background1"/>
            </w:tcBorders>
          </w:tcPr>
          <w:p w:rsidR="00B90399" w:rsidRPr="000E20AC" w:rsidRDefault="00B90399" w:rsidP="008E52BC">
            <w:pPr>
              <w:pStyle w:val="DecimalAligned"/>
              <w:rPr>
                <w:rFonts w:ascii="Calibri" w:hAnsi="Calibri" w:cs="Calibri"/>
                <w:color w:val="000000"/>
                <w:sz w:val="18"/>
                <w:szCs w:val="18"/>
              </w:rPr>
            </w:pPr>
            <w:r w:rsidRPr="000E20AC">
              <w:rPr>
                <w:rFonts w:ascii="Calibri" w:hAnsi="Calibri" w:cs="Calibri"/>
                <w:color w:val="000000"/>
                <w:sz w:val="18"/>
                <w:szCs w:val="18"/>
              </w:rPr>
              <w:t>AKAP6,APOOL,ASPA,ATXN7L1,B2M,BATF2,BBX,BST2,BTAF1,CCDC6,CD151,CDK6,CRK,CXCR4,CXorf21,DAPP1,DDX58,DDX60,DGKA,DHX58,DTX3L,DUSP10,EPSTI1,ERC1,ERG,ESR1,FYCO1,GPR55,GPR65,HDAC4,HEPACAM,HLA-F,HMCN1,IFI44,IFIH1,IFIT2,IFIT3,IRF2,IRF9,KCNIP3,KY,KYNU,LCOR,LMO1,LSP1,MACC1,MAP2,MEF2C,MEIS1,MET,MMP25,MOV10,NPR3,NUB1,OPTN,OSM,PARP8,PCDH7,PCDHGC3,PCGF5,PLAG1,PLXNC1,PML,PPARGC1A,PPP2R5C,PRKD2,PTCH1,PURA,RTP4,SCN2A,SH2B3,SH3BGRL,SIK3,SIX1,SLC24A1,SLC25A28,SORBS1,SSBP2,STAT6,TAPBP,TBX21,TCIRG1,THBS1,TNFSF13B,TRIM21,TSKU,UBA7,UNC5C,XAF1,ZBP1,ZBTB7A,ZEB2</w:t>
            </w:r>
          </w:p>
        </w:tc>
      </w:tr>
      <w:tr w:rsidR="00B90399" w:rsidRPr="000E20AC" w:rsidTr="008E52BC">
        <w:trPr>
          <w:trHeight w:val="74"/>
        </w:trPr>
        <w:tc>
          <w:tcPr>
            <w:tcW w:w="1106" w:type="pct"/>
            <w:gridSpan w:val="2"/>
            <w:tcBorders>
              <w:top w:val="single" w:sz="8" w:space="0" w:color="FFFFFF" w:themeColor="background1"/>
            </w:tcBorders>
            <w:noWrap/>
          </w:tcPr>
          <w:p w:rsidR="00B90399" w:rsidRPr="000E20AC" w:rsidRDefault="00B90399" w:rsidP="008E52BC">
            <w:pPr>
              <w:rPr>
                <w:rFonts w:ascii="Calibri" w:hAnsi="Calibri" w:cs="Calibri"/>
                <w:color w:val="000000"/>
                <w:sz w:val="18"/>
                <w:szCs w:val="18"/>
              </w:rPr>
            </w:pPr>
          </w:p>
        </w:tc>
        <w:tc>
          <w:tcPr>
            <w:tcW w:w="3894" w:type="pct"/>
            <w:tcBorders>
              <w:top w:val="single" w:sz="8" w:space="0" w:color="FFFFFF" w:themeColor="background1"/>
            </w:tcBorders>
          </w:tcPr>
          <w:p w:rsidR="00B90399" w:rsidRPr="000E20AC" w:rsidRDefault="00B90399" w:rsidP="008E52BC">
            <w:pPr>
              <w:rPr>
                <w:rFonts w:ascii="Calibri" w:hAnsi="Calibri" w:cs="Calibri"/>
                <w:i/>
                <w:iCs/>
                <w:color w:val="000000"/>
                <w:sz w:val="18"/>
                <w:szCs w:val="18"/>
              </w:rPr>
            </w:pPr>
          </w:p>
        </w:tc>
      </w:tr>
      <w:tr w:rsidR="00B90399" w:rsidRPr="000E20AC" w:rsidTr="008E52BC">
        <w:trPr>
          <w:cnfStyle w:val="010000000000" w:firstRow="0" w:lastRow="1" w:firstColumn="0" w:lastColumn="0" w:oddVBand="0" w:evenVBand="0" w:oddHBand="0" w:evenHBand="0" w:firstRowFirstColumn="0" w:firstRowLastColumn="0" w:lastRowFirstColumn="0" w:lastRowLastColumn="0"/>
          <w:trHeight w:val="1719"/>
        </w:trPr>
        <w:tc>
          <w:tcPr>
            <w:tcW w:w="1106" w:type="pct"/>
            <w:gridSpan w:val="2"/>
            <w:noWrap/>
          </w:tcPr>
          <w:p w:rsidR="00B90399" w:rsidRPr="000E20AC" w:rsidRDefault="00B90399" w:rsidP="008E52BC">
            <w:pPr>
              <w:spacing w:after="160" w:line="259" w:lineRule="auto"/>
              <w:rPr>
                <w:rFonts w:ascii="Calibri" w:hAnsi="Calibri" w:cs="Calibri"/>
                <w:b w:val="0"/>
                <w:bCs w:val="0"/>
                <w:color w:val="000000"/>
                <w:sz w:val="18"/>
                <w:szCs w:val="18"/>
              </w:rPr>
            </w:pPr>
            <w:r w:rsidRPr="000E20AC">
              <w:rPr>
                <w:rFonts w:ascii="Calibri" w:hAnsi="Calibri" w:cs="Calibri"/>
                <w:b w:val="0"/>
                <w:bCs w:val="0"/>
                <w:color w:val="000000"/>
                <w:sz w:val="18"/>
                <w:szCs w:val="18"/>
              </w:rPr>
              <w:lastRenderedPageBreak/>
              <w:t xml:space="preserve">V$IRF7_01                                                                 </w:t>
            </w:r>
          </w:p>
          <w:p w:rsidR="00B90399" w:rsidRPr="000E20AC" w:rsidRDefault="00B90399" w:rsidP="008E52BC">
            <w:pPr>
              <w:spacing w:after="160" w:line="259" w:lineRule="auto"/>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spacing w:after="160" w:line="259" w:lineRule="auto"/>
              <w:rPr>
                <w:rFonts w:ascii="Calibri" w:hAnsi="Calibri" w:cs="Calibri"/>
                <w:b w:val="0"/>
                <w:bCs w:val="0"/>
                <w:color w:val="000000"/>
                <w:sz w:val="18"/>
                <w:szCs w:val="18"/>
              </w:rPr>
            </w:pPr>
            <w:r w:rsidRPr="000E20AC">
              <w:rPr>
                <w:rFonts w:ascii="Calibri" w:hAnsi="Calibri" w:cs="Calibri"/>
                <w:b w:val="0"/>
                <w:bCs w:val="0"/>
                <w:color w:val="000000"/>
                <w:sz w:val="18"/>
                <w:szCs w:val="18"/>
              </w:rPr>
              <w:t>V$IRF1_01</w:t>
            </w:r>
          </w:p>
          <w:p w:rsidR="00B90399" w:rsidRPr="000E20AC" w:rsidRDefault="00B90399" w:rsidP="008E52BC">
            <w:pPr>
              <w:rPr>
                <w:rFonts w:ascii="Calibri" w:hAnsi="Calibri" w:cs="Calibri"/>
                <w:b w:val="0"/>
                <w:bCs w:val="0"/>
                <w:color w:val="000000"/>
                <w:sz w:val="18"/>
                <w:szCs w:val="18"/>
              </w:rPr>
            </w:pPr>
          </w:p>
        </w:tc>
        <w:tc>
          <w:tcPr>
            <w:tcW w:w="3894" w:type="pct"/>
          </w:tcPr>
          <w:p w:rsidR="00B90399" w:rsidRPr="000E20AC" w:rsidRDefault="00B90399" w:rsidP="008E52BC">
            <w:pPr>
              <w:pStyle w:val="DecimalAligned"/>
              <w:spacing w:after="160" w:line="259" w:lineRule="auto"/>
              <w:rPr>
                <w:rFonts w:ascii="Calibri" w:hAnsi="Calibri" w:cs="Calibri"/>
                <w:b w:val="0"/>
                <w:bCs w:val="0"/>
                <w:color w:val="000000"/>
                <w:sz w:val="18"/>
                <w:szCs w:val="18"/>
              </w:rPr>
            </w:pPr>
            <w:r w:rsidRPr="000E20AC">
              <w:rPr>
                <w:rFonts w:ascii="Calibri" w:hAnsi="Calibri" w:cs="Calibri"/>
                <w:b w:val="0"/>
                <w:bCs w:val="0"/>
                <w:color w:val="000000"/>
                <w:sz w:val="18"/>
                <w:szCs w:val="18"/>
              </w:rPr>
              <w:t>ABI3,ADAR,AGPAT4,AMY2A,ARRDC3,BATF2,BNC2,BST2,C19orf66,CALD1,CASP7,CCDC6,CD40LG,CXCL16,CXCR4,CXorf21,DAPP1,DDX58,DDX60,DTX3L,EPSTI1,ERG,ESR1,FLI1,FLRT2,GNGT2,HIVEP1,HMBOX1,IFIT2,IRF2,ITGB7,KDM3A,KIF13A,LDB2,LGALS3BP,MAP2K5,MOV10,NFIX,NPR3,NRP1,OPTN,OSM,PARP12,PARP8,PCGF5,PDE1B,PDE4D,PDGFC,PIK3CD,PLEK2,PLXNC1,PPP2R2A,PSMB9,PSME1,RAPGEF6,RUNX1T1,SAT1,SECISBP2L,SIPA1L1,SLC25A28,SOX5,SP110,SRPX2,STX11,TAP1,TAPBP,TCF12,TMEM229B,TRIM21,UBA7,UBR4,XAF1,ZFP36L1,ZMYND15</w:t>
            </w: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p>
          <w:p w:rsidR="00B90399" w:rsidRPr="000E20AC" w:rsidRDefault="00B90399" w:rsidP="008E52BC">
            <w:pPr>
              <w:rPr>
                <w:rFonts w:ascii="Calibri" w:hAnsi="Calibri" w:cs="Calibri"/>
                <w:b w:val="0"/>
                <w:bCs w:val="0"/>
                <w:color w:val="000000"/>
                <w:sz w:val="18"/>
                <w:szCs w:val="18"/>
              </w:rPr>
            </w:pPr>
            <w:r w:rsidRPr="000E20AC">
              <w:rPr>
                <w:rFonts w:ascii="Calibri" w:hAnsi="Calibri" w:cs="Calibri"/>
                <w:b w:val="0"/>
                <w:bCs w:val="0"/>
                <w:color w:val="000000"/>
                <w:sz w:val="18"/>
                <w:szCs w:val="18"/>
              </w:rPr>
              <w:t>ARHGAP5,ASPA,B2M,BBX,BNC2,BST2,CD200R1,CD40LG,CDK6,CLCA3P,CREB1,CXorf21,DDX58,DNASE1L3,DOCK9,DTX3L,DUSP10,EDA,EIF4A2,EN1,ESR1,F3,FLT3LG,GNAO1,HDAC4,HLX,HOXA6,HOXB6,HOXD9,IL15RA,IRF9,ITPKB,JKAMP,KDM3A,KYNU,LCOR,LDB1,LDB2,LEMD1,LTBP2,43525,MBD6,MGAT2,MITF,NFIX,NPR3,NR3C2,PCGF5,PDGFC,PHF21A,PITX1,PLXNC1,PPARGC1A,PRDM10,PRKCB,PSMB10,PSMB8,PSMB9,RAPGEF6,RIMS2,RIT1,ROCK1,RUNX1T1,SAT1,SH3BGRL,SLAMF8,SLC22A25,SORBS1,STX11,TAP1,TAPBP,TGFB3,TMEM229B,TNFSF13B,TRIM21,UBD,VAMP3,XAF1,ZADH2,ZBED5,ZNF366</w:t>
            </w:r>
          </w:p>
        </w:tc>
      </w:tr>
    </w:tbl>
    <w:p w:rsidR="00B90399" w:rsidRPr="000E20AC" w:rsidRDefault="00B90399" w:rsidP="00B90399">
      <w:pPr>
        <w:rPr>
          <w:rFonts w:ascii="Calibri" w:hAnsi="Calibri" w:cs="Calibri"/>
          <w:color w:val="000000"/>
          <w:sz w:val="18"/>
          <w:szCs w:val="18"/>
        </w:rPr>
      </w:pPr>
      <w:r w:rsidRPr="000E20AC">
        <w:rPr>
          <w:rFonts w:ascii="Calibri" w:hAnsi="Calibri" w:cs="Calibri"/>
          <w:color w:val="000000"/>
          <w:sz w:val="18"/>
          <w:szCs w:val="18"/>
        </w:rPr>
        <w:t>Abbreviations: LeadingEdgeNum, the number of leading edge genes; FDR, false discovery rate from Benjamini and Hochberg from gene set enrichment analysis (GSEA). V$, the annotation found in Molecular Signatures Database (MSigDB) for transcription factors (TF).</w:t>
      </w:r>
    </w:p>
    <w:p w:rsidR="00B90399" w:rsidRPr="000E20AC" w:rsidRDefault="00B90399" w:rsidP="00B90399">
      <w:pPr>
        <w:rPr>
          <w:rFonts w:ascii="Calibri" w:hAnsi="Calibri" w:cs="Calibri"/>
          <w:color w:val="000000"/>
          <w:sz w:val="18"/>
          <w:szCs w:val="18"/>
        </w:rPr>
      </w:pPr>
    </w:p>
    <w:p w:rsidR="00B90399" w:rsidRPr="000E20AC" w:rsidRDefault="00B90399" w:rsidP="00B90399">
      <w:pPr>
        <w:rPr>
          <w:rFonts w:ascii="Calibri" w:hAnsi="Calibri" w:cs="Calibri"/>
          <w:color w:val="000000"/>
          <w:sz w:val="18"/>
          <w:szCs w:val="18"/>
        </w:rPr>
      </w:pPr>
    </w:p>
    <w:p w:rsidR="00B90399" w:rsidRPr="000E20AC" w:rsidRDefault="00B90399" w:rsidP="00B90399">
      <w:pPr>
        <w:rPr>
          <w:rFonts w:ascii="Calibri" w:hAnsi="Calibri" w:cs="Calibri"/>
          <w:color w:val="000000"/>
          <w:sz w:val="18"/>
          <w:szCs w:val="18"/>
        </w:rPr>
      </w:pPr>
    </w:p>
    <w:p w:rsidR="00B90399" w:rsidRPr="000E20AC" w:rsidRDefault="00B90399" w:rsidP="00B90399">
      <w:pPr>
        <w:rPr>
          <w:rFonts w:ascii="Calibri" w:hAnsi="Calibri" w:cs="Calibri"/>
          <w:color w:val="000000"/>
          <w:sz w:val="18"/>
          <w:szCs w:val="18"/>
        </w:rPr>
      </w:pPr>
    </w:p>
    <w:p w:rsidR="00B90399" w:rsidRPr="000E20AC" w:rsidRDefault="00B90399" w:rsidP="00B90399">
      <w:pPr>
        <w:rPr>
          <w:sz w:val="18"/>
          <w:szCs w:val="18"/>
        </w:rPr>
      </w:pPr>
      <w:r w:rsidRPr="000E20AC">
        <w:rPr>
          <w:sz w:val="18"/>
          <w:szCs w:val="18"/>
        </w:rPr>
        <w:t xml:space="preserve">Supplementary Table 8. Significantly enriched neighborhood networks of </w:t>
      </w:r>
      <w:r w:rsidRPr="000E20AC">
        <w:rPr>
          <w:rFonts w:ascii="POLR2K" w:hAnsi="POLR2K"/>
          <w:i/>
          <w:sz w:val="18"/>
          <w:szCs w:val="18"/>
        </w:rPr>
        <w:t>POLR2K</w:t>
      </w:r>
      <w:r w:rsidRPr="000E20AC">
        <w:rPr>
          <w:sz w:val="18"/>
          <w:szCs w:val="18"/>
        </w:rPr>
        <w:t xml:space="preserve"> in Human Gene Atlas (Enrichr)</w:t>
      </w:r>
    </w:p>
    <w:tbl>
      <w:tblPr>
        <w:tblW w:w="0" w:type="auto"/>
        <w:tblLayout w:type="fixed"/>
        <w:tblLook w:val="04A0" w:firstRow="1" w:lastRow="0" w:firstColumn="1" w:lastColumn="0" w:noHBand="0" w:noVBand="1"/>
      </w:tblPr>
      <w:tblGrid>
        <w:gridCol w:w="2430"/>
        <w:gridCol w:w="990"/>
        <w:gridCol w:w="1800"/>
        <w:gridCol w:w="2234"/>
        <w:gridCol w:w="953"/>
        <w:gridCol w:w="953"/>
      </w:tblGrid>
      <w:tr w:rsidR="00B90399" w:rsidRPr="000E20AC" w:rsidTr="008E52BC">
        <w:trPr>
          <w:trHeight w:val="300"/>
        </w:trPr>
        <w:tc>
          <w:tcPr>
            <w:tcW w:w="2430" w:type="dxa"/>
            <w:tcBorders>
              <w:top w:val="single" w:sz="4" w:space="0" w:color="5B9BD5" w:themeColor="accent1"/>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Term</w:t>
            </w:r>
          </w:p>
        </w:tc>
        <w:tc>
          <w:tcPr>
            <w:tcW w:w="990" w:type="dxa"/>
            <w:tcBorders>
              <w:top w:val="single" w:sz="4" w:space="0" w:color="5B9BD5" w:themeColor="accent1"/>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Overlap</w:t>
            </w:r>
          </w:p>
        </w:tc>
        <w:tc>
          <w:tcPr>
            <w:tcW w:w="1800" w:type="dxa"/>
            <w:tcBorders>
              <w:top w:val="single" w:sz="4" w:space="0" w:color="5B9BD5" w:themeColor="accent1"/>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Adjusted P-value</w:t>
            </w:r>
          </w:p>
        </w:tc>
        <w:tc>
          <w:tcPr>
            <w:tcW w:w="2234" w:type="dxa"/>
            <w:tcBorders>
              <w:top w:val="single" w:sz="4" w:space="0" w:color="5B9BD5" w:themeColor="accent1"/>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Genes</w:t>
            </w:r>
          </w:p>
        </w:tc>
        <w:tc>
          <w:tcPr>
            <w:tcW w:w="953" w:type="dxa"/>
            <w:tcBorders>
              <w:top w:val="single" w:sz="4" w:space="0" w:color="5B9BD5" w:themeColor="accent1"/>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p>
        </w:tc>
        <w:tc>
          <w:tcPr>
            <w:tcW w:w="953" w:type="dxa"/>
            <w:tcBorders>
              <w:top w:val="single" w:sz="4" w:space="0" w:color="5B9BD5" w:themeColor="accent1"/>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Times New Roman" w:eastAsia="Times New Roman" w:hAnsi="Times New Roman" w:cs="Times New Roman"/>
                <w:sz w:val="18"/>
                <w:szCs w:val="20"/>
              </w:rPr>
            </w:pPr>
          </w:p>
        </w:tc>
      </w:tr>
      <w:tr w:rsidR="00B90399" w:rsidRPr="000E20AC" w:rsidTr="008E52BC">
        <w:trPr>
          <w:trHeight w:val="300"/>
        </w:trPr>
        <w:tc>
          <w:tcPr>
            <w:tcW w:w="2430" w:type="dxa"/>
            <w:tcBorders>
              <w:top w:val="single" w:sz="4" w:space="0" w:color="5B9BD5" w:themeColor="accent1"/>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CD34+</w:t>
            </w:r>
          </w:p>
        </w:tc>
        <w:tc>
          <w:tcPr>
            <w:tcW w:w="990" w:type="dxa"/>
            <w:tcBorders>
              <w:top w:val="single" w:sz="4" w:space="0" w:color="5B9BD5" w:themeColor="accent1"/>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7/645</w:t>
            </w:r>
          </w:p>
        </w:tc>
        <w:tc>
          <w:tcPr>
            <w:tcW w:w="1800" w:type="dxa"/>
            <w:tcBorders>
              <w:top w:val="single" w:sz="4" w:space="0" w:color="5B9BD5" w:themeColor="accent1"/>
              <w:left w:val="nil"/>
              <w:bottom w:val="nil"/>
              <w:right w:val="nil"/>
            </w:tcBorders>
            <w:shd w:val="clear" w:color="auto" w:fill="auto"/>
            <w:noWrap/>
            <w:vAlign w:val="bottom"/>
            <w:hideMark/>
          </w:tcPr>
          <w:p w:rsidR="00B90399" w:rsidRPr="000E20AC" w:rsidRDefault="00B90399" w:rsidP="008E52BC">
            <w:pPr>
              <w:spacing w:after="0" w:line="240" w:lineRule="auto"/>
              <w:jc w:val="right"/>
              <w:rPr>
                <w:rFonts w:ascii="Calibri" w:eastAsia="Times New Roman" w:hAnsi="Calibri" w:cs="Calibri"/>
                <w:color w:val="000000"/>
                <w:sz w:val="18"/>
              </w:rPr>
            </w:pPr>
            <w:r w:rsidRPr="000E20AC">
              <w:rPr>
                <w:rFonts w:ascii="Calibri" w:eastAsia="Times New Roman" w:hAnsi="Calibri" w:cs="Calibri"/>
                <w:color w:val="000000"/>
                <w:sz w:val="18"/>
              </w:rPr>
              <w:t>0.088287884</w:t>
            </w:r>
          </w:p>
        </w:tc>
        <w:tc>
          <w:tcPr>
            <w:tcW w:w="4140" w:type="dxa"/>
            <w:gridSpan w:val="3"/>
            <w:tcBorders>
              <w:top w:val="single" w:sz="4" w:space="0" w:color="5B9BD5" w:themeColor="accent1"/>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RBM17</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TAF15</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COPS5</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CPSF1</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CSTF1</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INTS8</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CTNNBL1</w:t>
            </w:r>
          </w:p>
        </w:tc>
      </w:tr>
      <w:tr w:rsidR="00B90399" w:rsidRPr="000E20AC" w:rsidTr="008E52BC">
        <w:trPr>
          <w:trHeight w:val="300"/>
        </w:trPr>
        <w:tc>
          <w:tcPr>
            <w:tcW w:w="2430" w:type="dxa"/>
            <w:tcBorders>
              <w:top w:val="nil"/>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CD71+_EarlyErythroid</w:t>
            </w:r>
          </w:p>
        </w:tc>
        <w:tc>
          <w:tcPr>
            <w:tcW w:w="990" w:type="dxa"/>
            <w:tcBorders>
              <w:top w:val="nil"/>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6/553</w:t>
            </w:r>
          </w:p>
        </w:tc>
        <w:tc>
          <w:tcPr>
            <w:tcW w:w="1800" w:type="dxa"/>
            <w:tcBorders>
              <w:top w:val="nil"/>
              <w:left w:val="nil"/>
              <w:bottom w:val="nil"/>
              <w:right w:val="nil"/>
            </w:tcBorders>
            <w:shd w:val="clear" w:color="auto" w:fill="auto"/>
            <w:noWrap/>
            <w:vAlign w:val="bottom"/>
            <w:hideMark/>
          </w:tcPr>
          <w:p w:rsidR="00B90399" w:rsidRPr="000E20AC" w:rsidRDefault="00B90399" w:rsidP="008E52BC">
            <w:pPr>
              <w:spacing w:after="0" w:line="240" w:lineRule="auto"/>
              <w:jc w:val="right"/>
              <w:rPr>
                <w:rFonts w:ascii="Calibri" w:eastAsia="Times New Roman" w:hAnsi="Calibri" w:cs="Calibri"/>
                <w:color w:val="000000"/>
                <w:sz w:val="18"/>
              </w:rPr>
            </w:pPr>
            <w:r w:rsidRPr="000E20AC">
              <w:rPr>
                <w:rFonts w:ascii="Calibri" w:eastAsia="Times New Roman" w:hAnsi="Calibri" w:cs="Calibri"/>
                <w:color w:val="000000"/>
                <w:sz w:val="18"/>
              </w:rPr>
              <w:t>0.103385775</w:t>
            </w:r>
          </w:p>
        </w:tc>
        <w:tc>
          <w:tcPr>
            <w:tcW w:w="4140" w:type="dxa"/>
            <w:gridSpan w:val="3"/>
            <w:tcBorders>
              <w:top w:val="nil"/>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CUL4A</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USP7</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BRF2</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POLR3C</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EP300</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ASH2L</w:t>
            </w:r>
          </w:p>
        </w:tc>
      </w:tr>
      <w:tr w:rsidR="00B90399" w:rsidRPr="000E20AC" w:rsidTr="008E52BC">
        <w:trPr>
          <w:trHeight w:val="300"/>
        </w:trPr>
        <w:tc>
          <w:tcPr>
            <w:tcW w:w="2430" w:type="dxa"/>
            <w:tcBorders>
              <w:top w:val="nil"/>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721_B_lymphoblasts</w:t>
            </w:r>
          </w:p>
        </w:tc>
        <w:tc>
          <w:tcPr>
            <w:tcW w:w="990" w:type="dxa"/>
            <w:tcBorders>
              <w:top w:val="nil"/>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9/1543</w:t>
            </w:r>
          </w:p>
        </w:tc>
        <w:tc>
          <w:tcPr>
            <w:tcW w:w="1800" w:type="dxa"/>
            <w:tcBorders>
              <w:top w:val="nil"/>
              <w:left w:val="nil"/>
              <w:bottom w:val="nil"/>
              <w:right w:val="nil"/>
            </w:tcBorders>
            <w:shd w:val="clear" w:color="auto" w:fill="auto"/>
            <w:noWrap/>
            <w:vAlign w:val="bottom"/>
            <w:hideMark/>
          </w:tcPr>
          <w:p w:rsidR="00B90399" w:rsidRPr="000E20AC" w:rsidRDefault="00B90399" w:rsidP="008E52BC">
            <w:pPr>
              <w:spacing w:after="0" w:line="240" w:lineRule="auto"/>
              <w:jc w:val="right"/>
              <w:rPr>
                <w:rFonts w:ascii="Calibri" w:eastAsia="Times New Roman" w:hAnsi="Calibri" w:cs="Calibri"/>
                <w:color w:val="000000"/>
                <w:sz w:val="18"/>
              </w:rPr>
            </w:pPr>
            <w:r w:rsidRPr="000E20AC">
              <w:rPr>
                <w:rFonts w:ascii="Calibri" w:eastAsia="Times New Roman" w:hAnsi="Calibri" w:cs="Calibri"/>
                <w:color w:val="000000"/>
                <w:sz w:val="18"/>
              </w:rPr>
              <w:t>0.37177576</w:t>
            </w:r>
          </w:p>
        </w:tc>
        <w:tc>
          <w:tcPr>
            <w:tcW w:w="4140" w:type="dxa"/>
            <w:gridSpan w:val="3"/>
            <w:tcBorders>
              <w:top w:val="nil"/>
              <w:left w:val="nil"/>
              <w:bottom w:val="nil"/>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SF3B4</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GTF3C2</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RFC4</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NCBP2</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NCOA3</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CSTF1</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XRCC1</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INTS9</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POLR2K</w:t>
            </w:r>
          </w:p>
        </w:tc>
      </w:tr>
      <w:tr w:rsidR="00B90399" w:rsidRPr="000E20AC" w:rsidTr="008E52BC">
        <w:trPr>
          <w:trHeight w:val="300"/>
        </w:trPr>
        <w:tc>
          <w:tcPr>
            <w:tcW w:w="2430" w:type="dxa"/>
            <w:tcBorders>
              <w:top w:val="nil"/>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CD56+_NKCells</w:t>
            </w:r>
          </w:p>
        </w:tc>
        <w:tc>
          <w:tcPr>
            <w:tcW w:w="990" w:type="dxa"/>
            <w:tcBorders>
              <w:top w:val="nil"/>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5/752</w:t>
            </w:r>
          </w:p>
        </w:tc>
        <w:tc>
          <w:tcPr>
            <w:tcW w:w="1800" w:type="dxa"/>
            <w:tcBorders>
              <w:top w:val="nil"/>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jc w:val="right"/>
              <w:rPr>
                <w:rFonts w:ascii="Calibri" w:eastAsia="Times New Roman" w:hAnsi="Calibri" w:cs="Calibri"/>
                <w:color w:val="000000"/>
                <w:sz w:val="18"/>
              </w:rPr>
            </w:pPr>
            <w:r w:rsidRPr="000E20AC">
              <w:rPr>
                <w:rFonts w:ascii="Calibri" w:eastAsia="Times New Roman" w:hAnsi="Calibri" w:cs="Calibri"/>
                <w:color w:val="000000"/>
                <w:sz w:val="18"/>
              </w:rPr>
              <w:t>0.820187761</w:t>
            </w:r>
          </w:p>
        </w:tc>
        <w:tc>
          <w:tcPr>
            <w:tcW w:w="4140" w:type="dxa"/>
            <w:gridSpan w:val="3"/>
            <w:tcBorders>
              <w:top w:val="nil"/>
              <w:left w:val="nil"/>
              <w:bottom w:val="single" w:sz="4" w:space="0" w:color="5B9BD5" w:themeColor="accent1"/>
              <w:right w:val="nil"/>
            </w:tcBorders>
            <w:shd w:val="clear" w:color="auto" w:fill="auto"/>
            <w:noWrap/>
            <w:vAlign w:val="bottom"/>
            <w:hideMark/>
          </w:tcPr>
          <w:p w:rsidR="00B90399" w:rsidRPr="000E20AC" w:rsidRDefault="00B90399" w:rsidP="008E52BC">
            <w:pPr>
              <w:spacing w:after="0" w:line="240" w:lineRule="auto"/>
              <w:rPr>
                <w:rFonts w:ascii="Calibri" w:eastAsia="Times New Roman" w:hAnsi="Calibri" w:cs="Calibri"/>
                <w:color w:val="000000"/>
                <w:sz w:val="18"/>
              </w:rPr>
            </w:pPr>
            <w:r w:rsidRPr="000E20AC">
              <w:rPr>
                <w:rFonts w:ascii="Calibri" w:eastAsia="Times New Roman" w:hAnsi="Calibri" w:cs="Calibri"/>
                <w:color w:val="000000"/>
                <w:sz w:val="18"/>
              </w:rPr>
              <w:t>BRF2</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RBM8A</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NCOA6</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DHX38</w:t>
            </w:r>
            <w:r w:rsidRPr="000E20AC">
              <w:rPr>
                <w:rFonts w:ascii="MS Mincho" w:eastAsia="Times New Roman" w:hAnsi="MS Mincho" w:cs="MS Mincho"/>
                <w:color w:val="000000"/>
                <w:sz w:val="18"/>
              </w:rPr>
              <w:t>,</w:t>
            </w:r>
            <w:r w:rsidRPr="000E20AC">
              <w:rPr>
                <w:rFonts w:ascii="Calibri" w:eastAsia="Times New Roman" w:hAnsi="Calibri" w:cs="Calibri"/>
                <w:color w:val="000000"/>
                <w:sz w:val="18"/>
              </w:rPr>
              <w:t>TAF4</w:t>
            </w:r>
          </w:p>
        </w:tc>
      </w:tr>
    </w:tbl>
    <w:p w:rsidR="00B90399" w:rsidRPr="000E20AC" w:rsidRDefault="00B90399" w:rsidP="00B90399">
      <w:pPr>
        <w:rPr>
          <w:rStyle w:val="fontstyle01"/>
          <w:rFonts w:hint="eastAsia"/>
          <w:b/>
          <w:sz w:val="18"/>
          <w:szCs w:val="18"/>
        </w:rPr>
      </w:pPr>
    </w:p>
    <w:p w:rsidR="004710FA" w:rsidRDefault="004710FA"/>
    <w:sectPr w:rsidR="004710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F4C" w:rsidRDefault="000B4F4C" w:rsidP="00A15561">
      <w:pPr>
        <w:spacing w:after="0" w:line="240" w:lineRule="auto"/>
      </w:pPr>
      <w:r>
        <w:separator/>
      </w:r>
    </w:p>
  </w:endnote>
  <w:endnote w:type="continuationSeparator" w:id="0">
    <w:p w:rsidR="000B4F4C" w:rsidRDefault="000B4F4C" w:rsidP="00A15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Bold">
    <w:panose1 w:val="00000000000000000000"/>
    <w:charset w:val="00"/>
    <w:family w:val="roman"/>
    <w:notTrueType/>
    <w:pitch w:val="default"/>
  </w:font>
  <w:font w:name="POLR2K">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F4C" w:rsidRDefault="000B4F4C" w:rsidP="00A15561">
      <w:pPr>
        <w:spacing w:after="0" w:line="240" w:lineRule="auto"/>
      </w:pPr>
      <w:r>
        <w:separator/>
      </w:r>
    </w:p>
  </w:footnote>
  <w:footnote w:type="continuationSeparator" w:id="0">
    <w:p w:rsidR="000B4F4C" w:rsidRDefault="000B4F4C" w:rsidP="00A155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399"/>
    <w:rsid w:val="000B4F4C"/>
    <w:rsid w:val="000C6A3B"/>
    <w:rsid w:val="00222E38"/>
    <w:rsid w:val="002B45CE"/>
    <w:rsid w:val="002C4645"/>
    <w:rsid w:val="004710FA"/>
    <w:rsid w:val="00570179"/>
    <w:rsid w:val="00A15561"/>
    <w:rsid w:val="00B90399"/>
    <w:rsid w:val="00EF2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932112-8B7B-47A3-9357-B6B9CA16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399"/>
  </w:style>
  <w:style w:type="paragraph" w:styleId="2">
    <w:name w:val="heading 2"/>
    <w:basedOn w:val="a"/>
    <w:next w:val="a"/>
    <w:link w:val="2Char"/>
    <w:uiPriority w:val="9"/>
    <w:unhideWhenUsed/>
    <w:qFormat/>
    <w:rsid w:val="00B903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Char"/>
    <w:uiPriority w:val="9"/>
    <w:semiHidden/>
    <w:unhideWhenUsed/>
    <w:qFormat/>
    <w:rsid w:val="00B9039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semiHidden/>
    <w:rsid w:val="00B90399"/>
    <w:rPr>
      <w:rFonts w:asciiTheme="majorHAnsi" w:eastAsiaTheme="majorEastAsia" w:hAnsiTheme="majorHAnsi" w:cstheme="majorBidi"/>
      <w:i/>
      <w:iCs/>
      <w:color w:val="2E74B5" w:themeColor="accent1" w:themeShade="BF"/>
    </w:rPr>
  </w:style>
  <w:style w:type="character" w:customStyle="1" w:styleId="fontstyle01">
    <w:name w:val="fontstyle01"/>
    <w:basedOn w:val="a0"/>
    <w:rsid w:val="00B90399"/>
    <w:rPr>
      <w:rFonts w:ascii="TimesNewRomanPSMT" w:hAnsi="TimesNewRomanPSMT" w:hint="default"/>
      <w:b w:val="0"/>
      <w:bCs w:val="0"/>
      <w:i w:val="0"/>
      <w:iCs w:val="0"/>
      <w:color w:val="000000"/>
      <w:sz w:val="22"/>
      <w:szCs w:val="22"/>
    </w:rPr>
  </w:style>
  <w:style w:type="character" w:customStyle="1" w:styleId="fontstyle21">
    <w:name w:val="fontstyle21"/>
    <w:basedOn w:val="a0"/>
    <w:rsid w:val="00B90399"/>
    <w:rPr>
      <w:rFonts w:ascii="TimesNewRomanPS-ItalicMT" w:hAnsi="TimesNewRomanPS-ItalicMT" w:hint="default"/>
      <w:b w:val="0"/>
      <w:bCs w:val="0"/>
      <w:i/>
      <w:iCs/>
      <w:color w:val="000000"/>
      <w:sz w:val="22"/>
      <w:szCs w:val="22"/>
    </w:rPr>
  </w:style>
  <w:style w:type="paragraph" w:customStyle="1" w:styleId="DecimalAligned">
    <w:name w:val="Decimal Aligned"/>
    <w:basedOn w:val="a"/>
    <w:uiPriority w:val="40"/>
    <w:qFormat/>
    <w:rsid w:val="00B90399"/>
    <w:pPr>
      <w:tabs>
        <w:tab w:val="decimal" w:pos="360"/>
      </w:tabs>
      <w:spacing w:after="200" w:line="276" w:lineRule="auto"/>
    </w:pPr>
    <w:rPr>
      <w:rFonts w:cs="Times New Roman"/>
    </w:rPr>
  </w:style>
  <w:style w:type="character" w:styleId="a3">
    <w:name w:val="Subtle Emphasis"/>
    <w:basedOn w:val="a0"/>
    <w:uiPriority w:val="19"/>
    <w:qFormat/>
    <w:rsid w:val="00B90399"/>
    <w:rPr>
      <w:i/>
      <w:iCs/>
    </w:rPr>
  </w:style>
  <w:style w:type="table" w:styleId="-1">
    <w:name w:val="Light Shading Accent 1"/>
    <w:basedOn w:val="a1"/>
    <w:uiPriority w:val="60"/>
    <w:rsid w:val="00B90399"/>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2Char">
    <w:name w:val="标题 2 Char"/>
    <w:basedOn w:val="a0"/>
    <w:link w:val="2"/>
    <w:uiPriority w:val="9"/>
    <w:rsid w:val="00B90399"/>
    <w:rPr>
      <w:rFonts w:asciiTheme="majorHAnsi" w:eastAsiaTheme="majorEastAsia" w:hAnsiTheme="majorHAnsi" w:cstheme="majorBidi"/>
      <w:color w:val="2E74B5" w:themeColor="accent1" w:themeShade="BF"/>
      <w:sz w:val="26"/>
      <w:szCs w:val="26"/>
    </w:rPr>
  </w:style>
  <w:style w:type="paragraph" w:styleId="a4">
    <w:name w:val="header"/>
    <w:basedOn w:val="a"/>
    <w:link w:val="Char"/>
    <w:uiPriority w:val="99"/>
    <w:unhideWhenUsed/>
    <w:rsid w:val="00A15561"/>
    <w:pPr>
      <w:tabs>
        <w:tab w:val="center" w:pos="4320"/>
        <w:tab w:val="right" w:pos="8640"/>
      </w:tabs>
      <w:spacing w:after="0" w:line="240" w:lineRule="auto"/>
    </w:pPr>
  </w:style>
  <w:style w:type="character" w:customStyle="1" w:styleId="Char">
    <w:name w:val="页眉 Char"/>
    <w:basedOn w:val="a0"/>
    <w:link w:val="a4"/>
    <w:uiPriority w:val="99"/>
    <w:rsid w:val="00A15561"/>
  </w:style>
  <w:style w:type="paragraph" w:styleId="a5">
    <w:name w:val="footer"/>
    <w:basedOn w:val="a"/>
    <w:link w:val="Char0"/>
    <w:uiPriority w:val="99"/>
    <w:unhideWhenUsed/>
    <w:rsid w:val="00A15561"/>
    <w:pPr>
      <w:tabs>
        <w:tab w:val="center" w:pos="4320"/>
        <w:tab w:val="right" w:pos="8640"/>
      </w:tabs>
      <w:spacing w:after="0" w:line="240" w:lineRule="auto"/>
    </w:pPr>
  </w:style>
  <w:style w:type="character" w:customStyle="1" w:styleId="Char0">
    <w:name w:val="页脚 Char"/>
    <w:basedOn w:val="a0"/>
    <w:link w:val="a5"/>
    <w:uiPriority w:val="99"/>
    <w:rsid w:val="00A15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yxspain@hotmail.com" TargetMode="Externa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3953</Words>
  <Characters>22534</Characters>
  <Application>Microsoft Office Word</Application>
  <DocSecurity>0</DocSecurity>
  <Lines>187</Lines>
  <Paragraphs>52</Paragraphs>
  <ScaleCrop>false</ScaleCrop>
  <Company/>
  <LinksUpToDate>false</LinksUpToDate>
  <CharactersWithSpaces>26435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liliang</dc:creator>
  <cp:keywords/>
  <dc:description/>
  <cp:lastModifiedBy>yang liliang</cp:lastModifiedBy>
  <cp:revision>3</cp:revision>
  <dcterms:created xsi:type="dcterms:W3CDTF">2020-07-15T01:45:00Z</dcterms:created>
  <dcterms:modified xsi:type="dcterms:W3CDTF">2020-07-15T01:45:00Z</dcterms:modified>
</cp:coreProperties>
</file>