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BD6A" w14:textId="6A2187B3" w:rsidR="008E733E" w:rsidRPr="00E41B8B" w:rsidRDefault="008E733E" w:rsidP="008E733E">
      <w:pPr>
        <w:spacing w:line="480" w:lineRule="auto"/>
        <w:rPr>
          <w:rFonts w:ascii="Times New Roman" w:hAnsi="Times New Roman" w:cs="Times New Roman"/>
          <w:b/>
          <w:bCs/>
          <w:sz w:val="24"/>
          <w:szCs w:val="24"/>
        </w:rPr>
      </w:pPr>
      <w:r w:rsidRPr="00E41B8B">
        <w:rPr>
          <w:rFonts w:ascii="Times New Roman" w:hAnsi="Times New Roman" w:cs="Times New Roman" w:hint="eastAsia"/>
          <w:b/>
          <w:bCs/>
          <w:sz w:val="24"/>
          <w:szCs w:val="24"/>
        </w:rPr>
        <w:t>L</w:t>
      </w:r>
      <w:r w:rsidRPr="00E41B8B">
        <w:rPr>
          <w:rFonts w:ascii="Times New Roman" w:hAnsi="Times New Roman" w:cs="Times New Roman"/>
          <w:b/>
          <w:bCs/>
          <w:sz w:val="24"/>
          <w:szCs w:val="24"/>
        </w:rPr>
        <w:t>ow bacterial biomass of oral wash samples</w:t>
      </w:r>
    </w:p>
    <w:p w14:paraId="4627A0EB" w14:textId="2E177304" w:rsidR="00B602A7" w:rsidRPr="00E41B8B" w:rsidRDefault="00B602A7" w:rsidP="00B602A7">
      <w:pPr>
        <w:spacing w:line="480" w:lineRule="auto"/>
        <w:rPr>
          <w:rFonts w:ascii="Times New Roman" w:hAnsi="Times New Roman" w:cs="Times New Roman"/>
          <w:sz w:val="24"/>
          <w:szCs w:val="24"/>
        </w:rPr>
      </w:pPr>
      <w:r w:rsidRPr="00E41B8B">
        <w:rPr>
          <w:rFonts w:ascii="Times New Roman" w:hAnsi="Times New Roman" w:cs="Times New Roman"/>
          <w:sz w:val="24"/>
          <w:szCs w:val="24"/>
        </w:rPr>
        <w:t>We quantified the bacterial DNA of every oral wash sample in azithromycin group using droplet digital PCR system. The bacterial DNA burden in oral wash samples (the first quartile and the third quartile, 1.1 x 10</w:t>
      </w:r>
      <w:r w:rsidRPr="00E41B8B">
        <w:rPr>
          <w:rFonts w:ascii="Times New Roman" w:hAnsi="Times New Roman" w:cs="Times New Roman"/>
          <w:sz w:val="24"/>
          <w:szCs w:val="24"/>
          <w:vertAlign w:val="superscript"/>
        </w:rPr>
        <w:t>6</w:t>
      </w:r>
      <w:r w:rsidRPr="00E41B8B">
        <w:rPr>
          <w:rFonts w:ascii="Times New Roman" w:hAnsi="Times New Roman" w:cs="Times New Roman"/>
          <w:sz w:val="24"/>
          <w:szCs w:val="24"/>
        </w:rPr>
        <w:t>~4.5 x 10</w:t>
      </w:r>
      <w:r w:rsidRPr="00E41B8B">
        <w:rPr>
          <w:rFonts w:ascii="Times New Roman" w:hAnsi="Times New Roman" w:cs="Times New Roman"/>
          <w:sz w:val="24"/>
          <w:szCs w:val="24"/>
          <w:vertAlign w:val="superscript"/>
        </w:rPr>
        <w:t>6</w:t>
      </w:r>
      <w:r w:rsidRPr="00E41B8B">
        <w:rPr>
          <w:rFonts w:ascii="Times New Roman" w:hAnsi="Times New Roman" w:cs="Times New Roman"/>
          <w:sz w:val="24"/>
          <w:szCs w:val="24"/>
        </w:rPr>
        <w:t xml:space="preserve"> copies/g) was significantly lower than sputum samples across different timepoints (</w:t>
      </w:r>
      <w:bookmarkStart w:id="0" w:name="_Hlk47272983"/>
      <w:r w:rsidRPr="00E41B8B">
        <w:rPr>
          <w:rFonts w:ascii="Times New Roman" w:hAnsi="Times New Roman" w:cs="Times New Roman"/>
          <w:sz w:val="24"/>
          <w:szCs w:val="24"/>
        </w:rPr>
        <w:t>Wilcoxon signed-rank test, q&lt;0.05 for all</w:t>
      </w:r>
      <w:bookmarkEnd w:id="0"/>
      <w:r w:rsidRPr="00E41B8B">
        <w:rPr>
          <w:rFonts w:ascii="Times New Roman" w:hAnsi="Times New Roman" w:cs="Times New Roman"/>
          <w:sz w:val="24"/>
          <w:szCs w:val="24"/>
        </w:rPr>
        <w:t xml:space="preserve"> </w:t>
      </w:r>
      <w:r w:rsidR="00556C33" w:rsidRPr="00556C33">
        <w:rPr>
          <w:rFonts w:ascii="Times New Roman" w:hAnsi="Times New Roman" w:cs="Times New Roman"/>
          <w:sz w:val="24"/>
          <w:szCs w:val="24"/>
        </w:rPr>
        <w:t>Additional file 12: Figure S9</w:t>
      </w:r>
      <w:r w:rsidRPr="00E41B8B">
        <w:rPr>
          <w:rFonts w:ascii="Times New Roman" w:hAnsi="Times New Roman" w:cs="Times New Roman"/>
          <w:sz w:val="24"/>
          <w:szCs w:val="24"/>
        </w:rPr>
        <w:t>).</w:t>
      </w:r>
    </w:p>
    <w:p w14:paraId="1C8D7806" w14:textId="77777777" w:rsidR="00B602A7" w:rsidRPr="00E41B8B" w:rsidRDefault="00B602A7" w:rsidP="00B602A7">
      <w:pPr>
        <w:spacing w:line="480" w:lineRule="auto"/>
        <w:rPr>
          <w:rFonts w:ascii="Times New Roman" w:hAnsi="Times New Roman" w:cs="Times New Roman"/>
          <w:sz w:val="24"/>
          <w:szCs w:val="24"/>
        </w:rPr>
      </w:pPr>
    </w:p>
    <w:p w14:paraId="5A4201EB" w14:textId="10157F8F" w:rsidR="00E52772" w:rsidRPr="00E41B8B" w:rsidRDefault="00195711" w:rsidP="00B602A7">
      <w:pPr>
        <w:spacing w:line="480" w:lineRule="auto"/>
        <w:rPr>
          <w:rFonts w:ascii="Times New Roman" w:hAnsi="Times New Roman" w:cs="Times New Roman"/>
          <w:b/>
          <w:bCs/>
          <w:sz w:val="24"/>
          <w:szCs w:val="24"/>
        </w:rPr>
      </w:pPr>
      <w:r w:rsidRPr="00E41B8B">
        <w:rPr>
          <w:rFonts w:ascii="Times New Roman" w:hAnsi="Times New Roman" w:cs="Times New Roman"/>
          <w:b/>
          <w:bCs/>
          <w:sz w:val="24"/>
          <w:szCs w:val="24"/>
        </w:rPr>
        <w:t>Contamination identification on oral wash samples sequencing</w:t>
      </w:r>
      <w:r w:rsidR="002B68AD" w:rsidRPr="00E41B8B">
        <w:rPr>
          <w:rFonts w:ascii="Times New Roman" w:hAnsi="Times New Roman" w:cs="Times New Roman"/>
          <w:b/>
          <w:bCs/>
          <w:sz w:val="24"/>
          <w:szCs w:val="24"/>
        </w:rPr>
        <w:t xml:space="preserve"> in azithromycin group</w:t>
      </w:r>
    </w:p>
    <w:p w14:paraId="43E7B5DB" w14:textId="5C9FA2CD" w:rsidR="00195711" w:rsidRPr="00E41B8B" w:rsidRDefault="002F184D" w:rsidP="008E733E">
      <w:pPr>
        <w:spacing w:line="480" w:lineRule="auto"/>
        <w:rPr>
          <w:rFonts w:ascii="Times New Roman" w:hAnsi="Times New Roman" w:cs="Times New Roman"/>
          <w:sz w:val="24"/>
          <w:szCs w:val="24"/>
        </w:rPr>
      </w:pPr>
      <w:r w:rsidRPr="00E41B8B">
        <w:rPr>
          <w:rFonts w:ascii="Times New Roman" w:hAnsi="Times New Roman" w:cs="Times New Roman"/>
          <w:sz w:val="24"/>
          <w:szCs w:val="24"/>
        </w:rPr>
        <w:t xml:space="preserve">For successful 16S rRNA gene library preparation, we increased the volume of oral wash samples, up to 3 ml, for DNA extraction. </w:t>
      </w:r>
      <w:r w:rsidR="00BD7FFE" w:rsidRPr="00E41B8B">
        <w:rPr>
          <w:rFonts w:ascii="Times New Roman" w:hAnsi="Times New Roman" w:cs="Times New Roman"/>
          <w:sz w:val="24"/>
          <w:szCs w:val="24"/>
        </w:rPr>
        <w:t xml:space="preserve">The methods of DNA extraction, 16S rRNA gene sequencing and statistical analysis workflow were consistent with those of sputum samples. One sample was removed because of insufficient sequencing for microbial analysis. </w:t>
      </w:r>
      <w:r w:rsidR="00195711" w:rsidRPr="00E41B8B">
        <w:rPr>
          <w:rFonts w:ascii="Times New Roman" w:hAnsi="Times New Roman" w:cs="Times New Roman"/>
          <w:sz w:val="24"/>
          <w:szCs w:val="24"/>
        </w:rPr>
        <w:t xml:space="preserve">The microbial community composition between </w:t>
      </w:r>
      <w:r w:rsidRPr="00E41B8B">
        <w:rPr>
          <w:rFonts w:ascii="Times New Roman" w:hAnsi="Times New Roman" w:cs="Times New Roman"/>
          <w:sz w:val="24"/>
          <w:szCs w:val="24"/>
        </w:rPr>
        <w:t>oral wash</w:t>
      </w:r>
      <w:r w:rsidR="00195711" w:rsidRPr="00E41B8B">
        <w:rPr>
          <w:rFonts w:ascii="Times New Roman" w:hAnsi="Times New Roman" w:cs="Times New Roman"/>
          <w:sz w:val="24"/>
          <w:szCs w:val="24"/>
        </w:rPr>
        <w:t xml:space="preserve"> samples and control samples was quite distinct based on both unweighted </w:t>
      </w:r>
      <w:proofErr w:type="spellStart"/>
      <w:r w:rsidR="00195711" w:rsidRPr="00E41B8B">
        <w:rPr>
          <w:rFonts w:ascii="Times New Roman" w:hAnsi="Times New Roman" w:cs="Times New Roman"/>
          <w:sz w:val="24"/>
          <w:szCs w:val="24"/>
        </w:rPr>
        <w:t>UniFrac</w:t>
      </w:r>
      <w:proofErr w:type="spellEnd"/>
      <w:r w:rsidR="00195711" w:rsidRPr="00E41B8B">
        <w:rPr>
          <w:rFonts w:ascii="Times New Roman" w:hAnsi="Times New Roman" w:cs="Times New Roman"/>
          <w:sz w:val="24"/>
          <w:szCs w:val="24"/>
        </w:rPr>
        <w:t xml:space="preserve"> and weighted </w:t>
      </w:r>
      <w:proofErr w:type="spellStart"/>
      <w:r w:rsidR="00195711" w:rsidRPr="00E41B8B">
        <w:rPr>
          <w:rFonts w:ascii="Times New Roman" w:hAnsi="Times New Roman" w:cs="Times New Roman"/>
          <w:sz w:val="24"/>
          <w:szCs w:val="24"/>
        </w:rPr>
        <w:t>UniFrac</w:t>
      </w:r>
      <w:proofErr w:type="spellEnd"/>
      <w:r w:rsidR="00195711" w:rsidRPr="00E41B8B">
        <w:rPr>
          <w:rFonts w:ascii="Times New Roman" w:hAnsi="Times New Roman" w:cs="Times New Roman"/>
          <w:sz w:val="24"/>
          <w:szCs w:val="24"/>
        </w:rPr>
        <w:t xml:space="preserve"> distance (PERMANOVA, R</w:t>
      </w:r>
      <w:r w:rsidR="00195711" w:rsidRPr="00E41B8B">
        <w:rPr>
          <w:rFonts w:ascii="Times New Roman" w:hAnsi="Times New Roman" w:cs="Times New Roman"/>
          <w:sz w:val="24"/>
          <w:szCs w:val="24"/>
          <w:vertAlign w:val="superscript"/>
        </w:rPr>
        <w:t>2</w:t>
      </w:r>
      <w:r w:rsidR="00195711" w:rsidRPr="00E41B8B">
        <w:rPr>
          <w:rFonts w:ascii="Times New Roman" w:hAnsi="Times New Roman" w:cs="Times New Roman"/>
          <w:sz w:val="24"/>
          <w:szCs w:val="24"/>
        </w:rPr>
        <w:t>=0.</w:t>
      </w:r>
      <w:r w:rsidR="00BC631D" w:rsidRPr="00E41B8B">
        <w:rPr>
          <w:rFonts w:ascii="Times New Roman" w:hAnsi="Times New Roman" w:cs="Times New Roman"/>
          <w:sz w:val="24"/>
          <w:szCs w:val="24"/>
        </w:rPr>
        <w:t>26</w:t>
      </w:r>
      <w:r w:rsidR="00195711" w:rsidRPr="00E41B8B">
        <w:rPr>
          <w:rFonts w:ascii="Times New Roman" w:hAnsi="Times New Roman" w:cs="Times New Roman"/>
          <w:sz w:val="24"/>
          <w:szCs w:val="24"/>
        </w:rPr>
        <w:t>, 0.</w:t>
      </w:r>
      <w:r w:rsidR="00BC631D" w:rsidRPr="00E41B8B">
        <w:rPr>
          <w:rFonts w:ascii="Times New Roman" w:hAnsi="Times New Roman" w:cs="Times New Roman"/>
          <w:sz w:val="24"/>
          <w:szCs w:val="24"/>
        </w:rPr>
        <w:t>50</w:t>
      </w:r>
      <w:r w:rsidR="00195711" w:rsidRPr="00E41B8B">
        <w:rPr>
          <w:rFonts w:ascii="Times New Roman" w:hAnsi="Times New Roman" w:cs="Times New Roman"/>
          <w:sz w:val="24"/>
          <w:szCs w:val="24"/>
        </w:rPr>
        <w:t>; P=0.001,0.001</w:t>
      </w:r>
      <w:r w:rsidR="00556C33">
        <w:rPr>
          <w:rFonts w:ascii="Times New Roman" w:hAnsi="Times New Roman" w:cs="Times New Roman"/>
          <w:sz w:val="24"/>
          <w:szCs w:val="24"/>
        </w:rPr>
        <w:t xml:space="preserve"> </w:t>
      </w:r>
      <w:r w:rsidR="00556C33" w:rsidRPr="00556C33">
        <w:rPr>
          <w:rFonts w:ascii="Times New Roman" w:hAnsi="Times New Roman" w:cs="Times New Roman"/>
          <w:sz w:val="24"/>
          <w:szCs w:val="24"/>
        </w:rPr>
        <w:t>Additional file 13: Figure S10</w:t>
      </w:r>
      <w:r w:rsidR="00556C33">
        <w:rPr>
          <w:rFonts w:ascii="Times New Roman" w:hAnsi="Times New Roman" w:cs="Times New Roman"/>
          <w:sz w:val="24"/>
          <w:szCs w:val="24"/>
        </w:rPr>
        <w:t>a-b</w:t>
      </w:r>
      <w:r w:rsidR="00195711" w:rsidRPr="00E41B8B">
        <w:rPr>
          <w:rFonts w:ascii="Times New Roman" w:hAnsi="Times New Roman" w:cs="Times New Roman"/>
          <w:sz w:val="24"/>
          <w:szCs w:val="24"/>
        </w:rPr>
        <w:t xml:space="preserve">). The five Zero-radius Operational Taxonomic Units (ZOTUs, 100% sequence similarity) detected in </w:t>
      </w:r>
      <w:r w:rsidR="00BC631D" w:rsidRPr="00E41B8B">
        <w:rPr>
          <w:rFonts w:ascii="Times New Roman" w:hAnsi="Times New Roman" w:cs="Times New Roman"/>
          <w:sz w:val="24"/>
          <w:szCs w:val="24"/>
        </w:rPr>
        <w:t>oral wash</w:t>
      </w:r>
      <w:r w:rsidR="00195711" w:rsidRPr="00E41B8B">
        <w:rPr>
          <w:rFonts w:ascii="Times New Roman" w:hAnsi="Times New Roman" w:cs="Times New Roman"/>
          <w:sz w:val="24"/>
          <w:szCs w:val="24"/>
        </w:rPr>
        <w:t xml:space="preserve"> samples with the highest abundance comprised </w:t>
      </w:r>
      <w:r w:rsidR="00BC631D" w:rsidRPr="00E41B8B">
        <w:rPr>
          <w:rFonts w:ascii="Times New Roman" w:hAnsi="Times New Roman" w:cs="Times New Roman"/>
          <w:sz w:val="24"/>
          <w:szCs w:val="24"/>
        </w:rPr>
        <w:t>27.13</w:t>
      </w:r>
      <w:r w:rsidR="00195711" w:rsidRPr="00E41B8B">
        <w:rPr>
          <w:rFonts w:ascii="Times New Roman" w:hAnsi="Times New Roman" w:cs="Times New Roman"/>
          <w:sz w:val="24"/>
          <w:szCs w:val="24"/>
        </w:rPr>
        <w:t xml:space="preserve">% of all sequences, while comprising </w:t>
      </w:r>
      <w:r w:rsidR="00BC631D" w:rsidRPr="00E41B8B">
        <w:rPr>
          <w:rFonts w:ascii="Times New Roman" w:hAnsi="Times New Roman" w:cs="Times New Roman"/>
          <w:sz w:val="24"/>
          <w:szCs w:val="24"/>
        </w:rPr>
        <w:t>0.97</w:t>
      </w:r>
      <w:r w:rsidR="00195711" w:rsidRPr="00E41B8B">
        <w:rPr>
          <w:rFonts w:ascii="Times New Roman" w:hAnsi="Times New Roman" w:cs="Times New Roman"/>
          <w:sz w:val="24"/>
          <w:szCs w:val="24"/>
        </w:rPr>
        <w:t>% of all sequences detected in control samples (</w:t>
      </w:r>
      <w:r w:rsidR="00556C33" w:rsidRPr="00556C33">
        <w:rPr>
          <w:rFonts w:ascii="Times New Roman" w:hAnsi="Times New Roman" w:cs="Times New Roman"/>
          <w:sz w:val="24"/>
          <w:szCs w:val="24"/>
        </w:rPr>
        <w:t>Additional file 13: Figure S10</w:t>
      </w:r>
      <w:r w:rsidR="00556C33">
        <w:rPr>
          <w:rFonts w:ascii="Times New Roman" w:hAnsi="Times New Roman" w:cs="Times New Roman"/>
          <w:sz w:val="24"/>
          <w:szCs w:val="24"/>
        </w:rPr>
        <w:t>c</w:t>
      </w:r>
      <w:r w:rsidR="00195711" w:rsidRPr="00E41B8B">
        <w:rPr>
          <w:rFonts w:ascii="Times New Roman" w:hAnsi="Times New Roman" w:cs="Times New Roman"/>
          <w:sz w:val="24"/>
          <w:szCs w:val="24"/>
        </w:rPr>
        <w:t>). The most abundant ZOTU detected in control specimens (ZOTU</w:t>
      </w:r>
      <w:r w:rsidR="00BC631D" w:rsidRPr="00E41B8B">
        <w:rPr>
          <w:rFonts w:ascii="Times New Roman" w:hAnsi="Times New Roman" w:cs="Times New Roman"/>
          <w:sz w:val="24"/>
          <w:szCs w:val="24"/>
        </w:rPr>
        <w:t>29</w:t>
      </w:r>
      <w:r w:rsidR="00195711" w:rsidRPr="00E41B8B">
        <w:rPr>
          <w:rFonts w:ascii="Times New Roman" w:hAnsi="Times New Roman" w:cs="Times New Roman"/>
          <w:sz w:val="24"/>
          <w:szCs w:val="24"/>
        </w:rPr>
        <w:t>) accounted for only 0.</w:t>
      </w:r>
      <w:r w:rsidR="00BC631D" w:rsidRPr="00E41B8B">
        <w:rPr>
          <w:rFonts w:ascii="Times New Roman" w:hAnsi="Times New Roman" w:cs="Times New Roman"/>
          <w:sz w:val="24"/>
          <w:szCs w:val="24"/>
        </w:rPr>
        <w:t>21</w:t>
      </w:r>
      <w:r w:rsidR="00195711" w:rsidRPr="00E41B8B">
        <w:rPr>
          <w:rFonts w:ascii="Times New Roman" w:hAnsi="Times New Roman" w:cs="Times New Roman"/>
          <w:sz w:val="24"/>
          <w:szCs w:val="24"/>
        </w:rPr>
        <w:t xml:space="preserve">% of all sequences detected in </w:t>
      </w:r>
      <w:r w:rsidR="00BC631D" w:rsidRPr="00E41B8B">
        <w:rPr>
          <w:rFonts w:ascii="Times New Roman" w:hAnsi="Times New Roman" w:cs="Times New Roman"/>
          <w:sz w:val="24"/>
          <w:szCs w:val="24"/>
        </w:rPr>
        <w:t>oral wash</w:t>
      </w:r>
      <w:r w:rsidR="00195711" w:rsidRPr="00E41B8B">
        <w:rPr>
          <w:rFonts w:ascii="Times New Roman" w:hAnsi="Times New Roman" w:cs="Times New Roman"/>
          <w:sz w:val="24"/>
          <w:szCs w:val="24"/>
        </w:rPr>
        <w:t xml:space="preserve"> specimens (</w:t>
      </w:r>
      <w:r w:rsidR="00556C33" w:rsidRPr="00556C33">
        <w:rPr>
          <w:rFonts w:ascii="Times New Roman" w:hAnsi="Times New Roman" w:cs="Times New Roman"/>
          <w:sz w:val="24"/>
          <w:szCs w:val="24"/>
        </w:rPr>
        <w:t>Additional file 13: Figure S10</w:t>
      </w:r>
      <w:r w:rsidR="00195711" w:rsidRPr="00E41B8B">
        <w:rPr>
          <w:rFonts w:ascii="Times New Roman" w:hAnsi="Times New Roman" w:cs="Times New Roman"/>
          <w:sz w:val="24"/>
          <w:szCs w:val="24"/>
        </w:rPr>
        <w:t xml:space="preserve">). We performed </w:t>
      </w:r>
      <w:r w:rsidR="00195711" w:rsidRPr="00E41B8B">
        <w:rPr>
          <w:rFonts w:ascii="Times New Roman" w:hAnsi="Times New Roman" w:cs="Times New Roman"/>
          <w:sz w:val="24"/>
          <w:szCs w:val="24"/>
        </w:rPr>
        <w:lastRenderedPageBreak/>
        <w:t xml:space="preserve">microbial ecology analysis using the </w:t>
      </w:r>
      <w:proofErr w:type="spellStart"/>
      <w:r w:rsidR="00195711" w:rsidRPr="00E41B8B">
        <w:rPr>
          <w:rFonts w:ascii="Times New Roman" w:hAnsi="Times New Roman" w:cs="Times New Roman"/>
          <w:sz w:val="24"/>
          <w:szCs w:val="24"/>
        </w:rPr>
        <w:t>decontam</w:t>
      </w:r>
      <w:proofErr w:type="spellEnd"/>
      <w:r w:rsidR="00195711" w:rsidRPr="00E41B8B">
        <w:rPr>
          <w:rFonts w:ascii="Times New Roman" w:hAnsi="Times New Roman" w:cs="Times New Roman"/>
          <w:sz w:val="24"/>
          <w:szCs w:val="24"/>
        </w:rPr>
        <w:t xml:space="preserve"> package whose function was to identify contaminants in sequencing data based on statistical approach. We used both the frequency and prevalence methods with threshold 0.1 and 0.5 respectively and confirmed </w:t>
      </w:r>
      <w:r w:rsidR="00BC631D" w:rsidRPr="00E41B8B">
        <w:rPr>
          <w:rFonts w:ascii="Times New Roman" w:hAnsi="Times New Roman" w:cs="Times New Roman"/>
          <w:sz w:val="24"/>
          <w:szCs w:val="24"/>
        </w:rPr>
        <w:t>7</w:t>
      </w:r>
      <w:r w:rsidR="00195711" w:rsidRPr="00E41B8B">
        <w:rPr>
          <w:rFonts w:ascii="Times New Roman" w:hAnsi="Times New Roman" w:cs="Times New Roman"/>
          <w:sz w:val="24"/>
          <w:szCs w:val="24"/>
        </w:rPr>
        <w:t xml:space="preserve"> </w:t>
      </w:r>
      <w:bookmarkStart w:id="1" w:name="_Hlk41342035"/>
      <w:r w:rsidR="00195711" w:rsidRPr="00E41B8B">
        <w:rPr>
          <w:rFonts w:ascii="Times New Roman" w:hAnsi="Times New Roman" w:cs="Times New Roman"/>
          <w:sz w:val="24"/>
          <w:szCs w:val="24"/>
        </w:rPr>
        <w:t>contaminants ZOTUs</w:t>
      </w:r>
      <w:bookmarkEnd w:id="1"/>
      <w:r w:rsidR="00195711" w:rsidRPr="00E41B8B">
        <w:rPr>
          <w:rFonts w:ascii="Times New Roman" w:hAnsi="Times New Roman" w:cs="Times New Roman"/>
          <w:sz w:val="24"/>
          <w:szCs w:val="24"/>
        </w:rPr>
        <w:t xml:space="preserve"> (ZOTU1</w:t>
      </w:r>
      <w:r w:rsidR="00BC631D" w:rsidRPr="00E41B8B">
        <w:rPr>
          <w:rFonts w:ascii="Times New Roman" w:hAnsi="Times New Roman" w:cs="Times New Roman"/>
          <w:sz w:val="24"/>
          <w:szCs w:val="24"/>
        </w:rPr>
        <w:t>093</w:t>
      </w:r>
      <w:r w:rsidR="00195711" w:rsidRPr="00E41B8B">
        <w:rPr>
          <w:rFonts w:ascii="Times New Roman" w:hAnsi="Times New Roman" w:cs="Times New Roman"/>
          <w:sz w:val="24"/>
          <w:szCs w:val="24"/>
        </w:rPr>
        <w:t>, ZOTU</w:t>
      </w:r>
      <w:r w:rsidR="00BC631D" w:rsidRPr="00E41B8B">
        <w:rPr>
          <w:rFonts w:ascii="Times New Roman" w:hAnsi="Times New Roman" w:cs="Times New Roman"/>
          <w:sz w:val="24"/>
          <w:szCs w:val="24"/>
        </w:rPr>
        <w:t>1456</w:t>
      </w:r>
      <w:r w:rsidR="00195711" w:rsidRPr="00E41B8B">
        <w:rPr>
          <w:rFonts w:ascii="Times New Roman" w:hAnsi="Times New Roman" w:cs="Times New Roman"/>
          <w:sz w:val="24"/>
          <w:szCs w:val="24"/>
        </w:rPr>
        <w:t>, ZOTU</w:t>
      </w:r>
      <w:r w:rsidR="00BC631D" w:rsidRPr="00E41B8B">
        <w:rPr>
          <w:rFonts w:ascii="Times New Roman" w:hAnsi="Times New Roman" w:cs="Times New Roman"/>
          <w:sz w:val="24"/>
          <w:szCs w:val="24"/>
        </w:rPr>
        <w:t>1601,</w:t>
      </w:r>
      <w:r w:rsidR="00BC631D" w:rsidRPr="00E41B8B">
        <w:t xml:space="preserve"> </w:t>
      </w:r>
      <w:r w:rsidR="00BC631D" w:rsidRPr="00E41B8B">
        <w:rPr>
          <w:rFonts w:ascii="Times New Roman" w:hAnsi="Times New Roman" w:cs="Times New Roman"/>
          <w:sz w:val="24"/>
          <w:szCs w:val="24"/>
        </w:rPr>
        <w:t>ZOTU1729, ZOTU2157, ZOTU2241, ZOTU41</w:t>
      </w:r>
      <w:r w:rsidR="00195711" w:rsidRPr="00E41B8B">
        <w:rPr>
          <w:rFonts w:ascii="Times New Roman" w:hAnsi="Times New Roman" w:cs="Times New Roman"/>
          <w:sz w:val="24"/>
          <w:szCs w:val="24"/>
        </w:rPr>
        <w:t>) in our data (</w:t>
      </w:r>
      <w:r w:rsidR="00556C33" w:rsidRPr="00556C33">
        <w:rPr>
          <w:rFonts w:ascii="Times New Roman" w:hAnsi="Times New Roman" w:cs="Times New Roman"/>
          <w:sz w:val="24"/>
          <w:szCs w:val="24"/>
        </w:rPr>
        <w:t>Additional file 13: Figure S10</w:t>
      </w:r>
      <w:r w:rsidR="00556C33">
        <w:rPr>
          <w:rFonts w:ascii="Times New Roman" w:hAnsi="Times New Roman" w:cs="Times New Roman"/>
          <w:sz w:val="24"/>
          <w:szCs w:val="24"/>
        </w:rPr>
        <w:t>e-f</w:t>
      </w:r>
      <w:r w:rsidR="00195711" w:rsidRPr="00E41B8B">
        <w:rPr>
          <w:rFonts w:ascii="Times New Roman" w:hAnsi="Times New Roman" w:cs="Times New Roman"/>
          <w:sz w:val="24"/>
          <w:szCs w:val="24"/>
        </w:rPr>
        <w:t xml:space="preserve">, Additional file 2: Table S1). The </w:t>
      </w:r>
      <w:r w:rsidR="00195711" w:rsidRPr="00E41B8B">
        <w:rPr>
          <w:rFonts w:ascii="Times New Roman" w:hAnsi="Times New Roman" w:cs="Times New Roman" w:hint="eastAsia"/>
          <w:sz w:val="24"/>
          <w:szCs w:val="24"/>
        </w:rPr>
        <w:t>relat</w:t>
      </w:r>
      <w:r w:rsidR="00195711" w:rsidRPr="00E41B8B">
        <w:rPr>
          <w:rFonts w:ascii="Times New Roman" w:hAnsi="Times New Roman" w:cs="Times New Roman"/>
          <w:sz w:val="24"/>
          <w:szCs w:val="24"/>
        </w:rPr>
        <w:t xml:space="preserve">ive abundance of the </w:t>
      </w:r>
      <w:r w:rsidR="00BC631D" w:rsidRPr="00E41B8B">
        <w:rPr>
          <w:rFonts w:ascii="Times New Roman" w:hAnsi="Times New Roman" w:cs="Times New Roman"/>
          <w:sz w:val="24"/>
          <w:szCs w:val="24"/>
        </w:rPr>
        <w:t>7</w:t>
      </w:r>
      <w:r w:rsidR="00195711" w:rsidRPr="00E41B8B">
        <w:rPr>
          <w:rFonts w:ascii="Times New Roman" w:hAnsi="Times New Roman" w:cs="Times New Roman"/>
          <w:sz w:val="24"/>
          <w:szCs w:val="24"/>
        </w:rPr>
        <w:t xml:space="preserve"> ZOTUs were very low </w:t>
      </w:r>
      <w:r w:rsidR="00195711" w:rsidRPr="00E41B8B">
        <w:rPr>
          <w:rFonts w:ascii="Times New Roman" w:hAnsi="Times New Roman" w:cs="Times New Roman" w:hint="eastAsia"/>
          <w:sz w:val="24"/>
          <w:szCs w:val="24"/>
        </w:rPr>
        <w:t>in</w:t>
      </w:r>
      <w:r w:rsidR="00195711" w:rsidRPr="00E41B8B">
        <w:rPr>
          <w:rFonts w:ascii="Times New Roman" w:hAnsi="Times New Roman" w:cs="Times New Roman"/>
          <w:sz w:val="24"/>
          <w:szCs w:val="24"/>
        </w:rPr>
        <w:t xml:space="preserve"> </w:t>
      </w:r>
      <w:r w:rsidR="00195711" w:rsidRPr="00E41B8B">
        <w:rPr>
          <w:rFonts w:ascii="Times New Roman" w:hAnsi="Times New Roman" w:cs="Times New Roman" w:hint="eastAsia"/>
          <w:sz w:val="24"/>
          <w:szCs w:val="24"/>
        </w:rPr>
        <w:t>both</w:t>
      </w:r>
      <w:r w:rsidR="00195711" w:rsidRPr="00E41B8B">
        <w:rPr>
          <w:rFonts w:ascii="Times New Roman" w:hAnsi="Times New Roman" w:cs="Times New Roman"/>
          <w:sz w:val="24"/>
          <w:szCs w:val="24"/>
        </w:rPr>
        <w:t xml:space="preserve"> </w:t>
      </w:r>
      <w:r w:rsidR="00BC631D" w:rsidRPr="00E41B8B">
        <w:rPr>
          <w:rFonts w:ascii="Times New Roman" w:hAnsi="Times New Roman" w:cs="Times New Roman"/>
          <w:sz w:val="24"/>
          <w:szCs w:val="24"/>
        </w:rPr>
        <w:t>oral wash</w:t>
      </w:r>
      <w:r w:rsidR="00195711" w:rsidRPr="00E41B8B">
        <w:rPr>
          <w:rFonts w:ascii="Times New Roman" w:hAnsi="Times New Roman" w:cs="Times New Roman"/>
          <w:sz w:val="24"/>
          <w:szCs w:val="24"/>
        </w:rPr>
        <w:t xml:space="preserve"> and negative control samples (comprising </w:t>
      </w:r>
      <w:r w:rsidR="00BC631D" w:rsidRPr="00E41B8B">
        <w:rPr>
          <w:rFonts w:ascii="Times New Roman" w:hAnsi="Times New Roman" w:cs="Times New Roman"/>
          <w:sz w:val="24"/>
          <w:szCs w:val="24"/>
        </w:rPr>
        <w:t>5.05</w:t>
      </w:r>
      <w:r w:rsidR="00195711" w:rsidRPr="00E41B8B">
        <w:rPr>
          <w:rFonts w:ascii="Times New Roman" w:hAnsi="Times New Roman" w:cs="Times New Roman"/>
          <w:sz w:val="24"/>
          <w:szCs w:val="24"/>
        </w:rPr>
        <w:t xml:space="preserve"> x 10</w:t>
      </w:r>
      <w:r w:rsidR="00195711" w:rsidRPr="00E41B8B">
        <w:rPr>
          <w:rFonts w:ascii="Times New Roman" w:hAnsi="Times New Roman" w:cs="Times New Roman"/>
          <w:sz w:val="24"/>
          <w:szCs w:val="24"/>
          <w:vertAlign w:val="superscript"/>
        </w:rPr>
        <w:t>-4</w:t>
      </w:r>
      <w:r w:rsidR="00195711" w:rsidRPr="00E41B8B">
        <w:rPr>
          <w:rFonts w:ascii="Times New Roman" w:hAnsi="Times New Roman" w:cs="Times New Roman"/>
          <w:sz w:val="24"/>
          <w:szCs w:val="24"/>
        </w:rPr>
        <w:t xml:space="preserve">%, </w:t>
      </w:r>
      <w:r w:rsidR="00BC631D" w:rsidRPr="00E41B8B">
        <w:rPr>
          <w:rFonts w:ascii="Times New Roman" w:hAnsi="Times New Roman" w:cs="Times New Roman"/>
          <w:sz w:val="24"/>
          <w:szCs w:val="24"/>
        </w:rPr>
        <w:t>2.26</w:t>
      </w:r>
      <w:r w:rsidR="00195711" w:rsidRPr="00E41B8B">
        <w:rPr>
          <w:rFonts w:ascii="Times New Roman" w:hAnsi="Times New Roman" w:cs="Times New Roman"/>
          <w:sz w:val="24"/>
          <w:szCs w:val="24"/>
        </w:rPr>
        <w:t xml:space="preserve"> x 10</w:t>
      </w:r>
      <w:r w:rsidR="00195711" w:rsidRPr="00E41B8B">
        <w:rPr>
          <w:rFonts w:ascii="Times New Roman" w:hAnsi="Times New Roman" w:cs="Times New Roman"/>
          <w:sz w:val="24"/>
          <w:szCs w:val="24"/>
          <w:vertAlign w:val="superscript"/>
        </w:rPr>
        <w:t>-</w:t>
      </w:r>
      <w:r w:rsidR="00BC631D" w:rsidRPr="00E41B8B">
        <w:rPr>
          <w:rFonts w:ascii="Times New Roman" w:hAnsi="Times New Roman" w:cs="Times New Roman"/>
          <w:sz w:val="24"/>
          <w:szCs w:val="24"/>
          <w:vertAlign w:val="superscript"/>
        </w:rPr>
        <w:t>4</w:t>
      </w:r>
      <w:r w:rsidR="00195711" w:rsidRPr="00E41B8B">
        <w:rPr>
          <w:rFonts w:ascii="Times New Roman" w:hAnsi="Times New Roman" w:cs="Times New Roman"/>
          <w:sz w:val="24"/>
          <w:szCs w:val="24"/>
        </w:rPr>
        <w:t xml:space="preserve">%, </w:t>
      </w:r>
      <w:r w:rsidR="00BC631D" w:rsidRPr="00E41B8B">
        <w:rPr>
          <w:rFonts w:ascii="Times New Roman" w:hAnsi="Times New Roman" w:cs="Times New Roman"/>
          <w:sz w:val="24"/>
          <w:szCs w:val="24"/>
        </w:rPr>
        <w:t>5.22</w:t>
      </w:r>
      <w:r w:rsidR="00195711" w:rsidRPr="00E41B8B">
        <w:rPr>
          <w:rFonts w:ascii="Times New Roman" w:hAnsi="Times New Roman" w:cs="Times New Roman"/>
          <w:sz w:val="24"/>
          <w:szCs w:val="24"/>
        </w:rPr>
        <w:t xml:space="preserve"> x 10</w:t>
      </w:r>
      <w:r w:rsidR="00195711" w:rsidRPr="00E41B8B">
        <w:rPr>
          <w:rFonts w:ascii="Times New Roman" w:hAnsi="Times New Roman" w:cs="Times New Roman"/>
          <w:sz w:val="24"/>
          <w:szCs w:val="24"/>
          <w:vertAlign w:val="superscript"/>
        </w:rPr>
        <w:t>-5</w:t>
      </w:r>
      <w:r w:rsidR="00195711" w:rsidRPr="00E41B8B">
        <w:rPr>
          <w:rFonts w:ascii="Times New Roman" w:hAnsi="Times New Roman" w:cs="Times New Roman"/>
          <w:sz w:val="24"/>
          <w:szCs w:val="24"/>
        </w:rPr>
        <w:t>%</w:t>
      </w:r>
      <w:r w:rsidR="008A68BD" w:rsidRPr="00E41B8B">
        <w:rPr>
          <w:rFonts w:ascii="Times New Roman" w:hAnsi="Times New Roman" w:cs="Times New Roman"/>
          <w:sz w:val="24"/>
          <w:szCs w:val="24"/>
        </w:rPr>
        <w:t>, 5.39 x 10</w:t>
      </w:r>
      <w:r w:rsidR="008A68BD" w:rsidRPr="00E41B8B">
        <w:rPr>
          <w:rFonts w:ascii="Times New Roman" w:hAnsi="Times New Roman" w:cs="Times New Roman"/>
          <w:sz w:val="24"/>
          <w:szCs w:val="24"/>
          <w:vertAlign w:val="superscript"/>
        </w:rPr>
        <w:t>-4</w:t>
      </w:r>
      <w:r w:rsidR="008A68BD" w:rsidRPr="00E41B8B">
        <w:rPr>
          <w:rFonts w:ascii="Times New Roman" w:hAnsi="Times New Roman" w:cs="Times New Roman"/>
          <w:sz w:val="24"/>
          <w:szCs w:val="24"/>
        </w:rPr>
        <w:t>%, 3.48 x 10</w:t>
      </w:r>
      <w:r w:rsidR="008A68BD" w:rsidRPr="00E41B8B">
        <w:rPr>
          <w:rFonts w:ascii="Times New Roman" w:hAnsi="Times New Roman" w:cs="Times New Roman"/>
          <w:sz w:val="24"/>
          <w:szCs w:val="24"/>
          <w:vertAlign w:val="superscript"/>
        </w:rPr>
        <w:t>-5</w:t>
      </w:r>
      <w:r w:rsidR="008A68BD" w:rsidRPr="00E41B8B">
        <w:rPr>
          <w:rFonts w:ascii="Times New Roman" w:hAnsi="Times New Roman" w:cs="Times New Roman"/>
          <w:sz w:val="24"/>
          <w:szCs w:val="24"/>
        </w:rPr>
        <w:t>%, 3.48 x 10</w:t>
      </w:r>
      <w:r w:rsidR="008A68BD" w:rsidRPr="00E41B8B">
        <w:rPr>
          <w:rFonts w:ascii="Times New Roman" w:hAnsi="Times New Roman" w:cs="Times New Roman"/>
          <w:sz w:val="24"/>
          <w:szCs w:val="24"/>
          <w:vertAlign w:val="superscript"/>
        </w:rPr>
        <w:t>-5</w:t>
      </w:r>
      <w:r w:rsidR="008A68BD" w:rsidRPr="00E41B8B">
        <w:rPr>
          <w:rFonts w:ascii="Times New Roman" w:hAnsi="Times New Roman" w:cs="Times New Roman"/>
          <w:sz w:val="24"/>
          <w:szCs w:val="24"/>
        </w:rPr>
        <w:t xml:space="preserve">%, 0.12% </w:t>
      </w:r>
      <w:r w:rsidR="00195711" w:rsidRPr="00E41B8B">
        <w:rPr>
          <w:rFonts w:ascii="Times New Roman" w:hAnsi="Times New Roman" w:cs="Times New Roman"/>
          <w:sz w:val="24"/>
          <w:szCs w:val="24"/>
        </w:rPr>
        <w:t xml:space="preserve">of all </w:t>
      </w:r>
      <w:r w:rsidR="008A68BD" w:rsidRPr="00E41B8B">
        <w:rPr>
          <w:rFonts w:ascii="Times New Roman" w:hAnsi="Times New Roman" w:cs="Times New Roman"/>
          <w:sz w:val="24"/>
          <w:szCs w:val="24"/>
        </w:rPr>
        <w:t>oral wash</w:t>
      </w:r>
      <w:r w:rsidR="00195711" w:rsidRPr="00E41B8B">
        <w:rPr>
          <w:rFonts w:ascii="Times New Roman" w:hAnsi="Times New Roman" w:cs="Times New Roman"/>
          <w:sz w:val="24"/>
          <w:szCs w:val="24"/>
        </w:rPr>
        <w:t xml:space="preserve"> samples sequences and </w:t>
      </w:r>
      <w:r w:rsidR="008A68BD" w:rsidRPr="00E41B8B">
        <w:rPr>
          <w:rFonts w:ascii="Times New Roman" w:hAnsi="Times New Roman" w:cs="Times New Roman"/>
          <w:sz w:val="24"/>
          <w:szCs w:val="24"/>
        </w:rPr>
        <w:t>0.1%, 0.04%, 0.03%, 0.01%, 0.01%, 0.01%, 25.13%</w:t>
      </w:r>
      <w:r w:rsidR="00195711" w:rsidRPr="00E41B8B">
        <w:rPr>
          <w:rFonts w:ascii="Times New Roman" w:hAnsi="Times New Roman" w:cs="Times New Roman"/>
          <w:sz w:val="24"/>
          <w:szCs w:val="24"/>
        </w:rPr>
        <w:t xml:space="preserve"> of all negative control samples sequences). After removal of the </w:t>
      </w:r>
      <w:r w:rsidR="00BC631D" w:rsidRPr="00E41B8B">
        <w:rPr>
          <w:rFonts w:ascii="Times New Roman" w:hAnsi="Times New Roman" w:cs="Times New Roman"/>
          <w:sz w:val="24"/>
          <w:szCs w:val="24"/>
        </w:rPr>
        <w:t>7</w:t>
      </w:r>
      <w:r w:rsidR="00195711" w:rsidRPr="00E41B8B">
        <w:rPr>
          <w:rFonts w:ascii="Times New Roman" w:hAnsi="Times New Roman" w:cs="Times New Roman"/>
          <w:sz w:val="24"/>
          <w:szCs w:val="24"/>
        </w:rPr>
        <w:t xml:space="preserve"> ZOTUs, a total of 282</w:t>
      </w:r>
      <w:r w:rsidR="00BC631D" w:rsidRPr="00E41B8B">
        <w:rPr>
          <w:rFonts w:ascii="Times New Roman" w:hAnsi="Times New Roman" w:cs="Times New Roman"/>
          <w:sz w:val="24"/>
          <w:szCs w:val="24"/>
        </w:rPr>
        <w:t>3</w:t>
      </w:r>
      <w:r w:rsidR="00195711" w:rsidRPr="00E41B8B">
        <w:rPr>
          <w:rFonts w:ascii="Times New Roman" w:hAnsi="Times New Roman" w:cs="Times New Roman"/>
          <w:sz w:val="24"/>
          <w:szCs w:val="24"/>
        </w:rPr>
        <w:t xml:space="preserve"> ZOTUs were analyzed.</w:t>
      </w:r>
      <w:r w:rsidR="00195711" w:rsidRPr="00E41B8B" w:rsidDel="009A7028">
        <w:rPr>
          <w:rFonts w:ascii="Times New Roman" w:hAnsi="Times New Roman" w:cs="Times New Roman"/>
          <w:sz w:val="24"/>
          <w:szCs w:val="24"/>
        </w:rPr>
        <w:t xml:space="preserve"> </w:t>
      </w:r>
    </w:p>
    <w:p w14:paraId="2DBF8D47" w14:textId="289B97C3" w:rsidR="008E733E" w:rsidRPr="00E41B8B" w:rsidRDefault="008E733E" w:rsidP="00195711">
      <w:pPr>
        <w:spacing w:line="480" w:lineRule="auto"/>
        <w:rPr>
          <w:rFonts w:ascii="Times New Roman" w:hAnsi="Times New Roman" w:cs="Times New Roman"/>
          <w:sz w:val="24"/>
          <w:szCs w:val="24"/>
        </w:rPr>
      </w:pPr>
    </w:p>
    <w:p w14:paraId="79FBC05C" w14:textId="65583DCF" w:rsidR="00BD7FFE" w:rsidRPr="00E41B8B" w:rsidRDefault="002B68AD" w:rsidP="00BD7FFE">
      <w:pPr>
        <w:spacing w:line="480" w:lineRule="auto"/>
        <w:rPr>
          <w:rFonts w:ascii="Times New Roman" w:hAnsi="Times New Roman" w:cs="Times New Roman"/>
          <w:b/>
          <w:bCs/>
          <w:sz w:val="24"/>
          <w:szCs w:val="24"/>
        </w:rPr>
      </w:pPr>
      <w:r w:rsidRPr="00E41B8B">
        <w:rPr>
          <w:rFonts w:ascii="Times New Roman" w:hAnsi="Times New Roman" w:cs="Times New Roman"/>
          <w:b/>
          <w:bCs/>
          <w:sz w:val="24"/>
          <w:szCs w:val="24"/>
        </w:rPr>
        <w:t xml:space="preserve">Similar but not identical microbial profile between </w:t>
      </w:r>
      <w:r w:rsidR="00B50AA8">
        <w:rPr>
          <w:rFonts w:ascii="Times New Roman" w:hAnsi="Times New Roman" w:cs="Times New Roman"/>
          <w:b/>
          <w:bCs/>
          <w:sz w:val="24"/>
          <w:szCs w:val="24"/>
        </w:rPr>
        <w:t xml:space="preserve">the </w:t>
      </w:r>
      <w:r w:rsidRPr="00E41B8B">
        <w:rPr>
          <w:rFonts w:ascii="Times New Roman" w:hAnsi="Times New Roman" w:cs="Times New Roman"/>
          <w:b/>
          <w:bCs/>
          <w:sz w:val="24"/>
          <w:szCs w:val="24"/>
        </w:rPr>
        <w:t xml:space="preserve">oral cavity and </w:t>
      </w:r>
      <w:r w:rsidR="00B50AA8">
        <w:rPr>
          <w:rFonts w:ascii="Times New Roman" w:hAnsi="Times New Roman" w:cs="Times New Roman"/>
          <w:b/>
          <w:bCs/>
          <w:sz w:val="24"/>
          <w:szCs w:val="24"/>
        </w:rPr>
        <w:t xml:space="preserve">the </w:t>
      </w:r>
      <w:r w:rsidRPr="00E41B8B">
        <w:rPr>
          <w:rFonts w:ascii="Times New Roman" w:hAnsi="Times New Roman" w:cs="Times New Roman"/>
          <w:b/>
          <w:bCs/>
          <w:sz w:val="24"/>
          <w:szCs w:val="24"/>
        </w:rPr>
        <w:t xml:space="preserve">airway microbiota </w:t>
      </w:r>
    </w:p>
    <w:p w14:paraId="253A4B2B" w14:textId="4D2538AE" w:rsidR="004B1BFF" w:rsidRPr="00E41B8B" w:rsidRDefault="004B1BFF" w:rsidP="004B1BFF">
      <w:pPr>
        <w:spacing w:line="480" w:lineRule="auto"/>
        <w:rPr>
          <w:rFonts w:ascii="Times New Roman" w:hAnsi="Times New Roman" w:cs="Times New Roman"/>
          <w:sz w:val="24"/>
          <w:szCs w:val="24"/>
        </w:rPr>
      </w:pPr>
      <w:r w:rsidRPr="00E41B8B">
        <w:rPr>
          <w:rFonts w:ascii="Times New Roman" w:hAnsi="Times New Roman" w:cs="Times New Roman"/>
          <w:sz w:val="24"/>
          <w:szCs w:val="24"/>
        </w:rPr>
        <w:t xml:space="preserve">In azithromycin group, the species richness of baseline oral cavity microbiota of healthy volunteers (D0) was significantly higher than </w:t>
      </w:r>
      <w:r w:rsidR="00B50AA8">
        <w:rPr>
          <w:rFonts w:ascii="Times New Roman" w:hAnsi="Times New Roman" w:cs="Times New Roman"/>
          <w:sz w:val="24"/>
          <w:szCs w:val="24"/>
        </w:rPr>
        <w:t xml:space="preserve">the </w:t>
      </w:r>
      <w:r w:rsidRPr="00E41B8B">
        <w:rPr>
          <w:rFonts w:ascii="Times New Roman" w:hAnsi="Times New Roman" w:cs="Times New Roman"/>
          <w:sz w:val="24"/>
          <w:szCs w:val="24"/>
        </w:rPr>
        <w:t>sputum microbiota (484.33 ± 89.57 vs 414.42 ± 89.63 two-sided paired t-test, q=0.0033</w:t>
      </w:r>
      <w:r w:rsidR="00556C33" w:rsidRPr="00556C33">
        <w:t xml:space="preserve"> </w:t>
      </w:r>
      <w:r w:rsidR="00556C33" w:rsidRPr="00556C33">
        <w:rPr>
          <w:rFonts w:ascii="Times New Roman" w:hAnsi="Times New Roman" w:cs="Times New Roman"/>
          <w:sz w:val="24"/>
          <w:szCs w:val="24"/>
        </w:rPr>
        <w:t>Additional file 14: Figure S11</w:t>
      </w:r>
      <w:r w:rsidR="00556C33">
        <w:rPr>
          <w:rFonts w:ascii="Times New Roman" w:hAnsi="Times New Roman" w:cs="Times New Roman"/>
          <w:sz w:val="24"/>
          <w:szCs w:val="24"/>
        </w:rPr>
        <w:t>a-b</w:t>
      </w:r>
      <w:r w:rsidRPr="00E41B8B">
        <w:rPr>
          <w:rFonts w:ascii="Times New Roman" w:hAnsi="Times New Roman" w:cs="Times New Roman"/>
          <w:sz w:val="24"/>
          <w:szCs w:val="24"/>
        </w:rPr>
        <w:t xml:space="preserve">). PERMANOVA testing using both unweighted </w:t>
      </w:r>
      <w:proofErr w:type="spellStart"/>
      <w:r w:rsidRPr="00E41B8B">
        <w:rPr>
          <w:rFonts w:ascii="Times New Roman" w:hAnsi="Times New Roman" w:cs="Times New Roman"/>
          <w:sz w:val="24"/>
          <w:szCs w:val="24"/>
        </w:rPr>
        <w:t>UniFrac</w:t>
      </w:r>
      <w:proofErr w:type="spellEnd"/>
      <w:r w:rsidRPr="00E41B8B">
        <w:rPr>
          <w:rFonts w:ascii="Times New Roman" w:hAnsi="Times New Roman" w:cs="Times New Roman"/>
          <w:sz w:val="24"/>
          <w:szCs w:val="24"/>
        </w:rPr>
        <w:t xml:space="preserve"> distance and weighted </w:t>
      </w:r>
      <w:proofErr w:type="spellStart"/>
      <w:r w:rsidRPr="00E41B8B">
        <w:rPr>
          <w:rFonts w:ascii="Times New Roman" w:hAnsi="Times New Roman" w:cs="Times New Roman"/>
          <w:sz w:val="24"/>
          <w:szCs w:val="24"/>
        </w:rPr>
        <w:t>UniFrac</w:t>
      </w:r>
      <w:proofErr w:type="spellEnd"/>
      <w:r w:rsidRPr="00E41B8B">
        <w:rPr>
          <w:rFonts w:ascii="Times New Roman" w:hAnsi="Times New Roman" w:cs="Times New Roman"/>
          <w:sz w:val="24"/>
          <w:szCs w:val="24"/>
        </w:rPr>
        <w:t xml:space="preserve"> distance found that</w:t>
      </w:r>
      <w:r w:rsidR="00562D8B" w:rsidRPr="00E41B8B">
        <w:rPr>
          <w:rFonts w:ascii="Times New Roman" w:hAnsi="Times New Roman" w:cs="Times New Roman"/>
          <w:sz w:val="24"/>
          <w:szCs w:val="24"/>
        </w:rPr>
        <w:t xml:space="preserve"> the</w:t>
      </w:r>
      <w:r w:rsidRPr="00E41B8B">
        <w:rPr>
          <w:rFonts w:ascii="Times New Roman" w:hAnsi="Times New Roman" w:cs="Times New Roman"/>
          <w:sz w:val="24"/>
          <w:szCs w:val="24"/>
        </w:rPr>
        <w:t xml:space="preserve"> microbial community composition </w:t>
      </w:r>
      <w:r w:rsidR="00603482" w:rsidRPr="00E41B8B">
        <w:rPr>
          <w:rFonts w:ascii="Times New Roman" w:hAnsi="Times New Roman" w:cs="Times New Roman"/>
          <w:sz w:val="24"/>
          <w:szCs w:val="24"/>
        </w:rPr>
        <w:t xml:space="preserve">at D0 </w:t>
      </w:r>
      <w:r w:rsidR="00562D8B" w:rsidRPr="00E41B8B">
        <w:rPr>
          <w:rFonts w:ascii="Times New Roman" w:hAnsi="Times New Roman" w:cs="Times New Roman"/>
          <w:sz w:val="24"/>
          <w:szCs w:val="24"/>
        </w:rPr>
        <w:t>between the two niches was quite distinct</w:t>
      </w:r>
      <w:r w:rsidRPr="00E41B8B">
        <w:rPr>
          <w:rFonts w:ascii="Times New Roman" w:hAnsi="Times New Roman" w:cs="Times New Roman"/>
          <w:sz w:val="24"/>
          <w:szCs w:val="24"/>
        </w:rPr>
        <w:t xml:space="preserve"> (</w:t>
      </w:r>
      <w:bookmarkStart w:id="2" w:name="_Hlk40006726"/>
      <w:r w:rsidRPr="00E41B8B">
        <w:rPr>
          <w:rFonts w:ascii="Times New Roman" w:hAnsi="Times New Roman" w:cs="Times New Roman"/>
          <w:sz w:val="24"/>
          <w:szCs w:val="24"/>
        </w:rPr>
        <w:t>R</w:t>
      </w:r>
      <w:r w:rsidRPr="00E41B8B">
        <w:rPr>
          <w:rFonts w:ascii="Times New Roman" w:hAnsi="Times New Roman" w:cs="Times New Roman"/>
          <w:sz w:val="24"/>
          <w:szCs w:val="24"/>
          <w:vertAlign w:val="superscript"/>
        </w:rPr>
        <w:t>2</w:t>
      </w:r>
      <w:r w:rsidRPr="00E41B8B">
        <w:rPr>
          <w:rFonts w:ascii="Times New Roman" w:hAnsi="Times New Roman" w:cs="Times New Roman"/>
          <w:sz w:val="24"/>
          <w:szCs w:val="24"/>
        </w:rPr>
        <w:t>=0.</w:t>
      </w:r>
      <w:r w:rsidR="00562D8B" w:rsidRPr="00E41B8B">
        <w:rPr>
          <w:rFonts w:ascii="Times New Roman" w:hAnsi="Times New Roman" w:cs="Times New Roman"/>
          <w:sz w:val="24"/>
          <w:szCs w:val="24"/>
        </w:rPr>
        <w:t>04</w:t>
      </w:r>
      <w:r w:rsidRPr="00E41B8B">
        <w:rPr>
          <w:rFonts w:ascii="Times New Roman" w:hAnsi="Times New Roman" w:cs="Times New Roman"/>
          <w:sz w:val="24"/>
          <w:szCs w:val="24"/>
        </w:rPr>
        <w:t>, 0.0</w:t>
      </w:r>
      <w:r w:rsidR="00562D8B" w:rsidRPr="00E41B8B">
        <w:rPr>
          <w:rFonts w:ascii="Times New Roman" w:hAnsi="Times New Roman" w:cs="Times New Roman"/>
          <w:sz w:val="24"/>
          <w:szCs w:val="24"/>
        </w:rPr>
        <w:t>5</w:t>
      </w:r>
      <w:r w:rsidRPr="00E41B8B">
        <w:rPr>
          <w:rFonts w:ascii="Times New Roman" w:hAnsi="Times New Roman" w:cs="Times New Roman"/>
          <w:sz w:val="24"/>
          <w:szCs w:val="24"/>
        </w:rPr>
        <w:t xml:space="preserve">; </w:t>
      </w:r>
      <w:r w:rsidR="00562D8B" w:rsidRPr="00E41B8B">
        <w:rPr>
          <w:rFonts w:ascii="Times New Roman" w:hAnsi="Times New Roman" w:cs="Times New Roman"/>
          <w:sz w:val="24"/>
          <w:szCs w:val="24"/>
        </w:rPr>
        <w:t>P</w:t>
      </w:r>
      <w:r w:rsidRPr="00E41B8B">
        <w:rPr>
          <w:rFonts w:ascii="Times New Roman" w:hAnsi="Times New Roman" w:cs="Times New Roman"/>
          <w:sz w:val="24"/>
          <w:szCs w:val="24"/>
        </w:rPr>
        <w:t>=0.0</w:t>
      </w:r>
      <w:r w:rsidR="00562D8B" w:rsidRPr="00E41B8B">
        <w:rPr>
          <w:rFonts w:ascii="Times New Roman" w:hAnsi="Times New Roman" w:cs="Times New Roman"/>
          <w:sz w:val="24"/>
          <w:szCs w:val="24"/>
        </w:rPr>
        <w:t>29</w:t>
      </w:r>
      <w:r w:rsidRPr="00E41B8B">
        <w:rPr>
          <w:rFonts w:ascii="Times New Roman" w:hAnsi="Times New Roman" w:cs="Times New Roman"/>
          <w:sz w:val="24"/>
          <w:szCs w:val="24"/>
        </w:rPr>
        <w:t>, 0.</w:t>
      </w:r>
      <w:bookmarkEnd w:id="2"/>
      <w:r w:rsidR="00562D8B" w:rsidRPr="00E41B8B">
        <w:rPr>
          <w:rFonts w:ascii="Times New Roman" w:hAnsi="Times New Roman" w:cs="Times New Roman"/>
          <w:sz w:val="24"/>
          <w:szCs w:val="24"/>
        </w:rPr>
        <w:t>033</w:t>
      </w:r>
      <w:r w:rsidR="00556C33" w:rsidRPr="00556C33">
        <w:t xml:space="preserve"> </w:t>
      </w:r>
      <w:r w:rsidR="00556C33" w:rsidRPr="00556C33">
        <w:rPr>
          <w:rFonts w:ascii="Times New Roman" w:hAnsi="Times New Roman" w:cs="Times New Roman"/>
          <w:sz w:val="24"/>
          <w:szCs w:val="24"/>
        </w:rPr>
        <w:t>Additional file 14: Figure S11</w:t>
      </w:r>
      <w:r w:rsidR="00556C33">
        <w:rPr>
          <w:rFonts w:ascii="Times New Roman" w:hAnsi="Times New Roman" w:cs="Times New Roman"/>
          <w:sz w:val="24"/>
          <w:szCs w:val="24"/>
        </w:rPr>
        <w:t>c-d</w:t>
      </w:r>
      <w:r w:rsidRPr="00E41B8B">
        <w:rPr>
          <w:rFonts w:ascii="Times New Roman" w:hAnsi="Times New Roman" w:cs="Times New Roman"/>
          <w:sz w:val="24"/>
          <w:szCs w:val="24"/>
        </w:rPr>
        <w:t>).</w:t>
      </w:r>
      <w:r w:rsidR="00562D8B" w:rsidRPr="00E41B8B">
        <w:rPr>
          <w:rFonts w:ascii="Times New Roman" w:hAnsi="Times New Roman" w:cs="Times New Roman"/>
          <w:sz w:val="24"/>
          <w:szCs w:val="24"/>
        </w:rPr>
        <w:t xml:space="preserve"> As can be seen in the heatmap of detection rate, </w:t>
      </w:r>
      <w:r w:rsidR="00603482" w:rsidRPr="00E41B8B">
        <w:rPr>
          <w:rFonts w:ascii="Times New Roman" w:hAnsi="Times New Roman" w:cs="Times New Roman"/>
          <w:sz w:val="24"/>
          <w:szCs w:val="24"/>
        </w:rPr>
        <w:t xml:space="preserve">about 7% of ZOTUs (whose relative abundance was greater than 0.01% and detection rate was greater than 50% at baseline) </w:t>
      </w:r>
      <w:r w:rsidR="00603482" w:rsidRPr="00E41B8B">
        <w:rPr>
          <w:rFonts w:ascii="Times New Roman" w:hAnsi="Times New Roman" w:cs="Times New Roman"/>
          <w:sz w:val="24"/>
          <w:szCs w:val="24"/>
        </w:rPr>
        <w:lastRenderedPageBreak/>
        <w:t xml:space="preserve">in </w:t>
      </w:r>
      <w:r w:rsidR="00B50AA8">
        <w:rPr>
          <w:rFonts w:ascii="Times New Roman" w:hAnsi="Times New Roman" w:cs="Times New Roman"/>
          <w:sz w:val="24"/>
          <w:szCs w:val="24"/>
        </w:rPr>
        <w:t xml:space="preserve">the </w:t>
      </w:r>
      <w:r w:rsidR="00603482" w:rsidRPr="00E41B8B">
        <w:rPr>
          <w:rFonts w:ascii="Times New Roman" w:hAnsi="Times New Roman" w:cs="Times New Roman"/>
          <w:sz w:val="24"/>
          <w:szCs w:val="24"/>
        </w:rPr>
        <w:t xml:space="preserve">sputum microbiota didn’t appear in </w:t>
      </w:r>
      <w:r w:rsidR="00B50AA8">
        <w:rPr>
          <w:rFonts w:ascii="Times New Roman" w:hAnsi="Times New Roman" w:cs="Times New Roman"/>
          <w:sz w:val="24"/>
          <w:szCs w:val="24"/>
        </w:rPr>
        <w:t xml:space="preserve">the </w:t>
      </w:r>
      <w:r w:rsidR="00603482" w:rsidRPr="00E41B8B">
        <w:rPr>
          <w:rFonts w:ascii="Times New Roman" w:hAnsi="Times New Roman" w:cs="Times New Roman"/>
          <w:sz w:val="24"/>
          <w:szCs w:val="24"/>
        </w:rPr>
        <w:t>oral wash microbiota</w:t>
      </w:r>
      <w:r w:rsidR="00556C33">
        <w:rPr>
          <w:rFonts w:ascii="Times New Roman" w:hAnsi="Times New Roman" w:cs="Times New Roman"/>
          <w:sz w:val="24"/>
          <w:szCs w:val="24"/>
        </w:rPr>
        <w:t xml:space="preserve"> </w:t>
      </w:r>
      <w:bookmarkStart w:id="3" w:name="_Hlk47892973"/>
      <w:r w:rsidR="00556C33">
        <w:rPr>
          <w:rFonts w:ascii="Times New Roman" w:hAnsi="Times New Roman" w:cs="Times New Roman"/>
          <w:sz w:val="24"/>
          <w:szCs w:val="24"/>
        </w:rPr>
        <w:t>(</w:t>
      </w:r>
      <w:bookmarkStart w:id="4" w:name="_Hlk47892310"/>
      <w:r w:rsidR="00556C33" w:rsidRPr="00556C33">
        <w:rPr>
          <w:rFonts w:ascii="Times New Roman" w:hAnsi="Times New Roman" w:cs="Times New Roman"/>
          <w:sz w:val="24"/>
          <w:szCs w:val="24"/>
        </w:rPr>
        <w:t>Additional file 1</w:t>
      </w:r>
      <w:r w:rsidR="00556C33">
        <w:rPr>
          <w:rFonts w:ascii="Times New Roman" w:hAnsi="Times New Roman" w:cs="Times New Roman"/>
          <w:sz w:val="24"/>
          <w:szCs w:val="24"/>
        </w:rPr>
        <w:t>7</w:t>
      </w:r>
      <w:r w:rsidR="00556C33" w:rsidRPr="00556C33">
        <w:rPr>
          <w:rFonts w:ascii="Times New Roman" w:hAnsi="Times New Roman" w:cs="Times New Roman"/>
          <w:sz w:val="24"/>
          <w:szCs w:val="24"/>
        </w:rPr>
        <w:t>: Figure S1</w:t>
      </w:r>
      <w:r w:rsidR="00556C33">
        <w:rPr>
          <w:rFonts w:ascii="Times New Roman" w:hAnsi="Times New Roman" w:cs="Times New Roman"/>
          <w:sz w:val="24"/>
          <w:szCs w:val="24"/>
        </w:rPr>
        <w:t>4a</w:t>
      </w:r>
      <w:bookmarkEnd w:id="4"/>
      <w:r w:rsidR="00556C33">
        <w:rPr>
          <w:rFonts w:ascii="Times New Roman" w:hAnsi="Times New Roman" w:cs="Times New Roman"/>
          <w:sz w:val="24"/>
          <w:szCs w:val="24"/>
        </w:rPr>
        <w:t>)</w:t>
      </w:r>
      <w:bookmarkEnd w:id="3"/>
      <w:r w:rsidR="00603482" w:rsidRPr="00E41B8B">
        <w:rPr>
          <w:rFonts w:ascii="Times New Roman" w:hAnsi="Times New Roman" w:cs="Times New Roman"/>
          <w:sz w:val="24"/>
          <w:szCs w:val="24"/>
        </w:rPr>
        <w:t xml:space="preserve">. Conversely, </w:t>
      </w:r>
      <w:r w:rsidR="00A55333" w:rsidRPr="00E41B8B">
        <w:rPr>
          <w:rFonts w:ascii="Times New Roman" w:hAnsi="Times New Roman" w:cs="Times New Roman"/>
          <w:sz w:val="24"/>
          <w:szCs w:val="24"/>
        </w:rPr>
        <w:t>about</w:t>
      </w:r>
      <w:r w:rsidR="00603482" w:rsidRPr="00E41B8B">
        <w:rPr>
          <w:rFonts w:ascii="Times New Roman" w:hAnsi="Times New Roman" w:cs="Times New Roman"/>
          <w:sz w:val="24"/>
          <w:szCs w:val="24"/>
        </w:rPr>
        <w:t xml:space="preserve"> 22.6% of ZOTUs</w:t>
      </w:r>
      <w:r w:rsidR="00A55333" w:rsidRPr="00E41B8B">
        <w:rPr>
          <w:rFonts w:ascii="Times New Roman" w:hAnsi="Times New Roman" w:cs="Times New Roman"/>
          <w:sz w:val="24"/>
          <w:szCs w:val="24"/>
        </w:rPr>
        <w:t xml:space="preserve"> were unique in </w:t>
      </w:r>
      <w:r w:rsidR="00B50AA8">
        <w:rPr>
          <w:rFonts w:ascii="Times New Roman" w:hAnsi="Times New Roman" w:cs="Times New Roman"/>
          <w:sz w:val="24"/>
          <w:szCs w:val="24"/>
        </w:rPr>
        <w:t xml:space="preserve">the </w:t>
      </w:r>
      <w:r w:rsidR="00A55333" w:rsidRPr="00E41B8B">
        <w:rPr>
          <w:rFonts w:ascii="Times New Roman" w:hAnsi="Times New Roman" w:cs="Times New Roman"/>
          <w:sz w:val="24"/>
          <w:szCs w:val="24"/>
        </w:rPr>
        <w:t>oral cavity microbiota</w:t>
      </w:r>
      <w:r w:rsidR="00556C33">
        <w:rPr>
          <w:rFonts w:ascii="Times New Roman" w:hAnsi="Times New Roman" w:cs="Times New Roman"/>
          <w:sz w:val="24"/>
          <w:szCs w:val="24"/>
        </w:rPr>
        <w:t xml:space="preserve"> </w:t>
      </w:r>
      <w:bookmarkStart w:id="5" w:name="_Hlk47893001"/>
      <w:r w:rsidR="00556C33">
        <w:rPr>
          <w:rFonts w:ascii="Times New Roman" w:hAnsi="Times New Roman" w:cs="Times New Roman"/>
          <w:sz w:val="24"/>
          <w:szCs w:val="24"/>
        </w:rPr>
        <w:t>(</w:t>
      </w:r>
      <w:r w:rsidR="00556C33" w:rsidRPr="00556C33">
        <w:rPr>
          <w:rFonts w:ascii="Times New Roman" w:hAnsi="Times New Roman" w:cs="Times New Roman"/>
          <w:sz w:val="24"/>
          <w:szCs w:val="24"/>
        </w:rPr>
        <w:t>Additional file 1</w:t>
      </w:r>
      <w:r w:rsidR="00556C33">
        <w:rPr>
          <w:rFonts w:ascii="Times New Roman" w:hAnsi="Times New Roman" w:cs="Times New Roman"/>
          <w:sz w:val="24"/>
          <w:szCs w:val="24"/>
        </w:rPr>
        <w:t>7</w:t>
      </w:r>
      <w:r w:rsidR="00556C33" w:rsidRPr="00556C33">
        <w:rPr>
          <w:rFonts w:ascii="Times New Roman" w:hAnsi="Times New Roman" w:cs="Times New Roman"/>
          <w:sz w:val="24"/>
          <w:szCs w:val="24"/>
        </w:rPr>
        <w:t>: Figure S1</w:t>
      </w:r>
      <w:r w:rsidR="00556C33">
        <w:rPr>
          <w:rFonts w:ascii="Times New Roman" w:hAnsi="Times New Roman" w:cs="Times New Roman"/>
          <w:sz w:val="24"/>
          <w:szCs w:val="24"/>
        </w:rPr>
        <w:t>4a)</w:t>
      </w:r>
      <w:bookmarkEnd w:id="5"/>
      <w:r w:rsidR="00A55333" w:rsidRPr="00E41B8B">
        <w:rPr>
          <w:rFonts w:ascii="Times New Roman" w:hAnsi="Times New Roman" w:cs="Times New Roman"/>
          <w:sz w:val="24"/>
          <w:szCs w:val="24"/>
        </w:rPr>
        <w:t xml:space="preserve">. Although the clustering of </w:t>
      </w:r>
      <w:r w:rsidR="00EF23B0" w:rsidRPr="00E41B8B">
        <w:rPr>
          <w:rFonts w:ascii="Times New Roman" w:hAnsi="Times New Roman" w:cs="Times New Roman"/>
          <w:sz w:val="24"/>
          <w:szCs w:val="24"/>
        </w:rPr>
        <w:t>taxa with</w:t>
      </w:r>
      <w:r w:rsidR="00A55333" w:rsidRPr="00E41B8B">
        <w:rPr>
          <w:rFonts w:ascii="Times New Roman" w:hAnsi="Times New Roman" w:cs="Times New Roman"/>
          <w:sz w:val="24"/>
          <w:szCs w:val="24"/>
        </w:rPr>
        <w:t xml:space="preserve"> high relative abundance were similar between the oral cavity and airway at ZOTU level</w:t>
      </w:r>
      <w:r w:rsidR="00556C33">
        <w:rPr>
          <w:rFonts w:ascii="Times New Roman" w:hAnsi="Times New Roman" w:cs="Times New Roman"/>
          <w:sz w:val="24"/>
          <w:szCs w:val="24"/>
        </w:rPr>
        <w:t xml:space="preserve"> (</w:t>
      </w:r>
      <w:r w:rsidR="00556C33" w:rsidRPr="00556C33">
        <w:rPr>
          <w:rFonts w:ascii="Times New Roman" w:hAnsi="Times New Roman" w:cs="Times New Roman"/>
          <w:sz w:val="24"/>
          <w:szCs w:val="24"/>
        </w:rPr>
        <w:t>Additional file 1</w:t>
      </w:r>
      <w:r w:rsidR="00556C33">
        <w:rPr>
          <w:rFonts w:ascii="Times New Roman" w:hAnsi="Times New Roman" w:cs="Times New Roman"/>
          <w:sz w:val="24"/>
          <w:szCs w:val="24"/>
        </w:rPr>
        <w:t>7</w:t>
      </w:r>
      <w:r w:rsidR="00556C33" w:rsidRPr="00556C33">
        <w:rPr>
          <w:rFonts w:ascii="Times New Roman" w:hAnsi="Times New Roman" w:cs="Times New Roman"/>
          <w:sz w:val="24"/>
          <w:szCs w:val="24"/>
        </w:rPr>
        <w:t>: Figure S1</w:t>
      </w:r>
      <w:r w:rsidR="00556C33">
        <w:rPr>
          <w:rFonts w:ascii="Times New Roman" w:hAnsi="Times New Roman" w:cs="Times New Roman"/>
          <w:sz w:val="24"/>
          <w:szCs w:val="24"/>
        </w:rPr>
        <w:t>4</w:t>
      </w:r>
      <w:r w:rsidR="00556C33">
        <w:rPr>
          <w:rFonts w:ascii="Times New Roman" w:hAnsi="Times New Roman" w:cs="Times New Roman"/>
          <w:sz w:val="24"/>
          <w:szCs w:val="24"/>
        </w:rPr>
        <w:t>b</w:t>
      </w:r>
      <w:r w:rsidR="00556C33">
        <w:rPr>
          <w:rFonts w:ascii="Times New Roman" w:hAnsi="Times New Roman" w:cs="Times New Roman"/>
          <w:sz w:val="24"/>
          <w:szCs w:val="24"/>
        </w:rPr>
        <w:t>)</w:t>
      </w:r>
      <w:r w:rsidR="00A55333" w:rsidRPr="00E41B8B">
        <w:rPr>
          <w:rFonts w:ascii="Times New Roman" w:hAnsi="Times New Roman" w:cs="Times New Roman"/>
          <w:sz w:val="24"/>
          <w:szCs w:val="24"/>
        </w:rPr>
        <w:t xml:space="preserve">, the relative abundance of </w:t>
      </w:r>
      <w:r w:rsidR="00EF23B0" w:rsidRPr="00E41B8B">
        <w:rPr>
          <w:rFonts w:ascii="Times New Roman" w:hAnsi="Times New Roman" w:cs="Times New Roman"/>
          <w:sz w:val="24"/>
          <w:szCs w:val="24"/>
        </w:rPr>
        <w:t xml:space="preserve">families </w:t>
      </w:r>
      <w:proofErr w:type="spellStart"/>
      <w:r w:rsidR="00EF23B0" w:rsidRPr="00556C33">
        <w:rPr>
          <w:rFonts w:ascii="Times New Roman" w:hAnsi="Times New Roman" w:cs="Times New Roman"/>
          <w:i/>
          <w:iCs/>
          <w:sz w:val="24"/>
          <w:szCs w:val="24"/>
        </w:rPr>
        <w:t>Prevotellaceae</w:t>
      </w:r>
      <w:proofErr w:type="spellEnd"/>
      <w:r w:rsidR="00EF23B0" w:rsidRPr="00E41B8B">
        <w:rPr>
          <w:rFonts w:ascii="Times New Roman" w:hAnsi="Times New Roman" w:cs="Times New Roman"/>
          <w:sz w:val="24"/>
          <w:szCs w:val="24"/>
        </w:rPr>
        <w:t xml:space="preserve">, </w:t>
      </w:r>
      <w:proofErr w:type="spellStart"/>
      <w:r w:rsidR="00EF23B0" w:rsidRPr="00556C33">
        <w:rPr>
          <w:rFonts w:ascii="Times New Roman" w:hAnsi="Times New Roman" w:cs="Times New Roman"/>
          <w:i/>
          <w:iCs/>
          <w:sz w:val="24"/>
          <w:szCs w:val="24"/>
        </w:rPr>
        <w:t>Veillonellaceae</w:t>
      </w:r>
      <w:proofErr w:type="spellEnd"/>
      <w:r w:rsidR="00EF23B0" w:rsidRPr="00E41B8B">
        <w:rPr>
          <w:rFonts w:ascii="Times New Roman" w:hAnsi="Times New Roman" w:cs="Times New Roman"/>
          <w:sz w:val="24"/>
          <w:szCs w:val="24"/>
        </w:rPr>
        <w:t xml:space="preserve">, </w:t>
      </w:r>
      <w:proofErr w:type="spellStart"/>
      <w:r w:rsidR="00EF23B0" w:rsidRPr="00556C33">
        <w:rPr>
          <w:rFonts w:ascii="Times New Roman" w:hAnsi="Times New Roman" w:cs="Times New Roman"/>
          <w:i/>
          <w:iCs/>
          <w:sz w:val="24"/>
          <w:szCs w:val="24"/>
        </w:rPr>
        <w:t>Porphyromonadaceae</w:t>
      </w:r>
      <w:proofErr w:type="spellEnd"/>
      <w:r w:rsidR="00EF23B0" w:rsidRPr="00E41B8B">
        <w:rPr>
          <w:rFonts w:ascii="Times New Roman" w:hAnsi="Times New Roman" w:cs="Times New Roman"/>
          <w:sz w:val="24"/>
          <w:szCs w:val="24"/>
        </w:rPr>
        <w:t xml:space="preserve">, </w:t>
      </w:r>
      <w:proofErr w:type="spellStart"/>
      <w:r w:rsidR="00EF23B0" w:rsidRPr="00556C33">
        <w:rPr>
          <w:rFonts w:ascii="Times New Roman" w:hAnsi="Times New Roman" w:cs="Times New Roman"/>
          <w:i/>
          <w:iCs/>
          <w:sz w:val="24"/>
          <w:szCs w:val="24"/>
        </w:rPr>
        <w:t>Micrococcaceae</w:t>
      </w:r>
      <w:proofErr w:type="spellEnd"/>
      <w:r w:rsidR="00EF23B0" w:rsidRPr="00E41B8B">
        <w:rPr>
          <w:rFonts w:ascii="Times New Roman" w:hAnsi="Times New Roman" w:cs="Times New Roman"/>
          <w:sz w:val="24"/>
          <w:szCs w:val="24"/>
        </w:rPr>
        <w:t xml:space="preserve">, </w:t>
      </w:r>
      <w:proofErr w:type="spellStart"/>
      <w:r w:rsidR="00EF23B0" w:rsidRPr="00556C33">
        <w:rPr>
          <w:rFonts w:ascii="Times New Roman" w:hAnsi="Times New Roman" w:cs="Times New Roman"/>
          <w:i/>
          <w:iCs/>
          <w:sz w:val="24"/>
          <w:szCs w:val="24"/>
        </w:rPr>
        <w:t>Peptostreptococcaceae</w:t>
      </w:r>
      <w:proofErr w:type="spellEnd"/>
      <w:r w:rsidR="00EF23B0" w:rsidRPr="00E41B8B">
        <w:rPr>
          <w:rFonts w:ascii="Times New Roman" w:hAnsi="Times New Roman" w:cs="Times New Roman"/>
          <w:sz w:val="24"/>
          <w:szCs w:val="24"/>
        </w:rPr>
        <w:t xml:space="preserve"> and genera </w:t>
      </w:r>
      <w:proofErr w:type="spellStart"/>
      <w:r w:rsidR="00EF23B0" w:rsidRPr="00556C33">
        <w:rPr>
          <w:rFonts w:ascii="Times New Roman" w:hAnsi="Times New Roman" w:cs="Times New Roman"/>
          <w:i/>
          <w:iCs/>
          <w:sz w:val="24"/>
          <w:szCs w:val="24"/>
        </w:rPr>
        <w:t>Prevotella</w:t>
      </w:r>
      <w:proofErr w:type="spellEnd"/>
      <w:r w:rsidR="00EF23B0" w:rsidRPr="00E41B8B">
        <w:rPr>
          <w:rFonts w:ascii="Times New Roman" w:hAnsi="Times New Roman" w:cs="Times New Roman"/>
          <w:sz w:val="24"/>
          <w:szCs w:val="24"/>
        </w:rPr>
        <w:t xml:space="preserve">, </w:t>
      </w:r>
      <w:proofErr w:type="spellStart"/>
      <w:r w:rsidR="00EF23B0" w:rsidRPr="00556C33">
        <w:rPr>
          <w:rFonts w:ascii="Times New Roman" w:hAnsi="Times New Roman" w:cs="Times New Roman"/>
          <w:i/>
          <w:iCs/>
          <w:sz w:val="24"/>
          <w:szCs w:val="24"/>
        </w:rPr>
        <w:t>Porphyromonas</w:t>
      </w:r>
      <w:proofErr w:type="spellEnd"/>
      <w:r w:rsidR="00EF23B0" w:rsidRPr="00E41B8B">
        <w:rPr>
          <w:rFonts w:ascii="Times New Roman" w:hAnsi="Times New Roman" w:cs="Times New Roman"/>
          <w:sz w:val="24"/>
          <w:szCs w:val="24"/>
        </w:rPr>
        <w:t xml:space="preserve">, </w:t>
      </w:r>
      <w:proofErr w:type="spellStart"/>
      <w:r w:rsidR="00EF23B0" w:rsidRPr="00556C33">
        <w:rPr>
          <w:rFonts w:ascii="Times New Roman" w:hAnsi="Times New Roman" w:cs="Times New Roman"/>
          <w:i/>
          <w:iCs/>
          <w:sz w:val="24"/>
          <w:szCs w:val="24"/>
        </w:rPr>
        <w:t>Veillonella</w:t>
      </w:r>
      <w:proofErr w:type="spellEnd"/>
      <w:r w:rsidR="00EF23B0" w:rsidRPr="00E41B8B">
        <w:rPr>
          <w:rFonts w:ascii="Times New Roman" w:hAnsi="Times New Roman" w:cs="Times New Roman"/>
          <w:sz w:val="24"/>
          <w:szCs w:val="24"/>
        </w:rPr>
        <w:t xml:space="preserve">, </w:t>
      </w:r>
      <w:proofErr w:type="spellStart"/>
      <w:r w:rsidR="00EF23B0" w:rsidRPr="00556C33">
        <w:rPr>
          <w:rFonts w:ascii="Times New Roman" w:hAnsi="Times New Roman" w:cs="Times New Roman"/>
          <w:i/>
          <w:iCs/>
          <w:sz w:val="24"/>
          <w:szCs w:val="24"/>
        </w:rPr>
        <w:t>Gemella</w:t>
      </w:r>
      <w:proofErr w:type="spellEnd"/>
      <w:r w:rsidR="00EF23B0" w:rsidRPr="00E41B8B">
        <w:rPr>
          <w:rFonts w:ascii="Times New Roman" w:hAnsi="Times New Roman" w:cs="Times New Roman"/>
          <w:sz w:val="24"/>
          <w:szCs w:val="24"/>
        </w:rPr>
        <w:t xml:space="preserve"> were significantly higher in </w:t>
      </w:r>
      <w:r w:rsidR="00B50AA8">
        <w:rPr>
          <w:rFonts w:ascii="Times New Roman" w:hAnsi="Times New Roman" w:cs="Times New Roman"/>
          <w:sz w:val="24"/>
          <w:szCs w:val="24"/>
        </w:rPr>
        <w:t xml:space="preserve">the </w:t>
      </w:r>
      <w:r w:rsidR="007A6390" w:rsidRPr="00E41B8B">
        <w:rPr>
          <w:rFonts w:ascii="Times New Roman" w:hAnsi="Times New Roman" w:cs="Times New Roman"/>
          <w:sz w:val="24"/>
          <w:szCs w:val="24"/>
        </w:rPr>
        <w:t xml:space="preserve">sputum microbiota while families </w:t>
      </w:r>
      <w:proofErr w:type="spellStart"/>
      <w:r w:rsidR="007A6390" w:rsidRPr="00556C33">
        <w:rPr>
          <w:rFonts w:ascii="Times New Roman" w:hAnsi="Times New Roman" w:cs="Times New Roman"/>
          <w:i/>
          <w:iCs/>
          <w:sz w:val="24"/>
          <w:szCs w:val="24"/>
        </w:rPr>
        <w:t>Flavobacteriaceae</w:t>
      </w:r>
      <w:proofErr w:type="spellEnd"/>
      <w:r w:rsidR="007A6390" w:rsidRPr="00E41B8B">
        <w:rPr>
          <w:rFonts w:ascii="Times New Roman" w:hAnsi="Times New Roman" w:cs="Times New Roman"/>
          <w:sz w:val="24"/>
          <w:szCs w:val="24"/>
        </w:rPr>
        <w:t xml:space="preserve">, </w:t>
      </w:r>
      <w:proofErr w:type="spellStart"/>
      <w:r w:rsidR="007A6390" w:rsidRPr="00556C33">
        <w:rPr>
          <w:rFonts w:ascii="Times New Roman" w:hAnsi="Times New Roman" w:cs="Times New Roman"/>
          <w:i/>
          <w:iCs/>
          <w:sz w:val="24"/>
          <w:szCs w:val="24"/>
        </w:rPr>
        <w:t>Pasteurellaceae</w:t>
      </w:r>
      <w:proofErr w:type="spellEnd"/>
      <w:r w:rsidR="007A6390" w:rsidRPr="00E41B8B">
        <w:rPr>
          <w:rFonts w:ascii="Times New Roman" w:hAnsi="Times New Roman" w:cs="Times New Roman"/>
          <w:sz w:val="24"/>
          <w:szCs w:val="24"/>
        </w:rPr>
        <w:t xml:space="preserve">, </w:t>
      </w:r>
      <w:proofErr w:type="spellStart"/>
      <w:r w:rsidR="007A6390" w:rsidRPr="00556C33">
        <w:rPr>
          <w:rFonts w:ascii="Times New Roman" w:hAnsi="Times New Roman" w:cs="Times New Roman"/>
          <w:i/>
          <w:iCs/>
          <w:sz w:val="24"/>
          <w:szCs w:val="24"/>
        </w:rPr>
        <w:t>Fusobacteriaceae</w:t>
      </w:r>
      <w:proofErr w:type="spellEnd"/>
      <w:r w:rsidR="007A6390" w:rsidRPr="00E41B8B">
        <w:rPr>
          <w:rFonts w:ascii="Times New Roman" w:hAnsi="Times New Roman" w:cs="Times New Roman"/>
          <w:sz w:val="24"/>
          <w:szCs w:val="24"/>
        </w:rPr>
        <w:t xml:space="preserve"> and genera </w:t>
      </w:r>
      <w:proofErr w:type="spellStart"/>
      <w:r w:rsidR="007A6390" w:rsidRPr="00556C33">
        <w:rPr>
          <w:rFonts w:ascii="Times New Roman" w:hAnsi="Times New Roman" w:cs="Times New Roman"/>
          <w:i/>
          <w:iCs/>
          <w:sz w:val="24"/>
          <w:szCs w:val="24"/>
        </w:rPr>
        <w:t>Capnocytophaga</w:t>
      </w:r>
      <w:proofErr w:type="spellEnd"/>
      <w:r w:rsidR="007A6390" w:rsidRPr="00E41B8B">
        <w:rPr>
          <w:rFonts w:ascii="Times New Roman" w:hAnsi="Times New Roman" w:cs="Times New Roman"/>
          <w:sz w:val="24"/>
          <w:szCs w:val="24"/>
        </w:rPr>
        <w:t xml:space="preserve">, </w:t>
      </w:r>
      <w:r w:rsidR="007A6390" w:rsidRPr="00556C33">
        <w:rPr>
          <w:rFonts w:ascii="Times New Roman" w:hAnsi="Times New Roman" w:cs="Times New Roman"/>
          <w:i/>
          <w:iCs/>
          <w:sz w:val="24"/>
          <w:szCs w:val="24"/>
        </w:rPr>
        <w:t>Fusobacterium</w:t>
      </w:r>
      <w:r w:rsidR="007A6390" w:rsidRPr="00E41B8B">
        <w:rPr>
          <w:rFonts w:ascii="Times New Roman" w:hAnsi="Times New Roman" w:cs="Times New Roman"/>
          <w:sz w:val="24"/>
          <w:szCs w:val="24"/>
        </w:rPr>
        <w:t xml:space="preserve">, </w:t>
      </w:r>
      <w:proofErr w:type="spellStart"/>
      <w:r w:rsidR="007A6390" w:rsidRPr="00556C33">
        <w:rPr>
          <w:rFonts w:ascii="Times New Roman" w:hAnsi="Times New Roman" w:cs="Times New Roman"/>
          <w:i/>
          <w:iCs/>
          <w:sz w:val="24"/>
          <w:szCs w:val="24"/>
        </w:rPr>
        <w:t>Haemophilus</w:t>
      </w:r>
      <w:proofErr w:type="spellEnd"/>
      <w:r w:rsidR="007A6390" w:rsidRPr="00E41B8B">
        <w:rPr>
          <w:rFonts w:ascii="Times New Roman" w:hAnsi="Times New Roman" w:cs="Times New Roman"/>
          <w:sz w:val="24"/>
          <w:szCs w:val="24"/>
        </w:rPr>
        <w:t xml:space="preserve"> were higher in </w:t>
      </w:r>
      <w:r w:rsidR="00B50AA8">
        <w:rPr>
          <w:rFonts w:ascii="Times New Roman" w:hAnsi="Times New Roman" w:cs="Times New Roman"/>
          <w:sz w:val="24"/>
          <w:szCs w:val="24"/>
        </w:rPr>
        <w:t xml:space="preserve">the </w:t>
      </w:r>
      <w:r w:rsidR="007A6390" w:rsidRPr="00E41B8B">
        <w:rPr>
          <w:rFonts w:ascii="Times New Roman" w:hAnsi="Times New Roman" w:cs="Times New Roman"/>
          <w:sz w:val="24"/>
          <w:szCs w:val="24"/>
        </w:rPr>
        <w:t>oral wash microbiota (Wilcoxon signed-rank test, q&lt;0.05 for all</w:t>
      </w:r>
      <w:r w:rsidR="00556C33">
        <w:rPr>
          <w:rFonts w:ascii="Times New Roman" w:hAnsi="Times New Roman" w:cs="Times New Roman"/>
          <w:sz w:val="24"/>
          <w:szCs w:val="24"/>
        </w:rPr>
        <w:t xml:space="preserve"> </w:t>
      </w:r>
      <w:bookmarkStart w:id="6" w:name="_Hlk47892352"/>
      <w:r w:rsidR="00556C33" w:rsidRPr="00556C33">
        <w:rPr>
          <w:rFonts w:ascii="Times New Roman" w:hAnsi="Times New Roman" w:cs="Times New Roman"/>
          <w:sz w:val="24"/>
          <w:szCs w:val="24"/>
        </w:rPr>
        <w:t>Additional file 1</w:t>
      </w:r>
      <w:r w:rsidR="00556C33">
        <w:rPr>
          <w:rFonts w:ascii="Times New Roman" w:hAnsi="Times New Roman" w:cs="Times New Roman"/>
          <w:sz w:val="24"/>
          <w:szCs w:val="24"/>
        </w:rPr>
        <w:t>7</w:t>
      </w:r>
      <w:r w:rsidR="00556C33" w:rsidRPr="00556C33">
        <w:rPr>
          <w:rFonts w:ascii="Times New Roman" w:hAnsi="Times New Roman" w:cs="Times New Roman"/>
          <w:sz w:val="24"/>
          <w:szCs w:val="24"/>
        </w:rPr>
        <w:t>: Figure S1</w:t>
      </w:r>
      <w:r w:rsidR="00556C33">
        <w:rPr>
          <w:rFonts w:ascii="Times New Roman" w:hAnsi="Times New Roman" w:cs="Times New Roman"/>
          <w:sz w:val="24"/>
          <w:szCs w:val="24"/>
        </w:rPr>
        <w:t>4</w:t>
      </w:r>
      <w:r w:rsidR="00556C33">
        <w:rPr>
          <w:rFonts w:ascii="Times New Roman" w:hAnsi="Times New Roman" w:cs="Times New Roman"/>
          <w:sz w:val="24"/>
          <w:szCs w:val="24"/>
        </w:rPr>
        <w:t>c-d</w:t>
      </w:r>
      <w:bookmarkEnd w:id="6"/>
      <w:r w:rsidR="007A6390" w:rsidRPr="00E41B8B">
        <w:rPr>
          <w:rFonts w:ascii="Times New Roman" w:hAnsi="Times New Roman" w:cs="Times New Roman"/>
          <w:sz w:val="24"/>
          <w:szCs w:val="24"/>
        </w:rPr>
        <w:t xml:space="preserve">). </w:t>
      </w:r>
    </w:p>
    <w:p w14:paraId="7419EBCE" w14:textId="486264FF" w:rsidR="008E733E" w:rsidRPr="00E41B8B" w:rsidRDefault="008E733E" w:rsidP="00195711">
      <w:pPr>
        <w:spacing w:line="480" w:lineRule="auto"/>
        <w:rPr>
          <w:rFonts w:ascii="Times New Roman" w:hAnsi="Times New Roman" w:cs="Times New Roman"/>
          <w:sz w:val="24"/>
          <w:szCs w:val="24"/>
        </w:rPr>
      </w:pPr>
    </w:p>
    <w:p w14:paraId="189B494D" w14:textId="405B9278" w:rsidR="008E733E" w:rsidRPr="00E41B8B" w:rsidRDefault="002C139C" w:rsidP="00195711">
      <w:pPr>
        <w:spacing w:line="480" w:lineRule="auto"/>
        <w:rPr>
          <w:rFonts w:ascii="Times New Roman" w:hAnsi="Times New Roman" w:cs="Times New Roman"/>
          <w:b/>
          <w:bCs/>
          <w:sz w:val="24"/>
          <w:szCs w:val="24"/>
        </w:rPr>
      </w:pPr>
      <w:r w:rsidRPr="00E41B8B">
        <w:rPr>
          <w:rFonts w:ascii="Times New Roman" w:hAnsi="Times New Roman" w:cs="Times New Roman"/>
          <w:b/>
          <w:bCs/>
          <w:sz w:val="24"/>
          <w:szCs w:val="24"/>
        </w:rPr>
        <w:t>Different</w:t>
      </w:r>
      <w:r w:rsidR="00851467" w:rsidRPr="00E41B8B">
        <w:rPr>
          <w:rFonts w:ascii="Times New Roman" w:hAnsi="Times New Roman" w:cs="Times New Roman"/>
          <w:b/>
          <w:bCs/>
          <w:sz w:val="24"/>
          <w:szCs w:val="24"/>
        </w:rPr>
        <w:t xml:space="preserve"> process of variation in oral cavity microbial diversity after antibiotic exposure</w:t>
      </w:r>
    </w:p>
    <w:p w14:paraId="54CE89AE" w14:textId="33EC456C" w:rsidR="00A063F5" w:rsidRDefault="00851467" w:rsidP="00A063F5">
      <w:pPr>
        <w:spacing w:line="480" w:lineRule="auto"/>
        <w:rPr>
          <w:rFonts w:ascii="Times New Roman" w:hAnsi="Times New Roman" w:cs="Times New Roman"/>
          <w:sz w:val="24"/>
          <w:szCs w:val="24"/>
        </w:rPr>
      </w:pPr>
      <w:r w:rsidRPr="00E41B8B">
        <w:rPr>
          <w:rFonts w:ascii="Times New Roman" w:hAnsi="Times New Roman" w:cs="Times New Roman" w:hint="eastAsia"/>
          <w:sz w:val="24"/>
          <w:szCs w:val="24"/>
        </w:rPr>
        <w:t>A</w:t>
      </w:r>
      <w:r w:rsidRPr="00E41B8B">
        <w:rPr>
          <w:rFonts w:ascii="Times New Roman" w:hAnsi="Times New Roman" w:cs="Times New Roman"/>
          <w:sz w:val="24"/>
          <w:szCs w:val="24"/>
        </w:rPr>
        <w:t xml:space="preserve">fter exposure to azithromycin, </w:t>
      </w:r>
      <w:r w:rsidR="005C3B6B" w:rsidRPr="00E41B8B">
        <w:rPr>
          <w:rFonts w:ascii="Times New Roman" w:hAnsi="Times New Roman" w:cs="Times New Roman"/>
          <w:sz w:val="24"/>
          <w:szCs w:val="24"/>
        </w:rPr>
        <w:t>t</w:t>
      </w:r>
      <w:bookmarkStart w:id="7" w:name="_Hlk40001896"/>
      <w:r w:rsidR="005C3B6B" w:rsidRPr="00E41B8B">
        <w:rPr>
          <w:rFonts w:ascii="Times New Roman" w:hAnsi="Times New Roman" w:cs="Times New Roman"/>
          <w:sz w:val="24"/>
          <w:szCs w:val="24"/>
        </w:rPr>
        <w:t>he species richness</w:t>
      </w:r>
      <w:bookmarkEnd w:id="7"/>
      <w:r w:rsidR="005C3B6B" w:rsidRPr="00E41B8B">
        <w:rPr>
          <w:rFonts w:ascii="Times New Roman" w:hAnsi="Times New Roman" w:cs="Times New Roman"/>
          <w:sz w:val="24"/>
          <w:szCs w:val="24"/>
        </w:rPr>
        <w:t xml:space="preserve"> </w:t>
      </w:r>
      <w:bookmarkStart w:id="8" w:name="_Hlk40000573"/>
      <w:r w:rsidR="00A063F5" w:rsidRPr="00E41B8B">
        <w:rPr>
          <w:rFonts w:ascii="Times New Roman" w:hAnsi="Times New Roman" w:cs="Times New Roman"/>
          <w:sz w:val="24"/>
          <w:szCs w:val="24"/>
        </w:rPr>
        <w:t xml:space="preserve">of </w:t>
      </w:r>
      <w:r w:rsidR="00B50AA8">
        <w:rPr>
          <w:rFonts w:ascii="Times New Roman" w:hAnsi="Times New Roman" w:cs="Times New Roman"/>
          <w:sz w:val="24"/>
          <w:szCs w:val="24"/>
        </w:rPr>
        <w:t xml:space="preserve">the </w:t>
      </w:r>
      <w:r w:rsidR="00A063F5" w:rsidRPr="00E41B8B">
        <w:rPr>
          <w:rFonts w:ascii="Times New Roman" w:hAnsi="Times New Roman" w:cs="Times New Roman"/>
          <w:sz w:val="24"/>
          <w:szCs w:val="24"/>
        </w:rPr>
        <w:t xml:space="preserve">oral cavity microbiota </w:t>
      </w:r>
      <w:r w:rsidR="005C3B6B" w:rsidRPr="00E41B8B">
        <w:rPr>
          <w:rFonts w:ascii="Times New Roman" w:hAnsi="Times New Roman" w:cs="Times New Roman"/>
          <w:sz w:val="24"/>
          <w:szCs w:val="24"/>
        </w:rPr>
        <w:t>was dramatically reduced compared to D0 at D4 (</w:t>
      </w:r>
      <w:bookmarkStart w:id="9" w:name="_Hlk47269737"/>
      <w:r w:rsidR="005C3B6B" w:rsidRPr="00E41B8B">
        <w:rPr>
          <w:rFonts w:ascii="Times New Roman" w:hAnsi="Times New Roman" w:cs="Times New Roman"/>
          <w:sz w:val="24"/>
          <w:szCs w:val="24"/>
        </w:rPr>
        <w:t>two-sided</w:t>
      </w:r>
      <w:bookmarkStart w:id="10" w:name="_Hlk40006644"/>
      <w:r w:rsidR="005C3B6B" w:rsidRPr="00E41B8B">
        <w:rPr>
          <w:rFonts w:ascii="Times New Roman" w:hAnsi="Times New Roman" w:cs="Times New Roman"/>
          <w:sz w:val="24"/>
          <w:szCs w:val="24"/>
        </w:rPr>
        <w:t xml:space="preserve"> paired t-test, q=6.826x10</w:t>
      </w:r>
      <w:r w:rsidR="005C3B6B" w:rsidRPr="00E41B8B">
        <w:rPr>
          <w:rFonts w:ascii="Times New Roman" w:hAnsi="Times New Roman" w:cs="Times New Roman"/>
          <w:sz w:val="24"/>
          <w:szCs w:val="24"/>
          <w:vertAlign w:val="superscript"/>
        </w:rPr>
        <w:t>-6</w:t>
      </w:r>
      <w:bookmarkEnd w:id="9"/>
      <w:bookmarkEnd w:id="10"/>
      <w:r w:rsidR="00556C33">
        <w:rPr>
          <w:rFonts w:ascii="Times New Roman" w:hAnsi="Times New Roman" w:cs="Times New Roman"/>
          <w:sz w:val="24"/>
          <w:szCs w:val="24"/>
          <w:vertAlign w:val="superscript"/>
        </w:rPr>
        <w:t xml:space="preserve"> </w:t>
      </w:r>
      <w:r w:rsidR="00556C33" w:rsidRPr="00556C33">
        <w:rPr>
          <w:rFonts w:ascii="Times New Roman" w:hAnsi="Times New Roman" w:cs="Times New Roman"/>
          <w:sz w:val="24"/>
          <w:szCs w:val="24"/>
        </w:rPr>
        <w:t>Additional file 14: Figure S11</w:t>
      </w:r>
      <w:r w:rsidR="00556C33">
        <w:rPr>
          <w:rFonts w:ascii="Times New Roman" w:hAnsi="Times New Roman" w:cs="Times New Roman"/>
          <w:sz w:val="24"/>
          <w:szCs w:val="24"/>
        </w:rPr>
        <w:t>a</w:t>
      </w:r>
      <w:r w:rsidR="005C3B6B" w:rsidRPr="00E41B8B">
        <w:rPr>
          <w:rFonts w:ascii="Times New Roman" w:hAnsi="Times New Roman" w:cs="Times New Roman"/>
          <w:sz w:val="24"/>
          <w:szCs w:val="24"/>
        </w:rPr>
        <w:t>) and didn’t return to the baseline level by the end of observational period (q=0.017</w:t>
      </w:r>
      <w:r w:rsidR="00556C33" w:rsidRPr="00556C33">
        <w:rPr>
          <w:rFonts w:ascii="Times New Roman" w:hAnsi="Times New Roman" w:cs="Times New Roman"/>
          <w:sz w:val="24"/>
          <w:szCs w:val="24"/>
        </w:rPr>
        <w:t xml:space="preserve"> </w:t>
      </w:r>
      <w:r w:rsidR="00556C33" w:rsidRPr="00556C33">
        <w:rPr>
          <w:rFonts w:ascii="Times New Roman" w:hAnsi="Times New Roman" w:cs="Times New Roman"/>
          <w:sz w:val="24"/>
          <w:szCs w:val="24"/>
        </w:rPr>
        <w:t>Additional file 14: Figure S11</w:t>
      </w:r>
      <w:r w:rsidR="00556C33">
        <w:rPr>
          <w:rFonts w:ascii="Times New Roman" w:hAnsi="Times New Roman" w:cs="Times New Roman"/>
          <w:sz w:val="24"/>
          <w:szCs w:val="24"/>
        </w:rPr>
        <w:t>a</w:t>
      </w:r>
      <w:r w:rsidR="00556C33">
        <w:rPr>
          <w:rFonts w:ascii="Times New Roman" w:hAnsi="Times New Roman" w:cs="Times New Roman"/>
          <w:sz w:val="24"/>
          <w:szCs w:val="24"/>
        </w:rPr>
        <w:t xml:space="preserve"> </w:t>
      </w:r>
      <w:r w:rsidR="005C3B6B" w:rsidRPr="00E41B8B">
        <w:rPr>
          <w:rFonts w:ascii="Times New Roman" w:hAnsi="Times New Roman" w:cs="Times New Roman"/>
          <w:sz w:val="24"/>
          <w:szCs w:val="24"/>
        </w:rPr>
        <w:t xml:space="preserve">). Similarly, </w:t>
      </w:r>
      <w:bookmarkStart w:id="11" w:name="_Hlk40000814"/>
      <w:r w:rsidR="005C3B6B" w:rsidRPr="00E41B8B">
        <w:rPr>
          <w:rFonts w:ascii="Times New Roman" w:hAnsi="Times New Roman" w:cs="Times New Roman"/>
          <w:sz w:val="24"/>
          <w:szCs w:val="24"/>
        </w:rPr>
        <w:t xml:space="preserve">pairwise </w:t>
      </w:r>
      <w:bookmarkStart w:id="12" w:name="_Hlk47278414"/>
      <w:r w:rsidR="005C3B6B" w:rsidRPr="00E41B8B">
        <w:rPr>
          <w:rFonts w:ascii="Times New Roman" w:hAnsi="Times New Roman" w:cs="Times New Roman"/>
          <w:sz w:val="24"/>
          <w:szCs w:val="24"/>
        </w:rPr>
        <w:t xml:space="preserve">PERMANOVA testing using unweighted </w:t>
      </w:r>
      <w:proofErr w:type="spellStart"/>
      <w:r w:rsidR="005C3B6B" w:rsidRPr="00E41B8B">
        <w:rPr>
          <w:rFonts w:ascii="Times New Roman" w:hAnsi="Times New Roman" w:cs="Times New Roman"/>
          <w:sz w:val="24"/>
          <w:szCs w:val="24"/>
        </w:rPr>
        <w:t>UniFrac</w:t>
      </w:r>
      <w:proofErr w:type="spellEnd"/>
      <w:r w:rsidR="005C3B6B" w:rsidRPr="00E41B8B">
        <w:rPr>
          <w:rFonts w:ascii="Times New Roman" w:hAnsi="Times New Roman" w:cs="Times New Roman"/>
          <w:sz w:val="24"/>
          <w:szCs w:val="24"/>
        </w:rPr>
        <w:t xml:space="preserve"> distance</w:t>
      </w:r>
      <w:bookmarkEnd w:id="12"/>
      <w:r w:rsidR="005C3B6B" w:rsidRPr="00E41B8B">
        <w:rPr>
          <w:rFonts w:ascii="Times New Roman" w:hAnsi="Times New Roman" w:cs="Times New Roman"/>
          <w:sz w:val="24"/>
          <w:szCs w:val="24"/>
        </w:rPr>
        <w:t xml:space="preserve"> showed significant compositional differences between timepoint D0 and timepoints D4, D14, D30 and D60</w:t>
      </w:r>
      <w:bookmarkEnd w:id="11"/>
      <w:r w:rsidR="005C3B6B" w:rsidRPr="00E41B8B">
        <w:rPr>
          <w:rFonts w:ascii="Times New Roman" w:hAnsi="Times New Roman" w:cs="Times New Roman"/>
          <w:sz w:val="24"/>
          <w:szCs w:val="24"/>
        </w:rPr>
        <w:t xml:space="preserve"> (R</w:t>
      </w:r>
      <w:r w:rsidR="005C3B6B" w:rsidRPr="00E41B8B">
        <w:rPr>
          <w:rFonts w:ascii="Times New Roman" w:hAnsi="Times New Roman" w:cs="Times New Roman"/>
          <w:sz w:val="24"/>
          <w:szCs w:val="24"/>
          <w:vertAlign w:val="superscript"/>
        </w:rPr>
        <w:t>2</w:t>
      </w:r>
      <w:r w:rsidR="005C3B6B" w:rsidRPr="00E41B8B">
        <w:rPr>
          <w:rFonts w:ascii="Times New Roman" w:hAnsi="Times New Roman" w:cs="Times New Roman"/>
          <w:sz w:val="24"/>
          <w:szCs w:val="24"/>
        </w:rPr>
        <w:t>=0.096, 0.141, 0.125, 0.101; q=0.01, 0.01, 0.02, 0.01</w:t>
      </w:r>
      <w:r w:rsidR="00105085" w:rsidRPr="00105085">
        <w:rPr>
          <w:rFonts w:ascii="Times New Roman" w:hAnsi="Times New Roman" w:cs="Times New Roman"/>
          <w:sz w:val="24"/>
          <w:szCs w:val="24"/>
        </w:rPr>
        <w:t xml:space="preserve"> </w:t>
      </w:r>
      <w:r w:rsidR="00105085" w:rsidRPr="00556C33">
        <w:rPr>
          <w:rFonts w:ascii="Times New Roman" w:hAnsi="Times New Roman" w:cs="Times New Roman"/>
          <w:sz w:val="24"/>
          <w:szCs w:val="24"/>
        </w:rPr>
        <w:t>Additional file 14: Figure S11</w:t>
      </w:r>
      <w:r w:rsidR="00105085">
        <w:rPr>
          <w:rFonts w:ascii="Times New Roman" w:hAnsi="Times New Roman" w:cs="Times New Roman"/>
          <w:sz w:val="24"/>
          <w:szCs w:val="24"/>
        </w:rPr>
        <w:t>c</w:t>
      </w:r>
      <w:r w:rsidR="005C3B6B" w:rsidRPr="00E41B8B">
        <w:rPr>
          <w:rFonts w:ascii="Times New Roman" w:hAnsi="Times New Roman" w:cs="Times New Roman"/>
          <w:sz w:val="24"/>
          <w:szCs w:val="24"/>
        </w:rPr>
        <w:t xml:space="preserve">). The Shannon index significantly decreased at D4 compared to D0 (two-sided </w:t>
      </w:r>
      <w:r w:rsidR="005C3B6B" w:rsidRPr="00E41B8B">
        <w:rPr>
          <w:rFonts w:ascii="Times New Roman" w:hAnsi="Times New Roman" w:cs="Times New Roman"/>
          <w:sz w:val="24"/>
          <w:szCs w:val="24"/>
        </w:rPr>
        <w:lastRenderedPageBreak/>
        <w:t>paired t-test, q=</w:t>
      </w:r>
      <w:bookmarkStart w:id="13" w:name="_Hlk40006695"/>
      <w:r w:rsidR="005C3B6B" w:rsidRPr="00E41B8B">
        <w:rPr>
          <w:rFonts w:ascii="Times New Roman" w:hAnsi="Times New Roman" w:cs="Times New Roman"/>
          <w:sz w:val="24"/>
          <w:szCs w:val="24"/>
        </w:rPr>
        <w:t>2.65x10</w:t>
      </w:r>
      <w:r w:rsidR="005C3B6B" w:rsidRPr="00E41B8B">
        <w:rPr>
          <w:rFonts w:ascii="Times New Roman" w:hAnsi="Times New Roman" w:cs="Times New Roman"/>
          <w:sz w:val="24"/>
          <w:szCs w:val="24"/>
          <w:vertAlign w:val="superscript"/>
        </w:rPr>
        <w:t>-</w:t>
      </w:r>
      <w:bookmarkEnd w:id="13"/>
      <w:r w:rsidR="005C3B6B" w:rsidRPr="00E41B8B">
        <w:rPr>
          <w:rFonts w:ascii="Times New Roman" w:hAnsi="Times New Roman" w:cs="Times New Roman"/>
          <w:sz w:val="24"/>
          <w:szCs w:val="24"/>
          <w:vertAlign w:val="superscript"/>
        </w:rPr>
        <w:t>6</w:t>
      </w:r>
      <w:r w:rsidR="005C3B6B" w:rsidRPr="00E41B8B">
        <w:rPr>
          <w:rFonts w:ascii="Times New Roman" w:hAnsi="Times New Roman" w:cs="Times New Roman"/>
          <w:sz w:val="24"/>
          <w:szCs w:val="24"/>
        </w:rPr>
        <w:t xml:space="preserve"> </w:t>
      </w:r>
      <w:r w:rsidR="00105085" w:rsidRPr="00556C33">
        <w:rPr>
          <w:rFonts w:ascii="Times New Roman" w:hAnsi="Times New Roman" w:cs="Times New Roman"/>
          <w:sz w:val="24"/>
          <w:szCs w:val="24"/>
        </w:rPr>
        <w:t>Additional file 14: Figure S11</w:t>
      </w:r>
      <w:r w:rsidR="00105085">
        <w:rPr>
          <w:rFonts w:ascii="Times New Roman" w:hAnsi="Times New Roman" w:cs="Times New Roman"/>
          <w:sz w:val="24"/>
          <w:szCs w:val="24"/>
        </w:rPr>
        <w:t>b</w:t>
      </w:r>
      <w:r w:rsidR="005C3B6B" w:rsidRPr="00E41B8B">
        <w:rPr>
          <w:rFonts w:ascii="Times New Roman" w:hAnsi="Times New Roman" w:cs="Times New Roman"/>
          <w:sz w:val="24"/>
          <w:szCs w:val="24"/>
        </w:rPr>
        <w:t>)</w:t>
      </w:r>
      <w:bookmarkEnd w:id="8"/>
      <w:r w:rsidR="00A063F5" w:rsidRPr="00E41B8B">
        <w:rPr>
          <w:rFonts w:ascii="Times New Roman" w:hAnsi="Times New Roman" w:cs="Times New Roman"/>
          <w:sz w:val="24"/>
          <w:szCs w:val="24"/>
        </w:rPr>
        <w:t xml:space="preserve">, unlike the shifts in </w:t>
      </w:r>
      <w:r w:rsidR="00B50AA8">
        <w:rPr>
          <w:rFonts w:ascii="Times New Roman" w:hAnsi="Times New Roman" w:cs="Times New Roman"/>
          <w:sz w:val="24"/>
          <w:szCs w:val="24"/>
        </w:rPr>
        <w:t xml:space="preserve">the </w:t>
      </w:r>
      <w:r w:rsidR="00A063F5" w:rsidRPr="00E41B8B">
        <w:rPr>
          <w:rFonts w:ascii="Times New Roman" w:hAnsi="Times New Roman" w:cs="Times New Roman"/>
          <w:sz w:val="24"/>
          <w:szCs w:val="24"/>
        </w:rPr>
        <w:t>sputum microbiota, and came back to the D0 level at D30 (q=1</w:t>
      </w:r>
      <w:r w:rsidR="00105085" w:rsidRPr="00105085">
        <w:rPr>
          <w:rFonts w:ascii="Times New Roman" w:hAnsi="Times New Roman" w:cs="Times New Roman"/>
          <w:sz w:val="24"/>
          <w:szCs w:val="24"/>
        </w:rPr>
        <w:t xml:space="preserve"> </w:t>
      </w:r>
      <w:r w:rsidR="00105085" w:rsidRPr="00556C33">
        <w:rPr>
          <w:rFonts w:ascii="Times New Roman" w:hAnsi="Times New Roman" w:cs="Times New Roman"/>
          <w:sz w:val="24"/>
          <w:szCs w:val="24"/>
        </w:rPr>
        <w:t>Additional file 14: Figure S11</w:t>
      </w:r>
      <w:r w:rsidR="00105085">
        <w:rPr>
          <w:rFonts w:ascii="Times New Roman" w:hAnsi="Times New Roman" w:cs="Times New Roman"/>
          <w:sz w:val="24"/>
          <w:szCs w:val="24"/>
        </w:rPr>
        <w:t>b</w:t>
      </w:r>
      <w:r w:rsidR="00A063F5" w:rsidRPr="00E41B8B">
        <w:rPr>
          <w:rFonts w:ascii="Times New Roman" w:hAnsi="Times New Roman" w:cs="Times New Roman"/>
          <w:sz w:val="24"/>
          <w:szCs w:val="24"/>
        </w:rPr>
        <w:t>)</w:t>
      </w:r>
      <w:r w:rsidR="005C3B6B" w:rsidRPr="00E41B8B">
        <w:rPr>
          <w:rFonts w:ascii="Times New Roman" w:hAnsi="Times New Roman" w:cs="Times New Roman"/>
          <w:sz w:val="24"/>
          <w:szCs w:val="24"/>
        </w:rPr>
        <w:t xml:space="preserve">. </w:t>
      </w:r>
      <w:r w:rsidR="00A063F5" w:rsidRPr="00E41B8B">
        <w:rPr>
          <w:rFonts w:ascii="Times New Roman" w:hAnsi="Times New Roman" w:cs="Times New Roman"/>
          <w:sz w:val="24"/>
          <w:szCs w:val="24"/>
        </w:rPr>
        <w:t xml:space="preserve">When we used weighted </w:t>
      </w:r>
      <w:proofErr w:type="spellStart"/>
      <w:r w:rsidR="00A063F5" w:rsidRPr="00E41B8B">
        <w:rPr>
          <w:rFonts w:ascii="Times New Roman" w:hAnsi="Times New Roman" w:cs="Times New Roman"/>
          <w:sz w:val="24"/>
          <w:szCs w:val="24"/>
        </w:rPr>
        <w:t>UniFrac</w:t>
      </w:r>
      <w:proofErr w:type="spellEnd"/>
      <w:r w:rsidR="00A063F5" w:rsidRPr="00E41B8B">
        <w:rPr>
          <w:rFonts w:ascii="Times New Roman" w:hAnsi="Times New Roman" w:cs="Times New Roman"/>
          <w:sz w:val="24"/>
          <w:szCs w:val="24"/>
        </w:rPr>
        <w:t xml:space="preserve"> distance perform pairwise </w:t>
      </w:r>
      <w:bookmarkStart w:id="14" w:name="_Hlk47269997"/>
      <w:r w:rsidR="00A063F5" w:rsidRPr="00E41B8B">
        <w:rPr>
          <w:rFonts w:ascii="Times New Roman" w:hAnsi="Times New Roman" w:cs="Times New Roman"/>
          <w:sz w:val="24"/>
          <w:szCs w:val="24"/>
        </w:rPr>
        <w:t>PERMANOVA testing</w:t>
      </w:r>
      <w:bookmarkStart w:id="15" w:name="_Hlk47269948"/>
      <w:bookmarkEnd w:id="14"/>
      <w:r w:rsidR="00A063F5" w:rsidRPr="00E41B8B">
        <w:rPr>
          <w:rFonts w:ascii="Times New Roman" w:hAnsi="Times New Roman" w:cs="Times New Roman"/>
          <w:sz w:val="24"/>
          <w:szCs w:val="24"/>
        </w:rPr>
        <w:t>, the significant change in microbial community composition compared to D0 was only identified at D4 (R</w:t>
      </w:r>
      <w:r w:rsidR="00A063F5" w:rsidRPr="00E41B8B">
        <w:rPr>
          <w:rFonts w:ascii="Times New Roman" w:hAnsi="Times New Roman" w:cs="Times New Roman"/>
          <w:sz w:val="24"/>
          <w:szCs w:val="24"/>
          <w:vertAlign w:val="superscript"/>
        </w:rPr>
        <w:t>2</w:t>
      </w:r>
      <w:r w:rsidR="00A063F5" w:rsidRPr="00E41B8B">
        <w:rPr>
          <w:rFonts w:ascii="Times New Roman" w:hAnsi="Times New Roman" w:cs="Times New Roman"/>
          <w:sz w:val="24"/>
          <w:szCs w:val="24"/>
        </w:rPr>
        <w:t xml:space="preserve">=0.085, q=0.01 </w:t>
      </w:r>
      <w:r w:rsidR="00105085" w:rsidRPr="00556C33">
        <w:rPr>
          <w:rFonts w:ascii="Times New Roman" w:hAnsi="Times New Roman" w:cs="Times New Roman"/>
          <w:sz w:val="24"/>
          <w:szCs w:val="24"/>
        </w:rPr>
        <w:t>Additional file 14: Figure S11</w:t>
      </w:r>
      <w:r w:rsidR="00105085">
        <w:rPr>
          <w:rFonts w:ascii="Times New Roman" w:hAnsi="Times New Roman" w:cs="Times New Roman"/>
          <w:sz w:val="24"/>
          <w:szCs w:val="24"/>
        </w:rPr>
        <w:t>d</w:t>
      </w:r>
      <w:r w:rsidR="00A063F5" w:rsidRPr="00E41B8B">
        <w:rPr>
          <w:rFonts w:ascii="Times New Roman" w:hAnsi="Times New Roman" w:cs="Times New Roman"/>
          <w:sz w:val="24"/>
          <w:szCs w:val="24"/>
        </w:rPr>
        <w:t xml:space="preserve">). </w:t>
      </w:r>
    </w:p>
    <w:p w14:paraId="18DA904B" w14:textId="77777777" w:rsidR="00105085" w:rsidRPr="00E41B8B" w:rsidRDefault="00105085" w:rsidP="00A063F5">
      <w:pPr>
        <w:spacing w:line="480" w:lineRule="auto"/>
        <w:rPr>
          <w:rFonts w:ascii="Times New Roman" w:hAnsi="Times New Roman" w:cs="Times New Roman"/>
          <w:sz w:val="24"/>
          <w:szCs w:val="24"/>
        </w:rPr>
      </w:pPr>
    </w:p>
    <w:p w14:paraId="419B54F5" w14:textId="1DC8B074" w:rsidR="00653E37" w:rsidRPr="00E41B8B" w:rsidRDefault="00653E37" w:rsidP="00A063F5">
      <w:pPr>
        <w:spacing w:line="480" w:lineRule="auto"/>
        <w:rPr>
          <w:rFonts w:ascii="Times New Roman" w:hAnsi="Times New Roman" w:cs="Times New Roman"/>
          <w:sz w:val="24"/>
          <w:szCs w:val="24"/>
        </w:rPr>
      </w:pPr>
      <w:r w:rsidRPr="00E41B8B">
        <w:rPr>
          <w:rFonts w:ascii="Times New Roman" w:hAnsi="Times New Roman" w:cs="Times New Roman"/>
          <w:sz w:val="24"/>
          <w:szCs w:val="24"/>
        </w:rPr>
        <w:t xml:space="preserve">By the timepoints D4, D14, D30 and D60, there weren’t significant difference in species richness and Shannon index between </w:t>
      </w:r>
      <w:r w:rsidR="00B50AA8">
        <w:rPr>
          <w:rFonts w:ascii="Times New Roman" w:hAnsi="Times New Roman" w:cs="Times New Roman"/>
          <w:sz w:val="24"/>
          <w:szCs w:val="24"/>
        </w:rPr>
        <w:t xml:space="preserve">the </w:t>
      </w:r>
      <w:r w:rsidRPr="00E41B8B">
        <w:rPr>
          <w:rFonts w:ascii="Times New Roman" w:hAnsi="Times New Roman" w:cs="Times New Roman"/>
          <w:sz w:val="24"/>
          <w:szCs w:val="24"/>
        </w:rPr>
        <w:t xml:space="preserve">oral cavity and </w:t>
      </w:r>
      <w:r w:rsidR="00B50AA8">
        <w:rPr>
          <w:rFonts w:ascii="Times New Roman" w:hAnsi="Times New Roman" w:cs="Times New Roman"/>
          <w:sz w:val="24"/>
          <w:szCs w:val="24"/>
        </w:rPr>
        <w:t xml:space="preserve">the </w:t>
      </w:r>
      <w:r w:rsidRPr="00E41B8B">
        <w:rPr>
          <w:rFonts w:ascii="Times New Roman" w:hAnsi="Times New Roman" w:cs="Times New Roman"/>
          <w:sz w:val="24"/>
          <w:szCs w:val="24"/>
        </w:rPr>
        <w:t>airway microbiota (two-sided paired t-test, q&gt;0.05</w:t>
      </w:r>
      <w:r w:rsidR="00105085">
        <w:rPr>
          <w:rFonts w:ascii="Times New Roman" w:hAnsi="Times New Roman" w:cs="Times New Roman"/>
          <w:sz w:val="24"/>
          <w:szCs w:val="24"/>
        </w:rPr>
        <w:t xml:space="preserve"> </w:t>
      </w:r>
      <w:r w:rsidR="00105085" w:rsidRPr="00556C33">
        <w:rPr>
          <w:rFonts w:ascii="Times New Roman" w:hAnsi="Times New Roman" w:cs="Times New Roman"/>
          <w:sz w:val="24"/>
          <w:szCs w:val="24"/>
        </w:rPr>
        <w:t>Additional file 14: Figure S11</w:t>
      </w:r>
      <w:r w:rsidR="00105085">
        <w:rPr>
          <w:rFonts w:ascii="Times New Roman" w:hAnsi="Times New Roman" w:cs="Times New Roman"/>
          <w:sz w:val="24"/>
          <w:szCs w:val="24"/>
        </w:rPr>
        <w:t>a-b</w:t>
      </w:r>
      <w:r w:rsidRPr="00E41B8B">
        <w:rPr>
          <w:rFonts w:ascii="Times New Roman" w:hAnsi="Times New Roman" w:cs="Times New Roman"/>
          <w:sz w:val="24"/>
          <w:szCs w:val="24"/>
        </w:rPr>
        <w:t xml:space="preserve">). </w:t>
      </w:r>
      <w:r w:rsidR="00B17673" w:rsidRPr="00E41B8B">
        <w:rPr>
          <w:rFonts w:ascii="Times New Roman" w:hAnsi="Times New Roman" w:cs="Times New Roman"/>
          <w:sz w:val="24"/>
          <w:szCs w:val="24"/>
        </w:rPr>
        <w:t xml:space="preserve">The microbial community composition between the two niches were similar at D4 (PERMANOVA testing using unweighted </w:t>
      </w:r>
      <w:proofErr w:type="spellStart"/>
      <w:r w:rsidR="00B17673" w:rsidRPr="00E41B8B">
        <w:rPr>
          <w:rFonts w:ascii="Times New Roman" w:hAnsi="Times New Roman" w:cs="Times New Roman"/>
          <w:sz w:val="24"/>
          <w:szCs w:val="24"/>
        </w:rPr>
        <w:t>UniFrac</w:t>
      </w:r>
      <w:proofErr w:type="spellEnd"/>
      <w:r w:rsidR="00B17673" w:rsidRPr="00E41B8B">
        <w:rPr>
          <w:rFonts w:ascii="Times New Roman" w:hAnsi="Times New Roman" w:cs="Times New Roman"/>
          <w:sz w:val="24"/>
          <w:szCs w:val="24"/>
        </w:rPr>
        <w:t xml:space="preserve"> distance and </w:t>
      </w:r>
      <w:bookmarkStart w:id="16" w:name="_Hlk47278881"/>
      <w:r w:rsidR="00B17673" w:rsidRPr="00E41B8B">
        <w:rPr>
          <w:rFonts w:ascii="Times New Roman" w:hAnsi="Times New Roman" w:cs="Times New Roman"/>
          <w:sz w:val="24"/>
          <w:szCs w:val="24"/>
        </w:rPr>
        <w:t xml:space="preserve">weighted </w:t>
      </w:r>
      <w:proofErr w:type="spellStart"/>
      <w:r w:rsidR="00B17673" w:rsidRPr="00E41B8B">
        <w:rPr>
          <w:rFonts w:ascii="Times New Roman" w:hAnsi="Times New Roman" w:cs="Times New Roman"/>
          <w:sz w:val="24"/>
          <w:szCs w:val="24"/>
        </w:rPr>
        <w:t>UniFrac</w:t>
      </w:r>
      <w:proofErr w:type="spellEnd"/>
      <w:r w:rsidR="00B17673" w:rsidRPr="00E41B8B">
        <w:rPr>
          <w:rFonts w:ascii="Times New Roman" w:hAnsi="Times New Roman" w:cs="Times New Roman"/>
          <w:sz w:val="24"/>
          <w:szCs w:val="24"/>
        </w:rPr>
        <w:t xml:space="preserve"> distance, R</w:t>
      </w:r>
      <w:r w:rsidR="00B17673" w:rsidRPr="00E41B8B">
        <w:rPr>
          <w:rFonts w:ascii="Times New Roman" w:hAnsi="Times New Roman" w:cs="Times New Roman"/>
          <w:sz w:val="24"/>
          <w:szCs w:val="24"/>
          <w:vertAlign w:val="superscript"/>
        </w:rPr>
        <w:t>2</w:t>
      </w:r>
      <w:r w:rsidR="00B17673" w:rsidRPr="00E41B8B">
        <w:rPr>
          <w:rFonts w:ascii="Times New Roman" w:hAnsi="Times New Roman" w:cs="Times New Roman"/>
          <w:sz w:val="24"/>
          <w:szCs w:val="24"/>
        </w:rPr>
        <w:t>=0.03, 0.03; q=0.14, 0.13</w:t>
      </w:r>
      <w:bookmarkEnd w:id="16"/>
      <w:r w:rsidR="00105085" w:rsidRPr="00105085">
        <w:t xml:space="preserve"> </w:t>
      </w:r>
      <w:r w:rsidR="00105085" w:rsidRPr="00105085">
        <w:rPr>
          <w:rFonts w:ascii="Times New Roman" w:hAnsi="Times New Roman" w:cs="Times New Roman"/>
          <w:sz w:val="24"/>
          <w:szCs w:val="24"/>
        </w:rPr>
        <w:t>Additional file 14: Figure S11</w:t>
      </w:r>
      <w:r w:rsidR="00105085">
        <w:rPr>
          <w:rFonts w:ascii="Times New Roman" w:hAnsi="Times New Roman" w:cs="Times New Roman"/>
          <w:sz w:val="24"/>
          <w:szCs w:val="24"/>
        </w:rPr>
        <w:t>c-d</w:t>
      </w:r>
      <w:r w:rsidR="00B17673" w:rsidRPr="00E41B8B">
        <w:rPr>
          <w:rFonts w:ascii="Times New Roman" w:hAnsi="Times New Roman" w:cs="Times New Roman"/>
          <w:sz w:val="24"/>
          <w:szCs w:val="24"/>
        </w:rPr>
        <w:t xml:space="preserve">). However, by D14, D30 and D60, PERMANOVA testing showed that the difference of microbial composition between </w:t>
      </w:r>
      <w:r w:rsidR="00B50AA8">
        <w:rPr>
          <w:rFonts w:ascii="Times New Roman" w:hAnsi="Times New Roman" w:cs="Times New Roman"/>
          <w:sz w:val="24"/>
          <w:szCs w:val="24"/>
        </w:rPr>
        <w:t xml:space="preserve">the </w:t>
      </w:r>
      <w:r w:rsidR="00B17673" w:rsidRPr="00E41B8B">
        <w:rPr>
          <w:rFonts w:ascii="Times New Roman" w:hAnsi="Times New Roman" w:cs="Times New Roman"/>
          <w:sz w:val="24"/>
          <w:szCs w:val="24"/>
        </w:rPr>
        <w:t xml:space="preserve">oral cavity and </w:t>
      </w:r>
      <w:r w:rsidR="00B50AA8">
        <w:rPr>
          <w:rFonts w:ascii="Times New Roman" w:hAnsi="Times New Roman" w:cs="Times New Roman"/>
          <w:sz w:val="24"/>
          <w:szCs w:val="24"/>
        </w:rPr>
        <w:t xml:space="preserve">the </w:t>
      </w:r>
      <w:r w:rsidR="00B17673" w:rsidRPr="00E41B8B">
        <w:rPr>
          <w:rFonts w:ascii="Times New Roman" w:hAnsi="Times New Roman" w:cs="Times New Roman"/>
          <w:sz w:val="24"/>
          <w:szCs w:val="24"/>
        </w:rPr>
        <w:t>airway microbiota became obvious (</w:t>
      </w:r>
      <w:r w:rsidR="00E93F18" w:rsidRPr="00E41B8B">
        <w:rPr>
          <w:rFonts w:ascii="Times New Roman" w:hAnsi="Times New Roman" w:cs="Times New Roman"/>
          <w:sz w:val="24"/>
          <w:szCs w:val="24"/>
        </w:rPr>
        <w:t xml:space="preserve">weighted </w:t>
      </w:r>
      <w:proofErr w:type="spellStart"/>
      <w:r w:rsidR="00E93F18" w:rsidRPr="00E41B8B">
        <w:rPr>
          <w:rFonts w:ascii="Times New Roman" w:hAnsi="Times New Roman" w:cs="Times New Roman"/>
          <w:sz w:val="24"/>
          <w:szCs w:val="24"/>
        </w:rPr>
        <w:t>UniFrac</w:t>
      </w:r>
      <w:proofErr w:type="spellEnd"/>
      <w:r w:rsidR="00E93F18" w:rsidRPr="00E41B8B">
        <w:rPr>
          <w:rFonts w:ascii="Times New Roman" w:hAnsi="Times New Roman" w:cs="Times New Roman"/>
          <w:sz w:val="24"/>
          <w:szCs w:val="24"/>
        </w:rPr>
        <w:t xml:space="preserve"> distance, R</w:t>
      </w:r>
      <w:r w:rsidR="00E93F18" w:rsidRPr="00E41B8B">
        <w:rPr>
          <w:rFonts w:ascii="Times New Roman" w:hAnsi="Times New Roman" w:cs="Times New Roman"/>
          <w:sz w:val="24"/>
          <w:szCs w:val="24"/>
          <w:vertAlign w:val="superscript"/>
        </w:rPr>
        <w:t>2</w:t>
      </w:r>
      <w:r w:rsidR="00E93F18" w:rsidRPr="00E41B8B">
        <w:rPr>
          <w:rFonts w:ascii="Times New Roman" w:hAnsi="Times New Roman" w:cs="Times New Roman"/>
          <w:sz w:val="24"/>
          <w:szCs w:val="24"/>
        </w:rPr>
        <w:t>=0.04, 0.09, 0.09; q=0.045, 0.001, 0.001</w:t>
      </w:r>
      <w:r w:rsidR="00105085" w:rsidRPr="00105085">
        <w:rPr>
          <w:rFonts w:ascii="Times New Roman" w:hAnsi="Times New Roman" w:cs="Times New Roman"/>
          <w:sz w:val="24"/>
          <w:szCs w:val="24"/>
        </w:rPr>
        <w:t xml:space="preserve"> </w:t>
      </w:r>
      <w:r w:rsidR="00105085" w:rsidRPr="00556C33">
        <w:rPr>
          <w:rFonts w:ascii="Times New Roman" w:hAnsi="Times New Roman" w:cs="Times New Roman"/>
          <w:sz w:val="24"/>
          <w:szCs w:val="24"/>
        </w:rPr>
        <w:t>Additional file 14: Figure S11</w:t>
      </w:r>
      <w:r w:rsidR="00105085">
        <w:rPr>
          <w:rFonts w:ascii="Times New Roman" w:hAnsi="Times New Roman" w:cs="Times New Roman"/>
          <w:sz w:val="24"/>
          <w:szCs w:val="24"/>
        </w:rPr>
        <w:t>d</w:t>
      </w:r>
      <w:r w:rsidR="00B17673" w:rsidRPr="00E41B8B">
        <w:rPr>
          <w:rFonts w:ascii="Times New Roman" w:hAnsi="Times New Roman" w:cs="Times New Roman"/>
          <w:sz w:val="24"/>
          <w:szCs w:val="24"/>
        </w:rPr>
        <w:t>).</w:t>
      </w:r>
      <w:r w:rsidR="00E93F18" w:rsidRPr="00E41B8B">
        <w:rPr>
          <w:rFonts w:ascii="Times New Roman" w:hAnsi="Times New Roman" w:cs="Times New Roman"/>
          <w:sz w:val="24"/>
          <w:szCs w:val="24"/>
        </w:rPr>
        <w:t xml:space="preserve"> These results suggested that the oral cavity and </w:t>
      </w:r>
      <w:r w:rsidR="00B50AA8">
        <w:rPr>
          <w:rFonts w:ascii="Times New Roman" w:hAnsi="Times New Roman" w:cs="Times New Roman"/>
          <w:sz w:val="24"/>
          <w:szCs w:val="24"/>
        </w:rPr>
        <w:t xml:space="preserve">the </w:t>
      </w:r>
      <w:r w:rsidR="00E93F18" w:rsidRPr="00E41B8B">
        <w:rPr>
          <w:rFonts w:ascii="Times New Roman" w:hAnsi="Times New Roman" w:cs="Times New Roman"/>
          <w:sz w:val="24"/>
          <w:szCs w:val="24"/>
        </w:rPr>
        <w:t xml:space="preserve">sputum microbiota of the same group volunteers showed a convergent trend after azithromycin disturbance at D4 </w:t>
      </w:r>
      <w:r w:rsidR="00A62C9A" w:rsidRPr="00E41B8B">
        <w:rPr>
          <w:rFonts w:ascii="Times New Roman" w:hAnsi="Times New Roman" w:cs="Times New Roman" w:hint="eastAsia"/>
          <w:sz w:val="24"/>
          <w:szCs w:val="24"/>
        </w:rPr>
        <w:t>while</w:t>
      </w:r>
      <w:r w:rsidR="00E93F18" w:rsidRPr="00E41B8B">
        <w:rPr>
          <w:rFonts w:ascii="Times New Roman" w:hAnsi="Times New Roman" w:cs="Times New Roman"/>
          <w:sz w:val="24"/>
          <w:szCs w:val="24"/>
        </w:rPr>
        <w:t xml:space="preserve"> had different </w:t>
      </w:r>
      <w:r w:rsidR="00BF1CA0">
        <w:rPr>
          <w:rFonts w:ascii="Times New Roman" w:hAnsi="Times New Roman" w:cs="Times New Roman" w:hint="eastAsia"/>
          <w:sz w:val="24"/>
          <w:szCs w:val="24"/>
        </w:rPr>
        <w:t>change</w:t>
      </w:r>
      <w:r w:rsidR="00BF1CA0">
        <w:rPr>
          <w:rFonts w:ascii="Times New Roman" w:hAnsi="Times New Roman" w:cs="Times New Roman"/>
          <w:sz w:val="24"/>
          <w:szCs w:val="24"/>
        </w:rPr>
        <w:t xml:space="preserve"> </w:t>
      </w:r>
      <w:r w:rsidR="00E93F18" w:rsidRPr="00E41B8B">
        <w:rPr>
          <w:rFonts w:ascii="Times New Roman" w:hAnsi="Times New Roman" w:cs="Times New Roman"/>
          <w:sz w:val="24"/>
          <w:szCs w:val="24"/>
        </w:rPr>
        <w:t>pattern</w:t>
      </w:r>
      <w:r w:rsidR="00A80EB1">
        <w:rPr>
          <w:rFonts w:ascii="Times New Roman" w:hAnsi="Times New Roman" w:cs="Times New Roman"/>
          <w:sz w:val="24"/>
          <w:szCs w:val="24"/>
        </w:rPr>
        <w:t>s</w:t>
      </w:r>
      <w:r w:rsidR="00E93F18" w:rsidRPr="00E41B8B">
        <w:rPr>
          <w:rFonts w:ascii="Times New Roman" w:hAnsi="Times New Roman" w:cs="Times New Roman"/>
          <w:sz w:val="24"/>
          <w:szCs w:val="24"/>
        </w:rPr>
        <w:t xml:space="preserve"> over time.</w:t>
      </w:r>
    </w:p>
    <w:p w14:paraId="5D529962" w14:textId="77777777" w:rsidR="00350851" w:rsidRPr="00E41B8B" w:rsidRDefault="00350851" w:rsidP="00653E37">
      <w:pPr>
        <w:spacing w:line="480" w:lineRule="auto"/>
        <w:rPr>
          <w:rFonts w:ascii="Times New Roman" w:hAnsi="Times New Roman" w:cs="Times New Roman"/>
          <w:b/>
          <w:bCs/>
          <w:sz w:val="24"/>
          <w:szCs w:val="24"/>
        </w:rPr>
      </w:pPr>
    </w:p>
    <w:p w14:paraId="586521DF" w14:textId="2ABE3060" w:rsidR="00653E37" w:rsidRPr="00E41B8B" w:rsidRDefault="00653E37" w:rsidP="00653E37">
      <w:pPr>
        <w:spacing w:line="480" w:lineRule="auto"/>
        <w:rPr>
          <w:rFonts w:ascii="Times New Roman" w:hAnsi="Times New Roman" w:cs="Times New Roman"/>
          <w:b/>
          <w:bCs/>
          <w:sz w:val="24"/>
          <w:szCs w:val="24"/>
        </w:rPr>
      </w:pPr>
      <w:r w:rsidRPr="00E41B8B">
        <w:rPr>
          <w:rFonts w:ascii="Times New Roman" w:hAnsi="Times New Roman" w:cs="Times New Roman"/>
          <w:b/>
          <w:bCs/>
          <w:sz w:val="24"/>
          <w:szCs w:val="24"/>
        </w:rPr>
        <w:t xml:space="preserve">Microbial taxonomic variation during 60 days’ follow-up </w:t>
      </w:r>
    </w:p>
    <w:p w14:paraId="22AEC47A" w14:textId="69277921" w:rsidR="00E11A2F" w:rsidRDefault="00350851" w:rsidP="00E11A2F">
      <w:pPr>
        <w:spacing w:line="480" w:lineRule="auto"/>
        <w:rPr>
          <w:rFonts w:ascii="Times New Roman" w:hAnsi="Times New Roman" w:cs="Times New Roman"/>
          <w:sz w:val="24"/>
          <w:szCs w:val="24"/>
        </w:rPr>
      </w:pPr>
      <w:r w:rsidRPr="00E41B8B">
        <w:rPr>
          <w:rFonts w:ascii="Times New Roman" w:hAnsi="Times New Roman" w:cs="Times New Roman"/>
          <w:sz w:val="24"/>
          <w:szCs w:val="24"/>
        </w:rPr>
        <w:t xml:space="preserve">We involved 354 ZOTUs </w:t>
      </w:r>
      <w:bookmarkStart w:id="17" w:name="_Hlk47271146"/>
      <w:r w:rsidRPr="00E41B8B">
        <w:rPr>
          <w:rFonts w:ascii="Times New Roman" w:hAnsi="Times New Roman" w:cs="Times New Roman"/>
          <w:sz w:val="24"/>
          <w:szCs w:val="24"/>
        </w:rPr>
        <w:t xml:space="preserve">of </w:t>
      </w:r>
      <w:r w:rsidR="00B50AA8">
        <w:rPr>
          <w:rFonts w:ascii="Times New Roman" w:hAnsi="Times New Roman" w:cs="Times New Roman"/>
          <w:sz w:val="24"/>
          <w:szCs w:val="24"/>
        </w:rPr>
        <w:t xml:space="preserve">the </w:t>
      </w:r>
      <w:r w:rsidRPr="00E41B8B">
        <w:rPr>
          <w:rFonts w:ascii="Times New Roman" w:hAnsi="Times New Roman" w:cs="Times New Roman"/>
          <w:sz w:val="24"/>
          <w:szCs w:val="24"/>
        </w:rPr>
        <w:t xml:space="preserve">oral wash microbiota </w:t>
      </w:r>
      <w:r w:rsidR="00CA0222" w:rsidRPr="00E41B8B">
        <w:rPr>
          <w:rFonts w:ascii="Times New Roman" w:hAnsi="Times New Roman" w:cs="Times New Roman"/>
          <w:sz w:val="24"/>
          <w:szCs w:val="24"/>
        </w:rPr>
        <w:t xml:space="preserve">and 294 ZOTUs of </w:t>
      </w:r>
      <w:r w:rsidR="00B50AA8">
        <w:rPr>
          <w:rFonts w:ascii="Times New Roman" w:hAnsi="Times New Roman" w:cs="Times New Roman"/>
          <w:sz w:val="24"/>
          <w:szCs w:val="24"/>
        </w:rPr>
        <w:t xml:space="preserve">the </w:t>
      </w:r>
      <w:r w:rsidR="00CA0222" w:rsidRPr="00E41B8B">
        <w:rPr>
          <w:rFonts w:ascii="Times New Roman" w:hAnsi="Times New Roman" w:cs="Times New Roman"/>
          <w:sz w:val="24"/>
          <w:szCs w:val="24"/>
        </w:rPr>
        <w:t xml:space="preserve">sputum </w:t>
      </w:r>
      <w:r w:rsidR="00CA0222" w:rsidRPr="00E41B8B">
        <w:rPr>
          <w:rFonts w:ascii="Times New Roman" w:hAnsi="Times New Roman" w:cs="Times New Roman"/>
          <w:sz w:val="24"/>
          <w:szCs w:val="24"/>
        </w:rPr>
        <w:lastRenderedPageBreak/>
        <w:t xml:space="preserve">microbiota </w:t>
      </w:r>
      <w:r w:rsidRPr="00E41B8B">
        <w:rPr>
          <w:rFonts w:ascii="Times New Roman" w:hAnsi="Times New Roman" w:cs="Times New Roman"/>
          <w:sz w:val="24"/>
          <w:szCs w:val="24"/>
        </w:rPr>
        <w:t>whose relative abundance was greater than 0.01% and detection rate was greater than 50% at baseline</w:t>
      </w:r>
      <w:bookmarkEnd w:id="17"/>
      <w:r w:rsidRPr="00E41B8B">
        <w:rPr>
          <w:rFonts w:ascii="Times New Roman" w:hAnsi="Times New Roman" w:cs="Times New Roman"/>
          <w:sz w:val="24"/>
          <w:szCs w:val="24"/>
        </w:rPr>
        <w:t xml:space="preserve"> to analyze. After exposing to azithromycin, </w:t>
      </w:r>
      <w:r w:rsidR="00CA0222" w:rsidRPr="00E41B8B">
        <w:rPr>
          <w:rFonts w:ascii="Times New Roman" w:hAnsi="Times New Roman" w:cs="Times New Roman"/>
          <w:sz w:val="24"/>
          <w:szCs w:val="24"/>
        </w:rPr>
        <w:t xml:space="preserve">in </w:t>
      </w:r>
      <w:r w:rsidR="00B50AA8">
        <w:rPr>
          <w:rFonts w:ascii="Times New Roman" w:hAnsi="Times New Roman" w:cs="Times New Roman"/>
          <w:sz w:val="24"/>
          <w:szCs w:val="24"/>
        </w:rPr>
        <w:t xml:space="preserve">the </w:t>
      </w:r>
      <w:r w:rsidR="00CA0222" w:rsidRPr="00E41B8B">
        <w:rPr>
          <w:rFonts w:ascii="Times New Roman" w:hAnsi="Times New Roman" w:cs="Times New Roman"/>
          <w:sz w:val="24"/>
          <w:szCs w:val="24"/>
        </w:rPr>
        <w:t xml:space="preserve">oral cavity microbiota, </w:t>
      </w:r>
      <w:r w:rsidR="00E11A2F" w:rsidRPr="00E41B8B">
        <w:rPr>
          <w:rFonts w:ascii="Times New Roman" w:hAnsi="Times New Roman" w:cs="Times New Roman"/>
          <w:sz w:val="24"/>
          <w:szCs w:val="24"/>
        </w:rPr>
        <w:t>the detection rate of 127 ZOTUs decreased at D4, including</w:t>
      </w:r>
      <w:r w:rsidRPr="00E41B8B">
        <w:rPr>
          <w:rFonts w:ascii="Times New Roman" w:hAnsi="Times New Roman" w:cs="Times New Roman"/>
          <w:sz w:val="24"/>
          <w:szCs w:val="24"/>
        </w:rPr>
        <w:t xml:space="preserve"> some families, such as </w:t>
      </w:r>
      <w:proofErr w:type="spellStart"/>
      <w:r w:rsidRPr="00E41B8B">
        <w:rPr>
          <w:rFonts w:ascii="Times New Roman" w:hAnsi="Times New Roman" w:cs="Times New Roman"/>
          <w:i/>
          <w:iCs/>
          <w:sz w:val="24"/>
          <w:szCs w:val="24"/>
        </w:rPr>
        <w:t>Veillonellaceae</w:t>
      </w:r>
      <w:proofErr w:type="spellEnd"/>
      <w:r w:rsidRPr="00E41B8B" w:rsidDel="00862CF3">
        <w:rPr>
          <w:rFonts w:ascii="Times New Roman" w:hAnsi="Times New Roman" w:cs="Times New Roman"/>
          <w:sz w:val="24"/>
          <w:szCs w:val="24"/>
        </w:rPr>
        <w:t xml:space="preserve"> </w:t>
      </w:r>
      <w:r w:rsidRPr="00E41B8B">
        <w:rPr>
          <w:rFonts w:ascii="Times New Roman" w:hAnsi="Times New Roman" w:cs="Times New Roman"/>
          <w:sz w:val="24"/>
          <w:szCs w:val="24"/>
        </w:rPr>
        <w:t>(</w:t>
      </w:r>
      <w:r w:rsidR="002143C4" w:rsidRPr="00E41B8B">
        <w:rPr>
          <w:rFonts w:ascii="Times New Roman" w:hAnsi="Times New Roman" w:cs="Times New Roman"/>
          <w:sz w:val="24"/>
          <w:szCs w:val="24"/>
        </w:rPr>
        <w:t>16.54</w:t>
      </w:r>
      <w:r w:rsidRPr="00E41B8B">
        <w:rPr>
          <w:rFonts w:ascii="Times New Roman" w:hAnsi="Times New Roman" w:cs="Times New Roman"/>
          <w:sz w:val="24"/>
          <w:szCs w:val="24"/>
        </w:rPr>
        <w:t xml:space="preserve">%), </w:t>
      </w:r>
      <w:proofErr w:type="spellStart"/>
      <w:r w:rsidRPr="00E41B8B">
        <w:rPr>
          <w:rFonts w:ascii="Times New Roman" w:hAnsi="Times New Roman" w:cs="Times New Roman"/>
          <w:i/>
          <w:iCs/>
          <w:sz w:val="24"/>
          <w:szCs w:val="24"/>
        </w:rPr>
        <w:t>Leptotrichiaceae</w:t>
      </w:r>
      <w:proofErr w:type="spellEnd"/>
      <w:r w:rsidRPr="00E41B8B">
        <w:rPr>
          <w:rFonts w:ascii="Times New Roman" w:hAnsi="Times New Roman" w:cs="Times New Roman"/>
          <w:sz w:val="24"/>
          <w:szCs w:val="24"/>
        </w:rPr>
        <w:t xml:space="preserve"> (</w:t>
      </w:r>
      <w:r w:rsidR="002143C4" w:rsidRPr="00E41B8B">
        <w:rPr>
          <w:rFonts w:ascii="Times New Roman" w:hAnsi="Times New Roman" w:cs="Times New Roman"/>
          <w:sz w:val="24"/>
          <w:szCs w:val="24"/>
        </w:rPr>
        <w:t>14.17</w:t>
      </w:r>
      <w:r w:rsidRPr="00E41B8B">
        <w:rPr>
          <w:rFonts w:ascii="Times New Roman" w:hAnsi="Times New Roman" w:cs="Times New Roman"/>
          <w:sz w:val="24"/>
          <w:szCs w:val="24"/>
        </w:rPr>
        <w:t xml:space="preserve">%), </w:t>
      </w:r>
      <w:proofErr w:type="spellStart"/>
      <w:r w:rsidRPr="00E41B8B">
        <w:rPr>
          <w:rFonts w:ascii="Times New Roman" w:hAnsi="Times New Roman" w:cs="Times New Roman"/>
          <w:i/>
          <w:iCs/>
          <w:sz w:val="24"/>
          <w:szCs w:val="24"/>
        </w:rPr>
        <w:t>Fusobacteriaceae</w:t>
      </w:r>
      <w:proofErr w:type="spellEnd"/>
      <w:r w:rsidRPr="00E41B8B">
        <w:rPr>
          <w:rFonts w:ascii="Times New Roman" w:hAnsi="Times New Roman" w:cs="Times New Roman"/>
          <w:sz w:val="24"/>
          <w:szCs w:val="24"/>
        </w:rPr>
        <w:t xml:space="preserve"> (</w:t>
      </w:r>
      <w:r w:rsidR="002143C4" w:rsidRPr="00E41B8B">
        <w:rPr>
          <w:rFonts w:ascii="Times New Roman" w:hAnsi="Times New Roman" w:cs="Times New Roman"/>
          <w:sz w:val="24"/>
          <w:szCs w:val="24"/>
        </w:rPr>
        <w:t>9.45</w:t>
      </w:r>
      <w:r w:rsidRPr="00E41B8B">
        <w:rPr>
          <w:rFonts w:ascii="Times New Roman" w:hAnsi="Times New Roman" w:cs="Times New Roman"/>
          <w:sz w:val="24"/>
          <w:szCs w:val="24"/>
        </w:rPr>
        <w:t xml:space="preserve">%), </w:t>
      </w:r>
      <w:r w:rsidRPr="00E41B8B">
        <w:rPr>
          <w:rFonts w:ascii="Times New Roman" w:hAnsi="Times New Roman" w:cs="Times New Roman"/>
          <w:i/>
          <w:iCs/>
          <w:sz w:val="24"/>
          <w:szCs w:val="24"/>
        </w:rPr>
        <w:t>Neisseriaceae</w:t>
      </w:r>
      <w:r w:rsidRPr="00E41B8B">
        <w:rPr>
          <w:rFonts w:ascii="Times New Roman" w:hAnsi="Times New Roman" w:cs="Times New Roman"/>
          <w:sz w:val="24"/>
          <w:szCs w:val="24"/>
        </w:rPr>
        <w:t xml:space="preserve"> (7.</w:t>
      </w:r>
      <w:r w:rsidR="002143C4" w:rsidRPr="00E41B8B">
        <w:rPr>
          <w:rFonts w:ascii="Times New Roman" w:hAnsi="Times New Roman" w:cs="Times New Roman"/>
          <w:sz w:val="24"/>
          <w:szCs w:val="24"/>
        </w:rPr>
        <w:t>87</w:t>
      </w:r>
      <w:r w:rsidRPr="00E41B8B">
        <w:rPr>
          <w:rFonts w:ascii="Times New Roman" w:hAnsi="Times New Roman" w:cs="Times New Roman"/>
          <w:sz w:val="24"/>
          <w:szCs w:val="24"/>
        </w:rPr>
        <w:t>%),</w:t>
      </w:r>
      <w:r w:rsidRPr="00E41B8B">
        <w:rPr>
          <w:rFonts w:ascii="Times New Roman" w:hAnsi="Times New Roman" w:cs="Times New Roman"/>
          <w:i/>
          <w:iCs/>
          <w:sz w:val="24"/>
          <w:szCs w:val="24"/>
        </w:rPr>
        <w:t xml:space="preserve"> </w:t>
      </w:r>
      <w:proofErr w:type="spellStart"/>
      <w:r w:rsidRPr="00E41B8B">
        <w:rPr>
          <w:rFonts w:ascii="Times New Roman" w:hAnsi="Times New Roman" w:cs="Times New Roman"/>
          <w:i/>
          <w:iCs/>
          <w:sz w:val="24"/>
          <w:szCs w:val="24"/>
        </w:rPr>
        <w:t>Actinomycetaceae</w:t>
      </w:r>
      <w:proofErr w:type="spellEnd"/>
      <w:r w:rsidRPr="00E41B8B">
        <w:rPr>
          <w:rFonts w:ascii="Times New Roman" w:hAnsi="Times New Roman" w:cs="Times New Roman"/>
          <w:sz w:val="24"/>
          <w:szCs w:val="24"/>
        </w:rPr>
        <w:t xml:space="preserve"> (7.</w:t>
      </w:r>
      <w:r w:rsidR="002143C4" w:rsidRPr="00E41B8B">
        <w:rPr>
          <w:rFonts w:ascii="Times New Roman" w:hAnsi="Times New Roman" w:cs="Times New Roman"/>
          <w:sz w:val="24"/>
          <w:szCs w:val="24"/>
        </w:rPr>
        <w:t>87</w:t>
      </w:r>
      <w:r w:rsidRPr="00E41B8B">
        <w:rPr>
          <w:rFonts w:ascii="Times New Roman" w:hAnsi="Times New Roman" w:cs="Times New Roman"/>
          <w:sz w:val="24"/>
          <w:szCs w:val="24"/>
        </w:rPr>
        <w:t xml:space="preserve">%), </w:t>
      </w:r>
      <w:proofErr w:type="spellStart"/>
      <w:r w:rsidRPr="00E41B8B">
        <w:rPr>
          <w:rFonts w:ascii="Times New Roman" w:hAnsi="Times New Roman" w:cs="Times New Roman"/>
          <w:i/>
          <w:iCs/>
          <w:sz w:val="24"/>
          <w:szCs w:val="24"/>
        </w:rPr>
        <w:t>Pasteurellaceae</w:t>
      </w:r>
      <w:proofErr w:type="spellEnd"/>
      <w:r w:rsidRPr="00E41B8B">
        <w:rPr>
          <w:rFonts w:ascii="Times New Roman" w:hAnsi="Times New Roman" w:cs="Times New Roman"/>
          <w:sz w:val="24"/>
          <w:szCs w:val="24"/>
        </w:rPr>
        <w:t xml:space="preserve"> (</w:t>
      </w:r>
      <w:r w:rsidR="002143C4" w:rsidRPr="00E41B8B">
        <w:rPr>
          <w:rFonts w:ascii="Times New Roman" w:hAnsi="Times New Roman" w:cs="Times New Roman"/>
          <w:sz w:val="24"/>
          <w:szCs w:val="24"/>
        </w:rPr>
        <w:t>7.09</w:t>
      </w:r>
      <w:r w:rsidRPr="00E41B8B">
        <w:rPr>
          <w:rFonts w:ascii="Times New Roman" w:hAnsi="Times New Roman" w:cs="Times New Roman"/>
          <w:sz w:val="24"/>
          <w:szCs w:val="24"/>
        </w:rPr>
        <w:t xml:space="preserve">%), </w:t>
      </w:r>
      <w:proofErr w:type="spellStart"/>
      <w:r w:rsidR="002143C4" w:rsidRPr="00E41B8B">
        <w:rPr>
          <w:rFonts w:ascii="Times New Roman" w:hAnsi="Times New Roman" w:cs="Times New Roman"/>
          <w:i/>
          <w:iCs/>
          <w:sz w:val="24"/>
          <w:szCs w:val="24"/>
        </w:rPr>
        <w:t>Lachnospiraceae</w:t>
      </w:r>
      <w:proofErr w:type="spellEnd"/>
      <w:r w:rsidR="002143C4" w:rsidRPr="00E41B8B">
        <w:rPr>
          <w:rFonts w:ascii="Times New Roman" w:hAnsi="Times New Roman" w:cs="Times New Roman"/>
          <w:sz w:val="24"/>
          <w:szCs w:val="24"/>
        </w:rPr>
        <w:t xml:space="preserve"> (5.51%)</w:t>
      </w:r>
      <w:r w:rsidR="002143C4" w:rsidRPr="00E41B8B">
        <w:rPr>
          <w:rFonts w:ascii="Times New Roman" w:hAnsi="Times New Roman" w:cs="Times New Roman"/>
          <w:i/>
          <w:iCs/>
          <w:sz w:val="24"/>
          <w:szCs w:val="24"/>
        </w:rPr>
        <w:t xml:space="preserve"> </w:t>
      </w:r>
      <w:r w:rsidRPr="00E41B8B">
        <w:rPr>
          <w:rFonts w:ascii="Times New Roman" w:hAnsi="Times New Roman" w:cs="Times New Roman"/>
          <w:sz w:val="24"/>
          <w:szCs w:val="24"/>
        </w:rPr>
        <w:t xml:space="preserve">and </w:t>
      </w:r>
      <w:proofErr w:type="spellStart"/>
      <w:r w:rsidR="002143C4" w:rsidRPr="00E41B8B">
        <w:rPr>
          <w:rFonts w:ascii="Times New Roman" w:hAnsi="Times New Roman" w:cs="Times New Roman"/>
          <w:i/>
          <w:iCs/>
          <w:sz w:val="24"/>
          <w:szCs w:val="24"/>
        </w:rPr>
        <w:t>Prevotellaceae</w:t>
      </w:r>
      <w:proofErr w:type="spellEnd"/>
      <w:r w:rsidR="002143C4" w:rsidRPr="00E41B8B">
        <w:rPr>
          <w:rFonts w:ascii="Times New Roman" w:hAnsi="Times New Roman" w:cs="Times New Roman"/>
          <w:sz w:val="24"/>
          <w:szCs w:val="24"/>
        </w:rPr>
        <w:t xml:space="preserve"> (3.94%)</w:t>
      </w:r>
      <w:r w:rsidR="00E11A2F" w:rsidRPr="00E41B8B">
        <w:rPr>
          <w:rFonts w:ascii="Times New Roman" w:hAnsi="Times New Roman" w:cs="Times New Roman"/>
          <w:sz w:val="24"/>
          <w:szCs w:val="24"/>
        </w:rPr>
        <w:t xml:space="preserve">, which were similar to the variation in </w:t>
      </w:r>
      <w:r w:rsidR="00B50AA8">
        <w:rPr>
          <w:rFonts w:ascii="Times New Roman" w:hAnsi="Times New Roman" w:cs="Times New Roman"/>
          <w:sz w:val="24"/>
          <w:szCs w:val="24"/>
        </w:rPr>
        <w:t xml:space="preserve">the </w:t>
      </w:r>
      <w:r w:rsidR="00E11A2F" w:rsidRPr="00E41B8B">
        <w:rPr>
          <w:rFonts w:ascii="Times New Roman" w:hAnsi="Times New Roman" w:cs="Times New Roman"/>
          <w:sz w:val="24"/>
          <w:szCs w:val="24"/>
        </w:rPr>
        <w:t>sputum microbiota</w:t>
      </w:r>
      <w:r w:rsidR="00105085">
        <w:rPr>
          <w:rFonts w:ascii="Times New Roman" w:hAnsi="Times New Roman" w:cs="Times New Roman"/>
          <w:sz w:val="24"/>
          <w:szCs w:val="24"/>
        </w:rPr>
        <w:t xml:space="preserve"> (</w:t>
      </w:r>
      <w:r w:rsidR="00105085" w:rsidRPr="00105085">
        <w:rPr>
          <w:rFonts w:ascii="Times New Roman" w:hAnsi="Times New Roman" w:cs="Times New Roman"/>
          <w:sz w:val="24"/>
          <w:szCs w:val="24"/>
        </w:rPr>
        <w:t>Additional file 1</w:t>
      </w:r>
      <w:r w:rsidR="00105085">
        <w:rPr>
          <w:rFonts w:ascii="Times New Roman" w:hAnsi="Times New Roman" w:cs="Times New Roman"/>
          <w:sz w:val="24"/>
          <w:szCs w:val="24"/>
        </w:rPr>
        <w:t>8</w:t>
      </w:r>
      <w:r w:rsidR="00105085" w:rsidRPr="00105085">
        <w:rPr>
          <w:rFonts w:ascii="Times New Roman" w:hAnsi="Times New Roman" w:cs="Times New Roman"/>
          <w:sz w:val="24"/>
          <w:szCs w:val="24"/>
        </w:rPr>
        <w:t>: Figure S1</w:t>
      </w:r>
      <w:r w:rsidR="00105085">
        <w:rPr>
          <w:rFonts w:ascii="Times New Roman" w:hAnsi="Times New Roman" w:cs="Times New Roman"/>
          <w:sz w:val="24"/>
          <w:szCs w:val="24"/>
        </w:rPr>
        <w:t xml:space="preserve">5, </w:t>
      </w:r>
      <w:r w:rsidR="00105085" w:rsidRPr="00105085">
        <w:rPr>
          <w:rFonts w:ascii="Times New Roman" w:hAnsi="Times New Roman" w:cs="Times New Roman"/>
          <w:sz w:val="24"/>
          <w:szCs w:val="24"/>
        </w:rPr>
        <w:t xml:space="preserve">Additional file </w:t>
      </w:r>
      <w:r w:rsidR="00105085">
        <w:rPr>
          <w:rFonts w:ascii="Times New Roman" w:hAnsi="Times New Roman" w:cs="Times New Roman"/>
          <w:sz w:val="24"/>
          <w:szCs w:val="24"/>
        </w:rPr>
        <w:t>4</w:t>
      </w:r>
      <w:r w:rsidR="00105085" w:rsidRPr="00105085">
        <w:rPr>
          <w:rFonts w:ascii="Times New Roman" w:hAnsi="Times New Roman" w:cs="Times New Roman"/>
          <w:sz w:val="24"/>
          <w:szCs w:val="24"/>
        </w:rPr>
        <w:t>: Table S</w:t>
      </w:r>
      <w:r w:rsidR="00105085">
        <w:rPr>
          <w:rFonts w:ascii="Times New Roman" w:hAnsi="Times New Roman" w:cs="Times New Roman"/>
          <w:sz w:val="24"/>
          <w:szCs w:val="24"/>
        </w:rPr>
        <w:t>2)</w:t>
      </w:r>
      <w:r w:rsidR="00E11A2F" w:rsidRPr="00E41B8B">
        <w:rPr>
          <w:rFonts w:ascii="Times New Roman" w:hAnsi="Times New Roman" w:cs="Times New Roman"/>
          <w:sz w:val="24"/>
          <w:szCs w:val="24"/>
        </w:rPr>
        <w:t xml:space="preserve">. </w:t>
      </w:r>
      <w:r w:rsidR="001A5816" w:rsidRPr="00E41B8B">
        <w:rPr>
          <w:rFonts w:ascii="Times New Roman" w:hAnsi="Times New Roman" w:cs="Times New Roman"/>
          <w:sz w:val="24"/>
          <w:szCs w:val="24"/>
        </w:rPr>
        <w:t xml:space="preserve">Most of the ZOTUs returned to the D0 level at D14 but 21.26% of the above mentioned ZOTUs still remained low detection rate at D60, which was higher than the </w:t>
      </w:r>
      <w:r w:rsidR="006D1793" w:rsidRPr="00E41B8B">
        <w:rPr>
          <w:rFonts w:ascii="Times New Roman" w:hAnsi="Times New Roman" w:cs="Times New Roman"/>
          <w:sz w:val="24"/>
          <w:szCs w:val="24"/>
        </w:rPr>
        <w:t>ratio</w:t>
      </w:r>
      <w:r w:rsidR="001A5816" w:rsidRPr="00E41B8B">
        <w:rPr>
          <w:rFonts w:ascii="Times New Roman" w:hAnsi="Times New Roman" w:cs="Times New Roman"/>
          <w:sz w:val="24"/>
          <w:szCs w:val="24"/>
        </w:rPr>
        <w:t xml:space="preserve"> (15.18%) in </w:t>
      </w:r>
      <w:r w:rsidR="00B50AA8">
        <w:rPr>
          <w:rFonts w:ascii="Times New Roman" w:hAnsi="Times New Roman" w:cs="Times New Roman"/>
          <w:sz w:val="24"/>
          <w:szCs w:val="24"/>
        </w:rPr>
        <w:t xml:space="preserve">the </w:t>
      </w:r>
      <w:r w:rsidR="001A5816" w:rsidRPr="00E41B8B">
        <w:rPr>
          <w:rFonts w:ascii="Times New Roman" w:hAnsi="Times New Roman" w:cs="Times New Roman"/>
          <w:sz w:val="24"/>
          <w:szCs w:val="24"/>
        </w:rPr>
        <w:t>sputum microbiota</w:t>
      </w:r>
      <w:r w:rsidR="00105085">
        <w:rPr>
          <w:rFonts w:ascii="Times New Roman" w:hAnsi="Times New Roman" w:cs="Times New Roman"/>
          <w:sz w:val="24"/>
          <w:szCs w:val="24"/>
        </w:rPr>
        <w:t xml:space="preserve"> (</w:t>
      </w:r>
      <w:r w:rsidR="00105085" w:rsidRPr="00105085">
        <w:rPr>
          <w:rFonts w:ascii="Times New Roman" w:hAnsi="Times New Roman" w:cs="Times New Roman"/>
          <w:sz w:val="24"/>
          <w:szCs w:val="24"/>
        </w:rPr>
        <w:t>Additional file 1</w:t>
      </w:r>
      <w:r w:rsidR="00105085">
        <w:rPr>
          <w:rFonts w:ascii="Times New Roman" w:hAnsi="Times New Roman" w:cs="Times New Roman"/>
          <w:sz w:val="24"/>
          <w:szCs w:val="24"/>
        </w:rPr>
        <w:t>9</w:t>
      </w:r>
      <w:r w:rsidR="00105085" w:rsidRPr="00105085">
        <w:rPr>
          <w:rFonts w:ascii="Times New Roman" w:hAnsi="Times New Roman" w:cs="Times New Roman"/>
          <w:sz w:val="24"/>
          <w:szCs w:val="24"/>
        </w:rPr>
        <w:t>: Figure S1</w:t>
      </w:r>
      <w:r w:rsidR="00105085">
        <w:rPr>
          <w:rFonts w:ascii="Times New Roman" w:hAnsi="Times New Roman" w:cs="Times New Roman"/>
          <w:sz w:val="24"/>
          <w:szCs w:val="24"/>
        </w:rPr>
        <w:t>6a,</w:t>
      </w:r>
      <w:r w:rsidR="00105085" w:rsidRPr="00105085">
        <w:rPr>
          <w:rFonts w:ascii="Times New Roman" w:hAnsi="Times New Roman" w:cs="Times New Roman"/>
          <w:sz w:val="24"/>
          <w:szCs w:val="24"/>
        </w:rPr>
        <w:t xml:space="preserve"> </w:t>
      </w:r>
      <w:r w:rsidR="00105085" w:rsidRPr="00E41B8B">
        <w:rPr>
          <w:rFonts w:ascii="Times New Roman" w:hAnsi="Times New Roman" w:cs="Times New Roman"/>
          <w:sz w:val="24"/>
          <w:szCs w:val="24"/>
        </w:rPr>
        <w:t>Additional file 6: Table S3</w:t>
      </w:r>
      <w:r w:rsidR="00105085">
        <w:rPr>
          <w:rFonts w:ascii="Times New Roman" w:hAnsi="Times New Roman" w:cs="Times New Roman"/>
          <w:sz w:val="24"/>
          <w:szCs w:val="24"/>
        </w:rPr>
        <w:t>)</w:t>
      </w:r>
      <w:r w:rsidR="001A5816" w:rsidRPr="00E41B8B">
        <w:rPr>
          <w:rFonts w:ascii="Times New Roman" w:hAnsi="Times New Roman" w:cs="Times New Roman"/>
          <w:sz w:val="24"/>
          <w:szCs w:val="24"/>
        </w:rPr>
        <w:t>.</w:t>
      </w:r>
      <w:r w:rsidRPr="00E41B8B">
        <w:rPr>
          <w:rFonts w:ascii="Times New Roman" w:hAnsi="Times New Roman" w:cs="Times New Roman"/>
          <w:sz w:val="24"/>
          <w:szCs w:val="24"/>
        </w:rPr>
        <w:t xml:space="preserve"> </w:t>
      </w:r>
      <w:r w:rsidR="00CA0222" w:rsidRPr="00E41B8B">
        <w:rPr>
          <w:rFonts w:ascii="Times New Roman" w:hAnsi="Times New Roman" w:cs="Times New Roman"/>
          <w:sz w:val="24"/>
          <w:szCs w:val="24"/>
        </w:rPr>
        <w:t>Among 354 ZOTUs</w:t>
      </w:r>
      <w:r w:rsidR="001A5816" w:rsidRPr="00E41B8B">
        <w:rPr>
          <w:rFonts w:ascii="Times New Roman" w:hAnsi="Times New Roman" w:cs="Times New Roman"/>
          <w:sz w:val="24"/>
          <w:szCs w:val="24"/>
        </w:rPr>
        <w:t xml:space="preserve"> of </w:t>
      </w:r>
      <w:r w:rsidR="00B50AA8">
        <w:rPr>
          <w:rFonts w:ascii="Times New Roman" w:hAnsi="Times New Roman" w:cs="Times New Roman"/>
          <w:sz w:val="24"/>
          <w:szCs w:val="24"/>
        </w:rPr>
        <w:t xml:space="preserve">the </w:t>
      </w:r>
      <w:r w:rsidR="001A5816" w:rsidRPr="00E41B8B">
        <w:rPr>
          <w:rFonts w:ascii="Times New Roman" w:hAnsi="Times New Roman" w:cs="Times New Roman"/>
          <w:sz w:val="24"/>
          <w:szCs w:val="24"/>
        </w:rPr>
        <w:t>oral microbiota</w:t>
      </w:r>
      <w:r w:rsidR="00CA0222" w:rsidRPr="00E41B8B">
        <w:rPr>
          <w:rFonts w:ascii="Times New Roman" w:hAnsi="Times New Roman" w:cs="Times New Roman"/>
          <w:sz w:val="24"/>
          <w:szCs w:val="24"/>
        </w:rPr>
        <w:t>, the detection rate of 227 ZOTUs returned to the D0 level at D4 and 15.42% of them exhibited significant differences compared to D0 again at D</w:t>
      </w:r>
      <w:r w:rsidR="001A5816" w:rsidRPr="00E41B8B">
        <w:rPr>
          <w:rFonts w:ascii="Times New Roman" w:hAnsi="Times New Roman" w:cs="Times New Roman"/>
          <w:sz w:val="24"/>
          <w:szCs w:val="24"/>
        </w:rPr>
        <w:t>14</w:t>
      </w:r>
      <w:r w:rsidR="00CA0222" w:rsidRPr="00E41B8B">
        <w:rPr>
          <w:rFonts w:ascii="Times New Roman" w:hAnsi="Times New Roman" w:cs="Times New Roman"/>
          <w:sz w:val="24"/>
          <w:szCs w:val="24"/>
        </w:rPr>
        <w:t xml:space="preserve"> (Additional file </w:t>
      </w:r>
      <w:r w:rsidR="00105085">
        <w:rPr>
          <w:rFonts w:ascii="Times New Roman" w:hAnsi="Times New Roman" w:cs="Times New Roman"/>
          <w:sz w:val="24"/>
          <w:szCs w:val="24"/>
        </w:rPr>
        <w:t>19</w:t>
      </w:r>
      <w:r w:rsidR="00CA0222" w:rsidRPr="00E41B8B">
        <w:rPr>
          <w:rFonts w:ascii="Times New Roman" w:hAnsi="Times New Roman" w:cs="Times New Roman"/>
          <w:sz w:val="24"/>
          <w:szCs w:val="24"/>
        </w:rPr>
        <w:t>: Figure S</w:t>
      </w:r>
      <w:r w:rsidR="00105085">
        <w:rPr>
          <w:rFonts w:ascii="Times New Roman" w:hAnsi="Times New Roman" w:cs="Times New Roman"/>
          <w:sz w:val="24"/>
          <w:szCs w:val="24"/>
        </w:rPr>
        <w:t>16a</w:t>
      </w:r>
      <w:r w:rsidR="00CA0222" w:rsidRPr="00E41B8B">
        <w:rPr>
          <w:rFonts w:ascii="Times New Roman" w:hAnsi="Times New Roman" w:cs="Times New Roman"/>
          <w:sz w:val="24"/>
          <w:szCs w:val="24"/>
        </w:rPr>
        <w:t xml:space="preserve">, Additional file 6: Table S3). The relative abundance of </w:t>
      </w:r>
      <w:r w:rsidR="00E11A2F" w:rsidRPr="00E41B8B">
        <w:rPr>
          <w:rFonts w:ascii="Times New Roman" w:hAnsi="Times New Roman" w:cs="Times New Roman"/>
          <w:sz w:val="24"/>
          <w:szCs w:val="24"/>
        </w:rPr>
        <w:t>273</w:t>
      </w:r>
      <w:r w:rsidR="00CA0222" w:rsidRPr="00E41B8B">
        <w:rPr>
          <w:rFonts w:ascii="Times New Roman" w:hAnsi="Times New Roman" w:cs="Times New Roman"/>
          <w:sz w:val="24"/>
          <w:szCs w:val="24"/>
        </w:rPr>
        <w:t xml:space="preserve"> ZOTUs were no</w:t>
      </w:r>
      <w:r w:rsidR="00BF1CA0">
        <w:rPr>
          <w:rFonts w:ascii="Times New Roman" w:hAnsi="Times New Roman" w:cs="Times New Roman"/>
          <w:sz w:val="24"/>
          <w:szCs w:val="24"/>
        </w:rPr>
        <w:t>t</w:t>
      </w:r>
      <w:r w:rsidR="00CA0222" w:rsidRPr="00E41B8B">
        <w:rPr>
          <w:rFonts w:ascii="Times New Roman" w:hAnsi="Times New Roman" w:cs="Times New Roman"/>
          <w:sz w:val="24"/>
          <w:szCs w:val="24"/>
        </w:rPr>
        <w:t xml:space="preserve"> significant</w:t>
      </w:r>
      <w:r w:rsidR="00BF1CA0">
        <w:rPr>
          <w:rFonts w:ascii="Times New Roman" w:hAnsi="Times New Roman" w:cs="Times New Roman"/>
          <w:sz w:val="24"/>
          <w:szCs w:val="24"/>
        </w:rPr>
        <w:t>ly</w:t>
      </w:r>
      <w:r w:rsidR="00CA0222" w:rsidRPr="00E41B8B">
        <w:rPr>
          <w:rFonts w:ascii="Times New Roman" w:hAnsi="Times New Roman" w:cs="Times New Roman"/>
          <w:sz w:val="24"/>
          <w:szCs w:val="24"/>
        </w:rPr>
        <w:t xml:space="preserve"> differen</w:t>
      </w:r>
      <w:r w:rsidR="00BF1CA0">
        <w:rPr>
          <w:rFonts w:ascii="Times New Roman" w:hAnsi="Times New Roman" w:cs="Times New Roman"/>
          <w:sz w:val="24"/>
          <w:szCs w:val="24"/>
        </w:rPr>
        <w:t>t</w:t>
      </w:r>
      <w:r w:rsidR="00CA0222" w:rsidRPr="00E41B8B">
        <w:rPr>
          <w:rFonts w:ascii="Times New Roman" w:hAnsi="Times New Roman" w:cs="Times New Roman"/>
          <w:sz w:val="24"/>
          <w:szCs w:val="24"/>
        </w:rPr>
        <w:t xml:space="preserve"> between D0 and D</w:t>
      </w:r>
      <w:r w:rsidR="00E11A2F" w:rsidRPr="00E41B8B">
        <w:rPr>
          <w:rFonts w:ascii="Times New Roman" w:hAnsi="Times New Roman" w:cs="Times New Roman"/>
          <w:sz w:val="24"/>
          <w:szCs w:val="24"/>
        </w:rPr>
        <w:t>4</w:t>
      </w:r>
      <w:r w:rsidR="00CA0222" w:rsidRPr="00E41B8B">
        <w:rPr>
          <w:rFonts w:ascii="Times New Roman" w:hAnsi="Times New Roman" w:cs="Times New Roman"/>
          <w:sz w:val="24"/>
          <w:szCs w:val="24"/>
        </w:rPr>
        <w:t xml:space="preserve"> </w:t>
      </w:r>
      <w:r w:rsidR="001A5816" w:rsidRPr="00E41B8B">
        <w:rPr>
          <w:rFonts w:ascii="Times New Roman" w:hAnsi="Times New Roman" w:cs="Times New Roman"/>
          <w:sz w:val="24"/>
          <w:szCs w:val="24"/>
        </w:rPr>
        <w:t>and</w:t>
      </w:r>
      <w:r w:rsidR="00CA0222" w:rsidRPr="00E41B8B">
        <w:rPr>
          <w:rFonts w:ascii="Times New Roman" w:hAnsi="Times New Roman" w:cs="Times New Roman"/>
          <w:sz w:val="24"/>
          <w:szCs w:val="24"/>
        </w:rPr>
        <w:t xml:space="preserve"> </w:t>
      </w:r>
      <w:r w:rsidR="00E11A2F" w:rsidRPr="00E41B8B">
        <w:rPr>
          <w:rFonts w:ascii="Times New Roman" w:hAnsi="Times New Roman" w:cs="Times New Roman"/>
          <w:sz w:val="24"/>
          <w:szCs w:val="24"/>
        </w:rPr>
        <w:t>15.02</w:t>
      </w:r>
      <w:r w:rsidR="00CA0222" w:rsidRPr="00E41B8B">
        <w:rPr>
          <w:rFonts w:ascii="Times New Roman" w:hAnsi="Times New Roman" w:cs="Times New Roman"/>
          <w:sz w:val="24"/>
          <w:szCs w:val="24"/>
        </w:rPr>
        <w:t>% of those ZOTUs had novel variation in the relative abundance at D</w:t>
      </w:r>
      <w:r w:rsidR="001A5816" w:rsidRPr="00E41B8B">
        <w:rPr>
          <w:rFonts w:ascii="Times New Roman" w:hAnsi="Times New Roman" w:cs="Times New Roman"/>
          <w:sz w:val="24"/>
          <w:szCs w:val="24"/>
        </w:rPr>
        <w:t>14</w:t>
      </w:r>
      <w:r w:rsidR="00105085">
        <w:rPr>
          <w:rFonts w:ascii="Times New Roman" w:hAnsi="Times New Roman" w:cs="Times New Roman"/>
          <w:sz w:val="24"/>
          <w:szCs w:val="24"/>
        </w:rPr>
        <w:t xml:space="preserve"> </w:t>
      </w:r>
      <w:r w:rsidR="00105085" w:rsidRPr="00E41B8B">
        <w:rPr>
          <w:rFonts w:ascii="Times New Roman" w:hAnsi="Times New Roman" w:cs="Times New Roman"/>
          <w:sz w:val="24"/>
          <w:szCs w:val="24"/>
        </w:rPr>
        <w:t xml:space="preserve">(Additional file </w:t>
      </w:r>
      <w:r w:rsidR="00105085">
        <w:rPr>
          <w:rFonts w:ascii="Times New Roman" w:hAnsi="Times New Roman" w:cs="Times New Roman"/>
          <w:sz w:val="24"/>
          <w:szCs w:val="24"/>
        </w:rPr>
        <w:t>19</w:t>
      </w:r>
      <w:r w:rsidR="00105085" w:rsidRPr="00E41B8B">
        <w:rPr>
          <w:rFonts w:ascii="Times New Roman" w:hAnsi="Times New Roman" w:cs="Times New Roman"/>
          <w:sz w:val="24"/>
          <w:szCs w:val="24"/>
        </w:rPr>
        <w:t>: Figure S</w:t>
      </w:r>
      <w:r w:rsidR="00105085">
        <w:rPr>
          <w:rFonts w:ascii="Times New Roman" w:hAnsi="Times New Roman" w:cs="Times New Roman"/>
          <w:sz w:val="24"/>
          <w:szCs w:val="24"/>
        </w:rPr>
        <w:t>16</w:t>
      </w:r>
      <w:r w:rsidR="00105085">
        <w:rPr>
          <w:rFonts w:ascii="Times New Roman" w:hAnsi="Times New Roman" w:cs="Times New Roman"/>
          <w:sz w:val="24"/>
          <w:szCs w:val="24"/>
        </w:rPr>
        <w:t>b</w:t>
      </w:r>
      <w:r w:rsidR="00105085" w:rsidRPr="00E41B8B">
        <w:rPr>
          <w:rFonts w:ascii="Times New Roman" w:hAnsi="Times New Roman" w:cs="Times New Roman"/>
          <w:sz w:val="24"/>
          <w:szCs w:val="24"/>
        </w:rPr>
        <w:t>, Additional file 6: Table S3)</w:t>
      </w:r>
      <w:r w:rsidR="00E11A2F" w:rsidRPr="00E41B8B">
        <w:rPr>
          <w:rFonts w:ascii="Times New Roman" w:hAnsi="Times New Roman" w:cs="Times New Roman"/>
          <w:sz w:val="24"/>
          <w:szCs w:val="24"/>
        </w:rPr>
        <w:t>. Among 294 ZOTUs</w:t>
      </w:r>
      <w:r w:rsidR="001A5816" w:rsidRPr="00E41B8B">
        <w:rPr>
          <w:rFonts w:ascii="Times New Roman" w:hAnsi="Times New Roman" w:cs="Times New Roman"/>
          <w:sz w:val="24"/>
          <w:szCs w:val="24"/>
        </w:rPr>
        <w:t xml:space="preserve"> of </w:t>
      </w:r>
      <w:r w:rsidR="00B50AA8">
        <w:rPr>
          <w:rFonts w:ascii="Times New Roman" w:hAnsi="Times New Roman" w:cs="Times New Roman"/>
          <w:sz w:val="24"/>
          <w:szCs w:val="24"/>
        </w:rPr>
        <w:t xml:space="preserve">the </w:t>
      </w:r>
      <w:r w:rsidR="001A5816" w:rsidRPr="00E41B8B">
        <w:rPr>
          <w:rFonts w:ascii="Times New Roman" w:hAnsi="Times New Roman" w:cs="Times New Roman"/>
          <w:sz w:val="24"/>
          <w:szCs w:val="24"/>
        </w:rPr>
        <w:t>sputum microbiota</w:t>
      </w:r>
      <w:r w:rsidR="00E11A2F" w:rsidRPr="00E41B8B">
        <w:rPr>
          <w:rFonts w:ascii="Times New Roman" w:hAnsi="Times New Roman" w:cs="Times New Roman"/>
          <w:sz w:val="24"/>
          <w:szCs w:val="24"/>
        </w:rPr>
        <w:t>, the detection rate of 182 ZOTUs returned to the D0 level at D4 and only 8.79% of them exhibited significant differences compared to D0 again at D</w:t>
      </w:r>
      <w:r w:rsidR="005D303B" w:rsidRPr="00E41B8B">
        <w:rPr>
          <w:rFonts w:ascii="Times New Roman" w:hAnsi="Times New Roman" w:cs="Times New Roman"/>
          <w:sz w:val="24"/>
          <w:szCs w:val="24"/>
        </w:rPr>
        <w:t>14</w:t>
      </w:r>
      <w:r w:rsidR="00E11A2F" w:rsidRPr="00E41B8B">
        <w:rPr>
          <w:rFonts w:ascii="Times New Roman" w:hAnsi="Times New Roman" w:cs="Times New Roman"/>
          <w:sz w:val="24"/>
          <w:szCs w:val="24"/>
        </w:rPr>
        <w:t xml:space="preserve"> (Additional file 5: Figure S3a, Additional file 6: Table S3). The relative abundance of 227 ZOTUs were no</w:t>
      </w:r>
      <w:r w:rsidR="00BF1CA0">
        <w:rPr>
          <w:rFonts w:ascii="Times New Roman" w:hAnsi="Times New Roman" w:cs="Times New Roman"/>
          <w:sz w:val="24"/>
          <w:szCs w:val="24"/>
        </w:rPr>
        <w:t>t</w:t>
      </w:r>
      <w:r w:rsidR="00E11A2F" w:rsidRPr="00E41B8B">
        <w:rPr>
          <w:rFonts w:ascii="Times New Roman" w:hAnsi="Times New Roman" w:cs="Times New Roman"/>
          <w:sz w:val="24"/>
          <w:szCs w:val="24"/>
        </w:rPr>
        <w:t xml:space="preserve"> significant</w:t>
      </w:r>
      <w:r w:rsidR="00BF1CA0">
        <w:rPr>
          <w:rFonts w:ascii="Times New Roman" w:hAnsi="Times New Roman" w:cs="Times New Roman"/>
          <w:sz w:val="24"/>
          <w:szCs w:val="24"/>
        </w:rPr>
        <w:t>ly</w:t>
      </w:r>
      <w:r w:rsidR="00E11A2F" w:rsidRPr="00E41B8B">
        <w:rPr>
          <w:rFonts w:ascii="Times New Roman" w:hAnsi="Times New Roman" w:cs="Times New Roman"/>
          <w:sz w:val="24"/>
          <w:szCs w:val="24"/>
        </w:rPr>
        <w:t xml:space="preserve"> differen</w:t>
      </w:r>
      <w:r w:rsidR="00BF1CA0">
        <w:rPr>
          <w:rFonts w:ascii="Times New Roman" w:hAnsi="Times New Roman" w:cs="Times New Roman"/>
          <w:sz w:val="24"/>
          <w:szCs w:val="24"/>
        </w:rPr>
        <w:t>t</w:t>
      </w:r>
      <w:r w:rsidR="00E11A2F" w:rsidRPr="00E41B8B">
        <w:rPr>
          <w:rFonts w:ascii="Times New Roman" w:hAnsi="Times New Roman" w:cs="Times New Roman"/>
          <w:sz w:val="24"/>
          <w:szCs w:val="24"/>
        </w:rPr>
        <w:t xml:space="preserve"> between D0 and D4 while 13.66% of those ZOTUs had novel variation in the relative abundance at D</w:t>
      </w:r>
      <w:r w:rsidR="005D303B" w:rsidRPr="00E41B8B">
        <w:rPr>
          <w:rFonts w:ascii="Times New Roman" w:hAnsi="Times New Roman" w:cs="Times New Roman"/>
          <w:sz w:val="24"/>
          <w:szCs w:val="24"/>
        </w:rPr>
        <w:t>14</w:t>
      </w:r>
      <w:r w:rsidR="00105085">
        <w:rPr>
          <w:rFonts w:ascii="Times New Roman" w:hAnsi="Times New Roman" w:cs="Times New Roman"/>
          <w:sz w:val="24"/>
          <w:szCs w:val="24"/>
        </w:rPr>
        <w:t xml:space="preserve"> </w:t>
      </w:r>
      <w:r w:rsidR="00105085" w:rsidRPr="00E41B8B">
        <w:rPr>
          <w:rFonts w:ascii="Times New Roman" w:hAnsi="Times New Roman" w:cs="Times New Roman"/>
          <w:sz w:val="24"/>
          <w:szCs w:val="24"/>
        </w:rPr>
        <w:t>(Additional file 5: Figure S3</w:t>
      </w:r>
      <w:r w:rsidR="00105085">
        <w:rPr>
          <w:rFonts w:ascii="Times New Roman" w:hAnsi="Times New Roman" w:cs="Times New Roman"/>
          <w:sz w:val="24"/>
          <w:szCs w:val="24"/>
        </w:rPr>
        <w:t>b</w:t>
      </w:r>
      <w:r w:rsidR="00105085" w:rsidRPr="00E41B8B">
        <w:rPr>
          <w:rFonts w:ascii="Times New Roman" w:hAnsi="Times New Roman" w:cs="Times New Roman"/>
          <w:sz w:val="24"/>
          <w:szCs w:val="24"/>
        </w:rPr>
        <w:t>, Additional file 6: Table S3)</w:t>
      </w:r>
      <w:r w:rsidR="00E11A2F" w:rsidRPr="00E41B8B">
        <w:rPr>
          <w:rFonts w:ascii="Times New Roman" w:hAnsi="Times New Roman" w:cs="Times New Roman"/>
          <w:sz w:val="24"/>
          <w:szCs w:val="24"/>
        </w:rPr>
        <w:t>.</w:t>
      </w:r>
    </w:p>
    <w:p w14:paraId="5720C324" w14:textId="77777777" w:rsidR="00105085" w:rsidRPr="00105085" w:rsidRDefault="00105085" w:rsidP="00E11A2F">
      <w:pPr>
        <w:spacing w:line="480" w:lineRule="auto"/>
        <w:rPr>
          <w:rFonts w:ascii="Times New Roman" w:hAnsi="Times New Roman" w:cs="Times New Roman"/>
          <w:sz w:val="24"/>
          <w:szCs w:val="24"/>
        </w:rPr>
      </w:pPr>
    </w:p>
    <w:p w14:paraId="7DBD6B3B" w14:textId="0B283F8C" w:rsidR="00350851" w:rsidRPr="00E41B8B" w:rsidRDefault="005D303B" w:rsidP="00A04E08">
      <w:pPr>
        <w:spacing w:line="480" w:lineRule="auto"/>
        <w:rPr>
          <w:rFonts w:ascii="Times New Roman" w:hAnsi="Times New Roman" w:cs="Times New Roman"/>
          <w:sz w:val="24"/>
          <w:szCs w:val="24"/>
        </w:rPr>
      </w:pPr>
      <w:r w:rsidRPr="00E41B8B">
        <w:rPr>
          <w:rFonts w:ascii="Times New Roman" w:hAnsi="Times New Roman" w:cs="Times New Roman"/>
          <w:sz w:val="24"/>
          <w:szCs w:val="24"/>
        </w:rPr>
        <w:t xml:space="preserve">By D4, 35 ZOTUs (31.25%) had variation in the detection rate in </w:t>
      </w:r>
      <w:r w:rsidR="00B50AA8">
        <w:rPr>
          <w:rFonts w:ascii="Times New Roman" w:hAnsi="Times New Roman" w:cs="Times New Roman"/>
          <w:sz w:val="24"/>
          <w:szCs w:val="24"/>
        </w:rPr>
        <w:t xml:space="preserve">the </w:t>
      </w:r>
      <w:r w:rsidRPr="00E41B8B">
        <w:rPr>
          <w:rFonts w:ascii="Times New Roman" w:hAnsi="Times New Roman" w:cs="Times New Roman"/>
          <w:sz w:val="24"/>
          <w:szCs w:val="24"/>
        </w:rPr>
        <w:t xml:space="preserve">airway microbiota while remained stable in </w:t>
      </w:r>
      <w:r w:rsidR="00B50AA8">
        <w:rPr>
          <w:rFonts w:ascii="Times New Roman" w:hAnsi="Times New Roman" w:cs="Times New Roman"/>
          <w:sz w:val="24"/>
          <w:szCs w:val="24"/>
        </w:rPr>
        <w:t xml:space="preserve">the </w:t>
      </w:r>
      <w:r w:rsidRPr="00E41B8B">
        <w:rPr>
          <w:rFonts w:ascii="Times New Roman" w:hAnsi="Times New Roman" w:cs="Times New Roman"/>
          <w:sz w:val="24"/>
          <w:szCs w:val="24"/>
        </w:rPr>
        <w:t xml:space="preserve">oral cavity microbiota. </w:t>
      </w:r>
      <w:r w:rsidR="00DA6F6B" w:rsidRPr="00E41B8B">
        <w:rPr>
          <w:rFonts w:ascii="Times New Roman" w:hAnsi="Times New Roman" w:cs="Times New Roman"/>
          <w:sz w:val="24"/>
          <w:szCs w:val="24"/>
        </w:rPr>
        <w:t>By timepoints D14, D30 and D60, the ratio was 32.22% (</w:t>
      </w:r>
      <w:r w:rsidRPr="00E41B8B">
        <w:rPr>
          <w:rFonts w:ascii="Times New Roman" w:hAnsi="Times New Roman" w:cs="Times New Roman"/>
          <w:sz w:val="24"/>
          <w:szCs w:val="24"/>
        </w:rPr>
        <w:t>29)</w:t>
      </w:r>
      <w:r w:rsidR="00DA6F6B" w:rsidRPr="00E41B8B">
        <w:rPr>
          <w:rFonts w:ascii="Times New Roman" w:hAnsi="Times New Roman" w:cs="Times New Roman"/>
          <w:sz w:val="24"/>
          <w:szCs w:val="24"/>
        </w:rPr>
        <w:t>, 34.62% (</w:t>
      </w:r>
      <w:r w:rsidRPr="00E41B8B">
        <w:rPr>
          <w:rFonts w:ascii="Times New Roman" w:hAnsi="Times New Roman" w:cs="Times New Roman"/>
          <w:sz w:val="24"/>
          <w:szCs w:val="24"/>
        </w:rPr>
        <w:t>18)</w:t>
      </w:r>
      <w:r w:rsidR="00DA6F6B" w:rsidRPr="00E41B8B">
        <w:rPr>
          <w:rFonts w:ascii="Times New Roman" w:hAnsi="Times New Roman" w:cs="Times New Roman"/>
          <w:sz w:val="24"/>
          <w:szCs w:val="24"/>
        </w:rPr>
        <w:t xml:space="preserve"> and 39.29% (</w:t>
      </w:r>
      <w:r w:rsidRPr="00E41B8B">
        <w:rPr>
          <w:rFonts w:ascii="Times New Roman" w:hAnsi="Times New Roman" w:cs="Times New Roman"/>
          <w:sz w:val="24"/>
          <w:szCs w:val="24"/>
        </w:rPr>
        <w:t>11)</w:t>
      </w:r>
      <w:r w:rsidR="00DA6F6B" w:rsidRPr="00E41B8B">
        <w:rPr>
          <w:rFonts w:ascii="Times New Roman" w:hAnsi="Times New Roman" w:cs="Times New Roman"/>
          <w:sz w:val="24"/>
          <w:szCs w:val="24"/>
        </w:rPr>
        <w:t xml:space="preserve"> respectively</w:t>
      </w:r>
      <w:r w:rsidR="00105085">
        <w:rPr>
          <w:rFonts w:ascii="Times New Roman" w:hAnsi="Times New Roman" w:cs="Times New Roman"/>
          <w:sz w:val="24"/>
          <w:szCs w:val="24"/>
        </w:rPr>
        <w:t xml:space="preserve"> </w:t>
      </w:r>
      <w:r w:rsidR="00105085">
        <w:rPr>
          <w:rFonts w:ascii="Times New Roman" w:hAnsi="Times New Roman" w:cs="Times New Roman"/>
          <w:sz w:val="24"/>
          <w:szCs w:val="24"/>
        </w:rPr>
        <w:t>(</w:t>
      </w:r>
      <w:r w:rsidR="00105085" w:rsidRPr="003A6087">
        <w:rPr>
          <w:rFonts w:ascii="Times New Roman" w:hAnsi="Times New Roman" w:cs="Times New Roman"/>
          <w:sz w:val="24"/>
          <w:szCs w:val="24"/>
        </w:rPr>
        <w:t>Additional file 19: Figure S16</w:t>
      </w:r>
      <w:r w:rsidR="00105085">
        <w:rPr>
          <w:rFonts w:ascii="Times New Roman" w:hAnsi="Times New Roman" w:cs="Times New Roman"/>
          <w:sz w:val="24"/>
          <w:szCs w:val="24"/>
        </w:rPr>
        <w:t>c</w:t>
      </w:r>
      <w:r w:rsidR="00105085">
        <w:rPr>
          <w:rFonts w:ascii="Times New Roman" w:hAnsi="Times New Roman" w:cs="Times New Roman"/>
          <w:sz w:val="24"/>
          <w:szCs w:val="24"/>
        </w:rPr>
        <w:t>)</w:t>
      </w:r>
      <w:r w:rsidR="00DA6F6B" w:rsidRPr="00E41B8B">
        <w:rPr>
          <w:rFonts w:ascii="Times New Roman" w:hAnsi="Times New Roman" w:cs="Times New Roman"/>
          <w:sz w:val="24"/>
          <w:szCs w:val="24"/>
        </w:rPr>
        <w:t xml:space="preserve">. </w:t>
      </w:r>
      <w:r w:rsidR="008511C6" w:rsidRPr="00E41B8B">
        <w:rPr>
          <w:rFonts w:ascii="Times New Roman" w:hAnsi="Times New Roman" w:cs="Times New Roman"/>
          <w:sz w:val="24"/>
          <w:szCs w:val="24"/>
        </w:rPr>
        <w:t>T</w:t>
      </w:r>
      <w:r w:rsidR="00DA6F6B" w:rsidRPr="00E41B8B">
        <w:rPr>
          <w:rFonts w:ascii="Times New Roman" w:hAnsi="Times New Roman" w:cs="Times New Roman"/>
          <w:sz w:val="24"/>
          <w:szCs w:val="24"/>
        </w:rPr>
        <w:t xml:space="preserve">he </w:t>
      </w:r>
      <w:r w:rsidR="008511C6" w:rsidRPr="00E41B8B">
        <w:rPr>
          <w:rFonts w:ascii="Times New Roman" w:hAnsi="Times New Roman" w:cs="Times New Roman"/>
          <w:sz w:val="24"/>
          <w:szCs w:val="24"/>
        </w:rPr>
        <w:t xml:space="preserve">unique </w:t>
      </w:r>
      <w:r w:rsidR="00DA6F6B" w:rsidRPr="00E41B8B">
        <w:rPr>
          <w:rFonts w:ascii="Times New Roman" w:hAnsi="Times New Roman" w:cs="Times New Roman"/>
          <w:sz w:val="24"/>
          <w:szCs w:val="24"/>
        </w:rPr>
        <w:t xml:space="preserve">changes </w:t>
      </w:r>
      <w:r w:rsidR="008511C6" w:rsidRPr="00E41B8B">
        <w:rPr>
          <w:rFonts w:ascii="Times New Roman" w:hAnsi="Times New Roman" w:cs="Times New Roman"/>
          <w:sz w:val="24"/>
          <w:szCs w:val="24"/>
        </w:rPr>
        <w:t xml:space="preserve">in the </w:t>
      </w:r>
      <w:r w:rsidR="00DA6F6B" w:rsidRPr="00E41B8B">
        <w:rPr>
          <w:rFonts w:ascii="Times New Roman" w:hAnsi="Times New Roman" w:cs="Times New Roman"/>
          <w:sz w:val="24"/>
          <w:szCs w:val="24"/>
        </w:rPr>
        <w:t>relative abundance</w:t>
      </w:r>
      <w:r w:rsidR="008511C6" w:rsidRPr="00E41B8B">
        <w:rPr>
          <w:rFonts w:ascii="Times New Roman" w:hAnsi="Times New Roman" w:cs="Times New Roman"/>
          <w:sz w:val="24"/>
          <w:szCs w:val="24"/>
        </w:rPr>
        <w:t xml:space="preserve"> were seen in </w:t>
      </w:r>
      <w:r w:rsidR="00DA6F6B" w:rsidRPr="00E41B8B">
        <w:rPr>
          <w:rFonts w:ascii="Times New Roman" w:hAnsi="Times New Roman" w:cs="Times New Roman"/>
          <w:sz w:val="24"/>
          <w:szCs w:val="24"/>
        </w:rPr>
        <w:t>24</w:t>
      </w:r>
      <w:r w:rsidR="008511C6" w:rsidRPr="00E41B8B">
        <w:rPr>
          <w:rFonts w:ascii="Times New Roman" w:hAnsi="Times New Roman" w:cs="Times New Roman"/>
          <w:sz w:val="24"/>
          <w:szCs w:val="24"/>
        </w:rPr>
        <w:t xml:space="preserve"> ZOTUs (35.83%)</w:t>
      </w:r>
      <w:r w:rsidR="00DA6F6B" w:rsidRPr="00E41B8B">
        <w:rPr>
          <w:rFonts w:ascii="Times New Roman" w:hAnsi="Times New Roman" w:cs="Times New Roman"/>
          <w:sz w:val="24"/>
          <w:szCs w:val="24"/>
        </w:rPr>
        <w:t>,</w:t>
      </w:r>
      <w:r w:rsidR="008511C6" w:rsidRPr="00E41B8B">
        <w:rPr>
          <w:rFonts w:ascii="Times New Roman" w:hAnsi="Times New Roman" w:cs="Times New Roman"/>
          <w:sz w:val="24"/>
          <w:szCs w:val="24"/>
        </w:rPr>
        <w:t xml:space="preserve"> </w:t>
      </w:r>
      <w:r w:rsidR="00DA6F6B" w:rsidRPr="00E41B8B">
        <w:rPr>
          <w:rFonts w:ascii="Times New Roman" w:hAnsi="Times New Roman" w:cs="Times New Roman"/>
          <w:sz w:val="24"/>
          <w:szCs w:val="24"/>
        </w:rPr>
        <w:t>29</w:t>
      </w:r>
      <w:r w:rsidR="008511C6" w:rsidRPr="00E41B8B">
        <w:rPr>
          <w:rFonts w:ascii="Times New Roman" w:hAnsi="Times New Roman" w:cs="Times New Roman"/>
          <w:sz w:val="24"/>
          <w:szCs w:val="24"/>
        </w:rPr>
        <w:t xml:space="preserve"> ZOTUs (43.28%), 33 ZOTUs (54.10%) and 20 ZOTUs (55.56%) of </w:t>
      </w:r>
      <w:r w:rsidR="00B50AA8">
        <w:rPr>
          <w:rFonts w:ascii="Times New Roman" w:hAnsi="Times New Roman" w:cs="Times New Roman"/>
          <w:sz w:val="24"/>
          <w:szCs w:val="24"/>
        </w:rPr>
        <w:t xml:space="preserve">the </w:t>
      </w:r>
      <w:r w:rsidR="008511C6" w:rsidRPr="00E41B8B">
        <w:rPr>
          <w:rFonts w:ascii="Times New Roman" w:hAnsi="Times New Roman" w:cs="Times New Roman"/>
          <w:sz w:val="24"/>
          <w:szCs w:val="24"/>
        </w:rPr>
        <w:t>sputum microbiota at D4, D14, D30 and D60 respectively</w:t>
      </w:r>
      <w:r w:rsidR="00105085" w:rsidRPr="00105085">
        <w:rPr>
          <w:rFonts w:ascii="Times New Roman" w:hAnsi="Times New Roman" w:cs="Times New Roman"/>
          <w:sz w:val="24"/>
          <w:szCs w:val="24"/>
        </w:rPr>
        <w:t xml:space="preserve"> </w:t>
      </w:r>
      <w:r w:rsidR="00105085">
        <w:rPr>
          <w:rFonts w:ascii="Times New Roman" w:hAnsi="Times New Roman" w:cs="Times New Roman"/>
          <w:sz w:val="24"/>
          <w:szCs w:val="24"/>
        </w:rPr>
        <w:t>(</w:t>
      </w:r>
      <w:r w:rsidR="00105085" w:rsidRPr="003A6087">
        <w:rPr>
          <w:rFonts w:ascii="Times New Roman" w:hAnsi="Times New Roman" w:cs="Times New Roman"/>
          <w:sz w:val="24"/>
          <w:szCs w:val="24"/>
        </w:rPr>
        <w:t>Additional file 19: Figure S16</w:t>
      </w:r>
      <w:r w:rsidR="00105085">
        <w:rPr>
          <w:rFonts w:ascii="Times New Roman" w:hAnsi="Times New Roman" w:cs="Times New Roman"/>
          <w:sz w:val="24"/>
          <w:szCs w:val="24"/>
        </w:rPr>
        <w:t>d)</w:t>
      </w:r>
      <w:r w:rsidR="008511C6" w:rsidRPr="00E41B8B">
        <w:rPr>
          <w:rFonts w:ascii="Times New Roman" w:hAnsi="Times New Roman" w:cs="Times New Roman"/>
          <w:sz w:val="24"/>
          <w:szCs w:val="24"/>
        </w:rPr>
        <w:t xml:space="preserve">. </w:t>
      </w:r>
      <w:r w:rsidR="00413C42" w:rsidRPr="00E41B8B">
        <w:rPr>
          <w:rFonts w:ascii="Times New Roman" w:hAnsi="Times New Roman" w:cs="Times New Roman"/>
          <w:sz w:val="24"/>
          <w:szCs w:val="24"/>
        </w:rPr>
        <w:t xml:space="preserve">We included the ZOTUs whose detection rate or relative abundance had shifts only in </w:t>
      </w:r>
      <w:r w:rsidR="00B50AA8">
        <w:rPr>
          <w:rFonts w:ascii="Times New Roman" w:hAnsi="Times New Roman" w:cs="Times New Roman"/>
          <w:sz w:val="24"/>
          <w:szCs w:val="24"/>
        </w:rPr>
        <w:t xml:space="preserve">the </w:t>
      </w:r>
      <w:r w:rsidR="00413C42" w:rsidRPr="00E41B8B">
        <w:rPr>
          <w:rFonts w:ascii="Times New Roman" w:hAnsi="Times New Roman" w:cs="Times New Roman"/>
          <w:sz w:val="24"/>
          <w:szCs w:val="24"/>
        </w:rPr>
        <w:t xml:space="preserve">sputum microbiota </w:t>
      </w:r>
      <w:r w:rsidR="00CD142D" w:rsidRPr="00E41B8B">
        <w:rPr>
          <w:rFonts w:ascii="Times New Roman" w:hAnsi="Times New Roman" w:cs="Times New Roman"/>
          <w:sz w:val="24"/>
          <w:szCs w:val="24"/>
        </w:rPr>
        <w:t xml:space="preserve">across different timepoints </w:t>
      </w:r>
      <w:r w:rsidR="00413C42" w:rsidRPr="00E41B8B">
        <w:rPr>
          <w:rFonts w:ascii="Times New Roman" w:hAnsi="Times New Roman" w:cs="Times New Roman"/>
          <w:sz w:val="24"/>
          <w:szCs w:val="24"/>
        </w:rPr>
        <w:t xml:space="preserve">for PERMANOVA testing. </w:t>
      </w:r>
      <w:r w:rsidR="00D14FA5" w:rsidRPr="00E41B8B">
        <w:rPr>
          <w:rFonts w:ascii="Times New Roman" w:hAnsi="Times New Roman" w:cs="Times New Roman"/>
          <w:sz w:val="24"/>
          <w:szCs w:val="24"/>
        </w:rPr>
        <w:t xml:space="preserve">The results showed that the individual changes of the ZOTUs owned by </w:t>
      </w:r>
      <w:r w:rsidR="00B50AA8">
        <w:rPr>
          <w:rFonts w:ascii="Times New Roman" w:hAnsi="Times New Roman" w:cs="Times New Roman"/>
          <w:sz w:val="24"/>
          <w:szCs w:val="24"/>
        </w:rPr>
        <w:t xml:space="preserve">the </w:t>
      </w:r>
      <w:r w:rsidR="00D14FA5" w:rsidRPr="00E41B8B">
        <w:rPr>
          <w:rFonts w:ascii="Times New Roman" w:hAnsi="Times New Roman" w:cs="Times New Roman"/>
          <w:sz w:val="24"/>
          <w:szCs w:val="24"/>
        </w:rPr>
        <w:t>sputum microbiota had the ability to cause the variation in the airway microbiota composition after exposure to azithromycin</w:t>
      </w:r>
      <w:r w:rsidR="00D85BE4">
        <w:rPr>
          <w:rFonts w:ascii="Times New Roman" w:hAnsi="Times New Roman" w:cs="Times New Roman"/>
          <w:sz w:val="24"/>
          <w:szCs w:val="24"/>
        </w:rPr>
        <w:t xml:space="preserve"> (Table S5)</w:t>
      </w:r>
      <w:r w:rsidR="00D14FA5" w:rsidRPr="00E41B8B">
        <w:rPr>
          <w:rFonts w:ascii="Times New Roman" w:hAnsi="Times New Roman" w:cs="Times New Roman"/>
          <w:sz w:val="24"/>
          <w:szCs w:val="24"/>
        </w:rPr>
        <w:t xml:space="preserve">.  </w:t>
      </w:r>
    </w:p>
    <w:p w14:paraId="5AEBC38D" w14:textId="21B9CBD8" w:rsidR="0022305D" w:rsidRPr="00E41B8B" w:rsidRDefault="0022305D" w:rsidP="00A04E08">
      <w:pPr>
        <w:spacing w:line="480" w:lineRule="auto"/>
        <w:rPr>
          <w:rFonts w:ascii="Times New Roman" w:hAnsi="Times New Roman" w:cs="Times New Roman"/>
          <w:sz w:val="24"/>
          <w:szCs w:val="24"/>
        </w:rPr>
      </w:pPr>
    </w:p>
    <w:p w14:paraId="6FCDEC37" w14:textId="256E9B65" w:rsidR="0022305D" w:rsidRPr="00E41B8B" w:rsidRDefault="00D85BE4" w:rsidP="00D85BE4">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able S5. </w:t>
      </w:r>
      <w:r w:rsidRPr="00E41B8B">
        <w:rPr>
          <w:rFonts w:ascii="Times New Roman" w:hAnsi="Times New Roman" w:cs="Times New Roman"/>
          <w:sz w:val="24"/>
          <w:szCs w:val="24"/>
        </w:rPr>
        <w:t>PERMANOVA testing</w:t>
      </w:r>
      <w:r>
        <w:rPr>
          <w:rFonts w:ascii="Times New Roman" w:hAnsi="Times New Roman" w:cs="Times New Roman"/>
          <w:sz w:val="24"/>
          <w:szCs w:val="24"/>
        </w:rPr>
        <w:t xml:space="preserve"> with unique ZOTUs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1162"/>
        <w:gridCol w:w="1250"/>
        <w:gridCol w:w="766"/>
        <w:gridCol w:w="1109"/>
        <w:gridCol w:w="880"/>
        <w:gridCol w:w="330"/>
        <w:gridCol w:w="979"/>
        <w:gridCol w:w="755"/>
      </w:tblGrid>
      <w:tr w:rsidR="00D85BE4" w:rsidRPr="00D85BE4" w14:paraId="1D5B16E1" w14:textId="386766BA" w:rsidTr="00D85BE4">
        <w:tc>
          <w:tcPr>
            <w:tcW w:w="1065" w:type="dxa"/>
            <w:vMerge w:val="restart"/>
            <w:tcBorders>
              <w:top w:val="single" w:sz="4" w:space="0" w:color="auto"/>
            </w:tcBorders>
          </w:tcPr>
          <w:p w14:paraId="7D277BDF" w14:textId="77777777" w:rsidR="00A62C9A" w:rsidRPr="00D85BE4" w:rsidRDefault="00A62C9A" w:rsidP="00D85BE4">
            <w:pPr>
              <w:adjustRightInd w:val="0"/>
              <w:snapToGrid w:val="0"/>
              <w:rPr>
                <w:rFonts w:ascii="Times New Roman" w:hAnsi="Times New Roman" w:cs="Times New Roman"/>
                <w:sz w:val="18"/>
                <w:szCs w:val="18"/>
              </w:rPr>
            </w:pPr>
          </w:p>
        </w:tc>
        <w:tc>
          <w:tcPr>
            <w:tcW w:w="1162" w:type="dxa"/>
            <w:vMerge w:val="restart"/>
            <w:tcBorders>
              <w:top w:val="single" w:sz="4" w:space="0" w:color="auto"/>
            </w:tcBorders>
          </w:tcPr>
          <w:p w14:paraId="6EC81C4F" w14:textId="2453645E" w:rsidR="00A62C9A" w:rsidRPr="00D85BE4" w:rsidRDefault="00D85BE4" w:rsidP="00D85BE4">
            <w:pPr>
              <w:adjustRightInd w:val="0"/>
              <w:snapToGrid w:val="0"/>
              <w:rPr>
                <w:rFonts w:ascii="Times New Roman" w:hAnsi="Times New Roman" w:cs="Times New Roman"/>
                <w:sz w:val="18"/>
                <w:szCs w:val="18"/>
              </w:rPr>
            </w:pPr>
            <w:r w:rsidRPr="00D85BE4">
              <w:rPr>
                <w:rFonts w:ascii="Times New Roman" w:hAnsi="Times New Roman" w:cs="Times New Roman"/>
                <w:sz w:val="18"/>
                <w:szCs w:val="18"/>
              </w:rPr>
              <w:t>The number of unique ZOTUs in d</w:t>
            </w:r>
            <w:r w:rsidR="00A62C9A" w:rsidRPr="00D85BE4">
              <w:rPr>
                <w:rFonts w:ascii="Times New Roman" w:hAnsi="Times New Roman" w:cs="Times New Roman"/>
                <w:sz w:val="18"/>
                <w:szCs w:val="18"/>
              </w:rPr>
              <w:t>etection rate</w:t>
            </w:r>
            <w:r w:rsidRPr="00D85BE4">
              <w:rPr>
                <w:rFonts w:ascii="Times New Roman" w:hAnsi="Times New Roman" w:cs="Times New Roman"/>
                <w:sz w:val="18"/>
                <w:szCs w:val="18"/>
              </w:rPr>
              <w:t xml:space="preserve"> variation</w:t>
            </w:r>
          </w:p>
        </w:tc>
        <w:tc>
          <w:tcPr>
            <w:tcW w:w="1250" w:type="dxa"/>
            <w:vMerge w:val="restart"/>
            <w:tcBorders>
              <w:top w:val="single" w:sz="4" w:space="0" w:color="auto"/>
            </w:tcBorders>
          </w:tcPr>
          <w:p w14:paraId="0DF2FE1C" w14:textId="4FE3C293" w:rsidR="00A62C9A" w:rsidRPr="00D85BE4" w:rsidRDefault="00D85BE4" w:rsidP="00D85BE4">
            <w:pPr>
              <w:adjustRightInd w:val="0"/>
              <w:snapToGrid w:val="0"/>
              <w:rPr>
                <w:rFonts w:ascii="Times New Roman" w:hAnsi="Times New Roman" w:cs="Times New Roman"/>
                <w:sz w:val="18"/>
                <w:szCs w:val="18"/>
              </w:rPr>
            </w:pPr>
            <w:r w:rsidRPr="00D85BE4">
              <w:rPr>
                <w:rFonts w:ascii="Times New Roman" w:hAnsi="Times New Roman" w:cs="Times New Roman"/>
                <w:sz w:val="18"/>
                <w:szCs w:val="18"/>
              </w:rPr>
              <w:t xml:space="preserve">The number of unique ZOTUs in </w:t>
            </w:r>
            <w:r w:rsidRPr="00D85BE4">
              <w:rPr>
                <w:rFonts w:ascii="Times New Roman" w:hAnsi="Times New Roman" w:cs="Times New Roman"/>
                <w:sz w:val="18"/>
                <w:szCs w:val="18"/>
              </w:rPr>
              <w:t xml:space="preserve">relative abundance </w:t>
            </w:r>
            <w:r w:rsidRPr="00D85BE4">
              <w:rPr>
                <w:rFonts w:ascii="Times New Roman" w:hAnsi="Times New Roman" w:cs="Times New Roman"/>
                <w:sz w:val="18"/>
                <w:szCs w:val="18"/>
              </w:rPr>
              <w:t>variation</w:t>
            </w:r>
            <w:r w:rsidR="00A62C9A" w:rsidRPr="00D85BE4">
              <w:rPr>
                <w:rFonts w:ascii="Times New Roman" w:hAnsi="Times New Roman" w:cs="Times New Roman"/>
                <w:sz w:val="18"/>
                <w:szCs w:val="18"/>
              </w:rPr>
              <w:t xml:space="preserve"> </w:t>
            </w:r>
          </w:p>
        </w:tc>
        <w:tc>
          <w:tcPr>
            <w:tcW w:w="766" w:type="dxa"/>
            <w:vMerge w:val="restart"/>
            <w:tcBorders>
              <w:top w:val="single" w:sz="4" w:space="0" w:color="auto"/>
            </w:tcBorders>
          </w:tcPr>
          <w:p w14:paraId="3E0B31F1" w14:textId="266BAC92" w:rsidR="00A62C9A" w:rsidRPr="00D85BE4" w:rsidRDefault="00A62C9A"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T</w:t>
            </w:r>
            <w:r w:rsidRPr="00D85BE4">
              <w:rPr>
                <w:rFonts w:ascii="Times New Roman" w:hAnsi="Times New Roman" w:cs="Times New Roman"/>
                <w:sz w:val="18"/>
                <w:szCs w:val="18"/>
              </w:rPr>
              <w:t>otal</w:t>
            </w:r>
            <w:r w:rsidR="00D85BE4" w:rsidRPr="00D85BE4">
              <w:rPr>
                <w:rFonts w:ascii="Times New Roman" w:hAnsi="Times New Roman" w:cs="Times New Roman"/>
                <w:sz w:val="18"/>
                <w:szCs w:val="18"/>
              </w:rPr>
              <w:t xml:space="preserve"> number of ZOTUs of both </w:t>
            </w:r>
          </w:p>
        </w:tc>
        <w:tc>
          <w:tcPr>
            <w:tcW w:w="1989" w:type="dxa"/>
            <w:gridSpan w:val="2"/>
            <w:tcBorders>
              <w:top w:val="single" w:sz="4" w:space="0" w:color="auto"/>
              <w:bottom w:val="single" w:sz="4" w:space="0" w:color="auto"/>
            </w:tcBorders>
          </w:tcPr>
          <w:p w14:paraId="0AFF64D5" w14:textId="5727494D" w:rsidR="00A62C9A" w:rsidRPr="00D85BE4" w:rsidRDefault="00D85BE4" w:rsidP="00D85BE4">
            <w:pPr>
              <w:adjustRightInd w:val="0"/>
              <w:snapToGrid w:val="0"/>
              <w:rPr>
                <w:rFonts w:ascii="Times New Roman" w:hAnsi="Times New Roman" w:cs="Times New Roman"/>
                <w:sz w:val="18"/>
                <w:szCs w:val="18"/>
              </w:rPr>
            </w:pPr>
            <w:r w:rsidRPr="00D85BE4">
              <w:rPr>
                <w:rFonts w:ascii="Times New Roman" w:hAnsi="Times New Roman" w:cs="Times New Roman"/>
                <w:sz w:val="18"/>
                <w:szCs w:val="18"/>
              </w:rPr>
              <w:t xml:space="preserve">Based on </w:t>
            </w:r>
            <w:r w:rsidR="00A62C9A" w:rsidRPr="00D85BE4">
              <w:rPr>
                <w:rFonts w:ascii="Times New Roman" w:hAnsi="Times New Roman" w:cs="Times New Roman" w:hint="eastAsia"/>
                <w:sz w:val="18"/>
                <w:szCs w:val="18"/>
              </w:rPr>
              <w:t>u</w:t>
            </w:r>
            <w:r w:rsidR="00A62C9A" w:rsidRPr="00D85BE4">
              <w:rPr>
                <w:rFonts w:ascii="Times New Roman" w:hAnsi="Times New Roman" w:cs="Times New Roman"/>
                <w:sz w:val="18"/>
                <w:szCs w:val="18"/>
              </w:rPr>
              <w:t xml:space="preserve">nweighted </w:t>
            </w:r>
            <w:proofErr w:type="spellStart"/>
            <w:r w:rsidR="00A62C9A" w:rsidRPr="00D85BE4">
              <w:rPr>
                <w:rFonts w:ascii="Times New Roman" w:hAnsi="Times New Roman" w:cs="Times New Roman"/>
                <w:sz w:val="18"/>
                <w:szCs w:val="18"/>
              </w:rPr>
              <w:t>UniFrac</w:t>
            </w:r>
            <w:proofErr w:type="spellEnd"/>
            <w:r w:rsidRPr="00D85BE4">
              <w:rPr>
                <w:rFonts w:ascii="Times New Roman" w:hAnsi="Times New Roman" w:cs="Times New Roman"/>
                <w:sz w:val="18"/>
                <w:szCs w:val="18"/>
              </w:rPr>
              <w:t xml:space="preserve"> distance</w:t>
            </w:r>
          </w:p>
        </w:tc>
        <w:tc>
          <w:tcPr>
            <w:tcW w:w="330" w:type="dxa"/>
            <w:tcBorders>
              <w:top w:val="single" w:sz="4" w:space="0" w:color="auto"/>
              <w:bottom w:val="single" w:sz="4" w:space="0" w:color="auto"/>
            </w:tcBorders>
          </w:tcPr>
          <w:p w14:paraId="6B7E53D9" w14:textId="77777777" w:rsidR="00A62C9A" w:rsidRPr="00D85BE4" w:rsidRDefault="00A62C9A" w:rsidP="00D85BE4">
            <w:pPr>
              <w:adjustRightInd w:val="0"/>
              <w:snapToGrid w:val="0"/>
              <w:rPr>
                <w:rFonts w:ascii="Times New Roman" w:hAnsi="Times New Roman" w:cs="Times New Roman"/>
                <w:sz w:val="18"/>
                <w:szCs w:val="18"/>
              </w:rPr>
            </w:pPr>
          </w:p>
        </w:tc>
        <w:tc>
          <w:tcPr>
            <w:tcW w:w="1734" w:type="dxa"/>
            <w:gridSpan w:val="2"/>
            <w:tcBorders>
              <w:top w:val="single" w:sz="4" w:space="0" w:color="auto"/>
              <w:bottom w:val="single" w:sz="4" w:space="0" w:color="auto"/>
            </w:tcBorders>
          </w:tcPr>
          <w:p w14:paraId="71DCAE28" w14:textId="3CB3EE90" w:rsidR="00A62C9A" w:rsidRPr="00D85BE4" w:rsidRDefault="00D85BE4" w:rsidP="00D85BE4">
            <w:pPr>
              <w:adjustRightInd w:val="0"/>
              <w:snapToGrid w:val="0"/>
              <w:rPr>
                <w:rFonts w:ascii="Times New Roman" w:hAnsi="Times New Roman" w:cs="Times New Roman"/>
                <w:sz w:val="18"/>
                <w:szCs w:val="18"/>
              </w:rPr>
            </w:pPr>
            <w:r w:rsidRPr="00D85BE4">
              <w:rPr>
                <w:rFonts w:ascii="Times New Roman" w:hAnsi="Times New Roman" w:cs="Times New Roman"/>
                <w:sz w:val="18"/>
                <w:szCs w:val="18"/>
              </w:rPr>
              <w:t xml:space="preserve">Based on </w:t>
            </w:r>
            <w:r w:rsidR="00A62C9A" w:rsidRPr="00D85BE4">
              <w:rPr>
                <w:rFonts w:ascii="Times New Roman" w:hAnsi="Times New Roman" w:cs="Times New Roman" w:hint="eastAsia"/>
                <w:sz w:val="18"/>
                <w:szCs w:val="18"/>
              </w:rPr>
              <w:t>w</w:t>
            </w:r>
            <w:r w:rsidR="00A62C9A" w:rsidRPr="00D85BE4">
              <w:rPr>
                <w:rFonts w:ascii="Times New Roman" w:hAnsi="Times New Roman" w:cs="Times New Roman"/>
                <w:sz w:val="18"/>
                <w:szCs w:val="18"/>
              </w:rPr>
              <w:t xml:space="preserve">eighted </w:t>
            </w:r>
            <w:proofErr w:type="spellStart"/>
            <w:r w:rsidR="00A62C9A" w:rsidRPr="00D85BE4">
              <w:rPr>
                <w:rFonts w:ascii="Times New Roman" w:hAnsi="Times New Roman" w:cs="Times New Roman"/>
                <w:sz w:val="18"/>
                <w:szCs w:val="18"/>
              </w:rPr>
              <w:t>UniFrac</w:t>
            </w:r>
            <w:proofErr w:type="spellEnd"/>
            <w:r w:rsidRPr="00D85BE4">
              <w:rPr>
                <w:rFonts w:ascii="Times New Roman" w:hAnsi="Times New Roman" w:cs="Times New Roman"/>
                <w:sz w:val="18"/>
                <w:szCs w:val="18"/>
              </w:rPr>
              <w:t xml:space="preserve"> distance</w:t>
            </w:r>
          </w:p>
        </w:tc>
      </w:tr>
      <w:tr w:rsidR="00D85BE4" w:rsidRPr="00D85BE4" w14:paraId="2702C2E7" w14:textId="77777777" w:rsidTr="00D85BE4">
        <w:tc>
          <w:tcPr>
            <w:tcW w:w="1065" w:type="dxa"/>
            <w:vMerge/>
            <w:tcBorders>
              <w:bottom w:val="single" w:sz="4" w:space="0" w:color="auto"/>
            </w:tcBorders>
          </w:tcPr>
          <w:p w14:paraId="69A1D8F7" w14:textId="77777777" w:rsidR="00A62C9A" w:rsidRPr="00D85BE4" w:rsidRDefault="00A62C9A" w:rsidP="00D85BE4">
            <w:pPr>
              <w:adjustRightInd w:val="0"/>
              <w:snapToGrid w:val="0"/>
              <w:rPr>
                <w:rFonts w:ascii="Times New Roman" w:hAnsi="Times New Roman" w:cs="Times New Roman"/>
                <w:sz w:val="18"/>
                <w:szCs w:val="18"/>
              </w:rPr>
            </w:pPr>
          </w:p>
        </w:tc>
        <w:tc>
          <w:tcPr>
            <w:tcW w:w="1162" w:type="dxa"/>
            <w:vMerge/>
            <w:tcBorders>
              <w:bottom w:val="single" w:sz="4" w:space="0" w:color="auto"/>
            </w:tcBorders>
          </w:tcPr>
          <w:p w14:paraId="010D7E2F" w14:textId="77777777" w:rsidR="00A62C9A" w:rsidRPr="00D85BE4" w:rsidRDefault="00A62C9A" w:rsidP="00D85BE4">
            <w:pPr>
              <w:adjustRightInd w:val="0"/>
              <w:snapToGrid w:val="0"/>
              <w:rPr>
                <w:rFonts w:ascii="Times New Roman" w:hAnsi="Times New Roman" w:cs="Times New Roman"/>
                <w:sz w:val="18"/>
                <w:szCs w:val="18"/>
              </w:rPr>
            </w:pPr>
          </w:p>
        </w:tc>
        <w:tc>
          <w:tcPr>
            <w:tcW w:w="1250" w:type="dxa"/>
            <w:vMerge/>
            <w:tcBorders>
              <w:bottom w:val="single" w:sz="4" w:space="0" w:color="auto"/>
            </w:tcBorders>
          </w:tcPr>
          <w:p w14:paraId="7DAE8D9D" w14:textId="77777777" w:rsidR="00A62C9A" w:rsidRPr="00D85BE4" w:rsidRDefault="00A62C9A" w:rsidP="00D85BE4">
            <w:pPr>
              <w:adjustRightInd w:val="0"/>
              <w:snapToGrid w:val="0"/>
              <w:rPr>
                <w:rFonts w:ascii="Times New Roman" w:hAnsi="Times New Roman" w:cs="Times New Roman"/>
                <w:sz w:val="18"/>
                <w:szCs w:val="18"/>
              </w:rPr>
            </w:pPr>
          </w:p>
        </w:tc>
        <w:tc>
          <w:tcPr>
            <w:tcW w:w="766" w:type="dxa"/>
            <w:vMerge/>
            <w:tcBorders>
              <w:bottom w:val="single" w:sz="4" w:space="0" w:color="auto"/>
            </w:tcBorders>
          </w:tcPr>
          <w:p w14:paraId="2C7BB740" w14:textId="77777777" w:rsidR="00A62C9A" w:rsidRPr="00D85BE4" w:rsidRDefault="00A62C9A" w:rsidP="00D85BE4">
            <w:pPr>
              <w:adjustRightInd w:val="0"/>
              <w:snapToGrid w:val="0"/>
              <w:rPr>
                <w:rFonts w:ascii="Times New Roman" w:hAnsi="Times New Roman" w:cs="Times New Roman"/>
                <w:sz w:val="18"/>
                <w:szCs w:val="18"/>
              </w:rPr>
            </w:pPr>
          </w:p>
        </w:tc>
        <w:tc>
          <w:tcPr>
            <w:tcW w:w="1109" w:type="dxa"/>
            <w:tcBorders>
              <w:top w:val="single" w:sz="4" w:space="0" w:color="auto"/>
              <w:bottom w:val="single" w:sz="4" w:space="0" w:color="auto"/>
            </w:tcBorders>
          </w:tcPr>
          <w:p w14:paraId="2131D0F8" w14:textId="6A23EE72" w:rsidR="00A62C9A" w:rsidRPr="00D85BE4" w:rsidRDefault="00A62C9A"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R</w:t>
            </w:r>
            <w:r w:rsidRPr="00D85BE4">
              <w:rPr>
                <w:rFonts w:ascii="Times New Roman" w:hAnsi="Times New Roman" w:cs="Times New Roman"/>
                <w:sz w:val="18"/>
                <w:szCs w:val="18"/>
                <w:vertAlign w:val="superscript"/>
              </w:rPr>
              <w:t>2</w:t>
            </w:r>
          </w:p>
        </w:tc>
        <w:tc>
          <w:tcPr>
            <w:tcW w:w="880" w:type="dxa"/>
            <w:tcBorders>
              <w:top w:val="single" w:sz="4" w:space="0" w:color="auto"/>
              <w:bottom w:val="single" w:sz="4" w:space="0" w:color="auto"/>
            </w:tcBorders>
          </w:tcPr>
          <w:p w14:paraId="0F2A6ED9" w14:textId="7F7F8804" w:rsidR="00A62C9A" w:rsidRPr="00D85BE4" w:rsidRDefault="00A62C9A"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P</w:t>
            </w:r>
          </w:p>
        </w:tc>
        <w:tc>
          <w:tcPr>
            <w:tcW w:w="330" w:type="dxa"/>
            <w:tcBorders>
              <w:top w:val="single" w:sz="4" w:space="0" w:color="auto"/>
              <w:bottom w:val="single" w:sz="4" w:space="0" w:color="auto"/>
            </w:tcBorders>
          </w:tcPr>
          <w:p w14:paraId="519534FC" w14:textId="77777777" w:rsidR="00A62C9A" w:rsidRPr="00D85BE4" w:rsidRDefault="00A62C9A" w:rsidP="00D85BE4">
            <w:pPr>
              <w:adjustRightInd w:val="0"/>
              <w:snapToGrid w:val="0"/>
              <w:rPr>
                <w:rFonts w:ascii="Times New Roman" w:hAnsi="Times New Roman" w:cs="Times New Roman"/>
                <w:sz w:val="18"/>
                <w:szCs w:val="18"/>
              </w:rPr>
            </w:pPr>
          </w:p>
        </w:tc>
        <w:tc>
          <w:tcPr>
            <w:tcW w:w="979" w:type="dxa"/>
            <w:tcBorders>
              <w:top w:val="single" w:sz="4" w:space="0" w:color="auto"/>
              <w:bottom w:val="single" w:sz="4" w:space="0" w:color="auto"/>
            </w:tcBorders>
          </w:tcPr>
          <w:p w14:paraId="69EB2983" w14:textId="6863A3F1" w:rsidR="00A62C9A" w:rsidRPr="00D85BE4" w:rsidRDefault="00A62C9A"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R</w:t>
            </w:r>
            <w:r w:rsidRPr="00D85BE4">
              <w:rPr>
                <w:rFonts w:ascii="Times New Roman" w:hAnsi="Times New Roman" w:cs="Times New Roman"/>
                <w:sz w:val="18"/>
                <w:szCs w:val="18"/>
                <w:vertAlign w:val="superscript"/>
              </w:rPr>
              <w:t>2</w:t>
            </w:r>
          </w:p>
        </w:tc>
        <w:tc>
          <w:tcPr>
            <w:tcW w:w="755" w:type="dxa"/>
            <w:tcBorders>
              <w:top w:val="single" w:sz="4" w:space="0" w:color="auto"/>
              <w:bottom w:val="single" w:sz="4" w:space="0" w:color="auto"/>
            </w:tcBorders>
          </w:tcPr>
          <w:p w14:paraId="7DA466A5" w14:textId="55AF1BB2" w:rsidR="00A62C9A" w:rsidRPr="00D85BE4" w:rsidRDefault="00A62C9A"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P</w:t>
            </w:r>
          </w:p>
        </w:tc>
      </w:tr>
      <w:tr w:rsidR="00D85BE4" w:rsidRPr="00D85BE4" w14:paraId="5B12D84F" w14:textId="3A122466" w:rsidTr="00D85BE4">
        <w:tc>
          <w:tcPr>
            <w:tcW w:w="1065" w:type="dxa"/>
            <w:tcBorders>
              <w:top w:val="single" w:sz="4" w:space="0" w:color="auto"/>
            </w:tcBorders>
          </w:tcPr>
          <w:p w14:paraId="4A896637" w14:textId="71F06892"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D</w:t>
            </w:r>
            <w:r w:rsidRPr="00D85BE4">
              <w:rPr>
                <w:rFonts w:ascii="Times New Roman" w:hAnsi="Times New Roman" w:cs="Times New Roman"/>
                <w:sz w:val="18"/>
                <w:szCs w:val="18"/>
              </w:rPr>
              <w:t>0_D4</w:t>
            </w:r>
          </w:p>
        </w:tc>
        <w:tc>
          <w:tcPr>
            <w:tcW w:w="1162" w:type="dxa"/>
            <w:tcBorders>
              <w:top w:val="single" w:sz="4" w:space="0" w:color="auto"/>
            </w:tcBorders>
          </w:tcPr>
          <w:p w14:paraId="142339D4" w14:textId="236978E7"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3</w:t>
            </w:r>
            <w:r w:rsidRPr="00D85BE4">
              <w:rPr>
                <w:rFonts w:ascii="Times New Roman" w:hAnsi="Times New Roman" w:cs="Times New Roman"/>
                <w:sz w:val="18"/>
                <w:szCs w:val="18"/>
              </w:rPr>
              <w:t>5</w:t>
            </w:r>
          </w:p>
        </w:tc>
        <w:tc>
          <w:tcPr>
            <w:tcW w:w="1250" w:type="dxa"/>
            <w:tcBorders>
              <w:top w:val="single" w:sz="4" w:space="0" w:color="auto"/>
            </w:tcBorders>
          </w:tcPr>
          <w:p w14:paraId="266E386F" w14:textId="049E438B"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2</w:t>
            </w:r>
            <w:r w:rsidRPr="00D85BE4">
              <w:rPr>
                <w:rFonts w:ascii="Times New Roman" w:hAnsi="Times New Roman" w:cs="Times New Roman"/>
                <w:sz w:val="18"/>
                <w:szCs w:val="18"/>
              </w:rPr>
              <w:t>4</w:t>
            </w:r>
          </w:p>
        </w:tc>
        <w:tc>
          <w:tcPr>
            <w:tcW w:w="766" w:type="dxa"/>
            <w:tcBorders>
              <w:top w:val="single" w:sz="4" w:space="0" w:color="auto"/>
            </w:tcBorders>
          </w:tcPr>
          <w:p w14:paraId="6D77B990" w14:textId="6488F202"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5</w:t>
            </w:r>
            <w:r w:rsidRPr="00D85BE4">
              <w:rPr>
                <w:rFonts w:ascii="Times New Roman" w:hAnsi="Times New Roman" w:cs="Times New Roman"/>
                <w:sz w:val="18"/>
                <w:szCs w:val="18"/>
              </w:rPr>
              <w:t>4</w:t>
            </w:r>
          </w:p>
        </w:tc>
        <w:tc>
          <w:tcPr>
            <w:tcW w:w="1109" w:type="dxa"/>
            <w:tcBorders>
              <w:top w:val="single" w:sz="4" w:space="0" w:color="auto"/>
            </w:tcBorders>
          </w:tcPr>
          <w:p w14:paraId="2516AED8" w14:textId="41F98D1A"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.115</w:t>
            </w:r>
          </w:p>
        </w:tc>
        <w:tc>
          <w:tcPr>
            <w:tcW w:w="880" w:type="dxa"/>
            <w:tcBorders>
              <w:top w:val="single" w:sz="4" w:space="0" w:color="auto"/>
            </w:tcBorders>
          </w:tcPr>
          <w:p w14:paraId="62F1A718" w14:textId="5704F618"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.001</w:t>
            </w:r>
          </w:p>
        </w:tc>
        <w:tc>
          <w:tcPr>
            <w:tcW w:w="330" w:type="dxa"/>
            <w:tcBorders>
              <w:top w:val="single" w:sz="4" w:space="0" w:color="auto"/>
            </w:tcBorders>
          </w:tcPr>
          <w:p w14:paraId="000633C6" w14:textId="77777777" w:rsidR="0022305D" w:rsidRPr="00D85BE4" w:rsidRDefault="0022305D" w:rsidP="00D85BE4">
            <w:pPr>
              <w:adjustRightInd w:val="0"/>
              <w:snapToGrid w:val="0"/>
              <w:rPr>
                <w:rFonts w:ascii="Times New Roman" w:hAnsi="Times New Roman" w:cs="Times New Roman"/>
                <w:sz w:val="18"/>
                <w:szCs w:val="18"/>
              </w:rPr>
            </w:pPr>
          </w:p>
        </w:tc>
        <w:tc>
          <w:tcPr>
            <w:tcW w:w="979" w:type="dxa"/>
            <w:tcBorders>
              <w:top w:val="single" w:sz="4" w:space="0" w:color="auto"/>
            </w:tcBorders>
          </w:tcPr>
          <w:p w14:paraId="723E4CBD" w14:textId="7EE608E9"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.05</w:t>
            </w:r>
          </w:p>
        </w:tc>
        <w:tc>
          <w:tcPr>
            <w:tcW w:w="755" w:type="dxa"/>
            <w:tcBorders>
              <w:top w:val="single" w:sz="4" w:space="0" w:color="auto"/>
            </w:tcBorders>
          </w:tcPr>
          <w:p w14:paraId="650B3E3C" w14:textId="0C29EF93"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.035</w:t>
            </w:r>
          </w:p>
        </w:tc>
      </w:tr>
      <w:tr w:rsidR="00D85BE4" w:rsidRPr="00D85BE4" w14:paraId="3FB0D5BA" w14:textId="7B5F7430" w:rsidTr="00D85BE4">
        <w:tc>
          <w:tcPr>
            <w:tcW w:w="1065" w:type="dxa"/>
          </w:tcPr>
          <w:p w14:paraId="7D012D08" w14:textId="20812ED7"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D</w:t>
            </w:r>
            <w:r w:rsidRPr="00D85BE4">
              <w:rPr>
                <w:rFonts w:ascii="Times New Roman" w:hAnsi="Times New Roman" w:cs="Times New Roman"/>
                <w:sz w:val="18"/>
                <w:szCs w:val="18"/>
              </w:rPr>
              <w:t>0_D14</w:t>
            </w:r>
          </w:p>
        </w:tc>
        <w:tc>
          <w:tcPr>
            <w:tcW w:w="1162" w:type="dxa"/>
          </w:tcPr>
          <w:p w14:paraId="3129800C" w14:textId="36C7A1B3"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2</w:t>
            </w:r>
            <w:r w:rsidRPr="00D85BE4">
              <w:rPr>
                <w:rFonts w:ascii="Times New Roman" w:hAnsi="Times New Roman" w:cs="Times New Roman"/>
                <w:sz w:val="18"/>
                <w:szCs w:val="18"/>
              </w:rPr>
              <w:t>9</w:t>
            </w:r>
          </w:p>
        </w:tc>
        <w:tc>
          <w:tcPr>
            <w:tcW w:w="1250" w:type="dxa"/>
          </w:tcPr>
          <w:p w14:paraId="202214D1" w14:textId="6526A7FF"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2</w:t>
            </w:r>
            <w:r w:rsidRPr="00D85BE4">
              <w:rPr>
                <w:rFonts w:ascii="Times New Roman" w:hAnsi="Times New Roman" w:cs="Times New Roman"/>
                <w:sz w:val="18"/>
                <w:szCs w:val="18"/>
              </w:rPr>
              <w:t>9</w:t>
            </w:r>
          </w:p>
        </w:tc>
        <w:tc>
          <w:tcPr>
            <w:tcW w:w="766" w:type="dxa"/>
          </w:tcPr>
          <w:p w14:paraId="56856234" w14:textId="7E805105"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5</w:t>
            </w:r>
            <w:r w:rsidRPr="00D85BE4">
              <w:rPr>
                <w:rFonts w:ascii="Times New Roman" w:hAnsi="Times New Roman" w:cs="Times New Roman"/>
                <w:sz w:val="18"/>
                <w:szCs w:val="18"/>
              </w:rPr>
              <w:t>3</w:t>
            </w:r>
          </w:p>
        </w:tc>
        <w:tc>
          <w:tcPr>
            <w:tcW w:w="1109" w:type="dxa"/>
          </w:tcPr>
          <w:p w14:paraId="56153B48" w14:textId="6C96FFD4"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.127</w:t>
            </w:r>
          </w:p>
        </w:tc>
        <w:tc>
          <w:tcPr>
            <w:tcW w:w="880" w:type="dxa"/>
          </w:tcPr>
          <w:p w14:paraId="14C68055" w14:textId="7120DC08"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.001</w:t>
            </w:r>
          </w:p>
        </w:tc>
        <w:tc>
          <w:tcPr>
            <w:tcW w:w="330" w:type="dxa"/>
          </w:tcPr>
          <w:p w14:paraId="669372CF" w14:textId="77777777" w:rsidR="0022305D" w:rsidRPr="00D85BE4" w:rsidRDefault="0022305D" w:rsidP="00D85BE4">
            <w:pPr>
              <w:adjustRightInd w:val="0"/>
              <w:snapToGrid w:val="0"/>
              <w:rPr>
                <w:rFonts w:ascii="Times New Roman" w:hAnsi="Times New Roman" w:cs="Times New Roman"/>
                <w:sz w:val="18"/>
                <w:szCs w:val="18"/>
              </w:rPr>
            </w:pPr>
          </w:p>
        </w:tc>
        <w:tc>
          <w:tcPr>
            <w:tcW w:w="979" w:type="dxa"/>
          </w:tcPr>
          <w:p w14:paraId="0790238F" w14:textId="02FDF825"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.045</w:t>
            </w:r>
          </w:p>
        </w:tc>
        <w:tc>
          <w:tcPr>
            <w:tcW w:w="755" w:type="dxa"/>
          </w:tcPr>
          <w:p w14:paraId="17F940F6" w14:textId="0860B220"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.042</w:t>
            </w:r>
          </w:p>
        </w:tc>
      </w:tr>
      <w:tr w:rsidR="00D85BE4" w:rsidRPr="00D85BE4" w14:paraId="4D7467B0" w14:textId="503DEA05" w:rsidTr="00D85BE4">
        <w:tc>
          <w:tcPr>
            <w:tcW w:w="1065" w:type="dxa"/>
          </w:tcPr>
          <w:p w14:paraId="7E0423EC" w14:textId="5869C0D0"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D</w:t>
            </w:r>
            <w:r w:rsidRPr="00D85BE4">
              <w:rPr>
                <w:rFonts w:ascii="Times New Roman" w:hAnsi="Times New Roman" w:cs="Times New Roman"/>
                <w:sz w:val="18"/>
                <w:szCs w:val="18"/>
              </w:rPr>
              <w:t>0_D30</w:t>
            </w:r>
          </w:p>
        </w:tc>
        <w:tc>
          <w:tcPr>
            <w:tcW w:w="1162" w:type="dxa"/>
          </w:tcPr>
          <w:p w14:paraId="7FE30F63" w14:textId="5BE007AD"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1</w:t>
            </w:r>
            <w:r w:rsidRPr="00D85BE4">
              <w:rPr>
                <w:rFonts w:ascii="Times New Roman" w:hAnsi="Times New Roman" w:cs="Times New Roman"/>
                <w:sz w:val="18"/>
                <w:szCs w:val="18"/>
              </w:rPr>
              <w:t>8</w:t>
            </w:r>
          </w:p>
        </w:tc>
        <w:tc>
          <w:tcPr>
            <w:tcW w:w="1250" w:type="dxa"/>
          </w:tcPr>
          <w:p w14:paraId="44D25681" w14:textId="23C06EAB"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3</w:t>
            </w:r>
            <w:r w:rsidRPr="00D85BE4">
              <w:rPr>
                <w:rFonts w:ascii="Times New Roman" w:hAnsi="Times New Roman" w:cs="Times New Roman"/>
                <w:sz w:val="18"/>
                <w:szCs w:val="18"/>
              </w:rPr>
              <w:t>3</w:t>
            </w:r>
          </w:p>
        </w:tc>
        <w:tc>
          <w:tcPr>
            <w:tcW w:w="766" w:type="dxa"/>
          </w:tcPr>
          <w:p w14:paraId="544D7159" w14:textId="771EAA4D"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4</w:t>
            </w:r>
            <w:r w:rsidRPr="00D85BE4">
              <w:rPr>
                <w:rFonts w:ascii="Times New Roman" w:hAnsi="Times New Roman" w:cs="Times New Roman"/>
                <w:sz w:val="18"/>
                <w:szCs w:val="18"/>
              </w:rPr>
              <w:t>8</w:t>
            </w:r>
          </w:p>
        </w:tc>
        <w:tc>
          <w:tcPr>
            <w:tcW w:w="1109" w:type="dxa"/>
          </w:tcPr>
          <w:p w14:paraId="3A023F0C" w14:textId="7A679D8B"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.108</w:t>
            </w:r>
          </w:p>
        </w:tc>
        <w:tc>
          <w:tcPr>
            <w:tcW w:w="880" w:type="dxa"/>
          </w:tcPr>
          <w:p w14:paraId="14EE34C5" w14:textId="5FB3FB8F"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.001</w:t>
            </w:r>
          </w:p>
        </w:tc>
        <w:tc>
          <w:tcPr>
            <w:tcW w:w="330" w:type="dxa"/>
          </w:tcPr>
          <w:p w14:paraId="7437BE03" w14:textId="77777777" w:rsidR="0022305D" w:rsidRPr="00D85BE4" w:rsidRDefault="0022305D" w:rsidP="00D85BE4">
            <w:pPr>
              <w:adjustRightInd w:val="0"/>
              <w:snapToGrid w:val="0"/>
              <w:rPr>
                <w:rFonts w:ascii="Times New Roman" w:hAnsi="Times New Roman" w:cs="Times New Roman"/>
                <w:sz w:val="18"/>
                <w:szCs w:val="18"/>
              </w:rPr>
            </w:pPr>
          </w:p>
        </w:tc>
        <w:tc>
          <w:tcPr>
            <w:tcW w:w="979" w:type="dxa"/>
          </w:tcPr>
          <w:p w14:paraId="03396F6D" w14:textId="1B4AC943"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.085</w:t>
            </w:r>
          </w:p>
        </w:tc>
        <w:tc>
          <w:tcPr>
            <w:tcW w:w="755" w:type="dxa"/>
          </w:tcPr>
          <w:p w14:paraId="724794AF" w14:textId="72C60279"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.006</w:t>
            </w:r>
          </w:p>
        </w:tc>
      </w:tr>
      <w:tr w:rsidR="00D85BE4" w:rsidRPr="00D85BE4" w14:paraId="76858752" w14:textId="3F1FF9BB" w:rsidTr="00D85BE4">
        <w:tc>
          <w:tcPr>
            <w:tcW w:w="1065" w:type="dxa"/>
            <w:tcBorders>
              <w:bottom w:val="single" w:sz="4" w:space="0" w:color="auto"/>
            </w:tcBorders>
          </w:tcPr>
          <w:p w14:paraId="05BAA289" w14:textId="63857159"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D</w:t>
            </w:r>
            <w:r w:rsidRPr="00D85BE4">
              <w:rPr>
                <w:rFonts w:ascii="Times New Roman" w:hAnsi="Times New Roman" w:cs="Times New Roman"/>
                <w:sz w:val="18"/>
                <w:szCs w:val="18"/>
              </w:rPr>
              <w:t>0_D60</w:t>
            </w:r>
          </w:p>
        </w:tc>
        <w:tc>
          <w:tcPr>
            <w:tcW w:w="1162" w:type="dxa"/>
            <w:tcBorders>
              <w:bottom w:val="single" w:sz="4" w:space="0" w:color="auto"/>
            </w:tcBorders>
          </w:tcPr>
          <w:p w14:paraId="63FA12D8" w14:textId="7F7D0762"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1</w:t>
            </w:r>
            <w:r w:rsidRPr="00D85BE4">
              <w:rPr>
                <w:rFonts w:ascii="Times New Roman" w:hAnsi="Times New Roman" w:cs="Times New Roman"/>
                <w:sz w:val="18"/>
                <w:szCs w:val="18"/>
              </w:rPr>
              <w:t>1</w:t>
            </w:r>
          </w:p>
        </w:tc>
        <w:tc>
          <w:tcPr>
            <w:tcW w:w="1250" w:type="dxa"/>
            <w:tcBorders>
              <w:bottom w:val="single" w:sz="4" w:space="0" w:color="auto"/>
            </w:tcBorders>
          </w:tcPr>
          <w:p w14:paraId="0BB1E7B3" w14:textId="60CA806E"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2</w:t>
            </w:r>
            <w:r w:rsidRPr="00D85BE4">
              <w:rPr>
                <w:rFonts w:ascii="Times New Roman" w:hAnsi="Times New Roman" w:cs="Times New Roman"/>
                <w:sz w:val="18"/>
                <w:szCs w:val="18"/>
              </w:rPr>
              <w:t>0</w:t>
            </w:r>
          </w:p>
        </w:tc>
        <w:tc>
          <w:tcPr>
            <w:tcW w:w="766" w:type="dxa"/>
            <w:tcBorders>
              <w:bottom w:val="single" w:sz="4" w:space="0" w:color="auto"/>
            </w:tcBorders>
          </w:tcPr>
          <w:p w14:paraId="431281D6" w14:textId="17CD0EFF"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2</w:t>
            </w:r>
            <w:r w:rsidRPr="00D85BE4">
              <w:rPr>
                <w:rFonts w:ascii="Times New Roman" w:hAnsi="Times New Roman" w:cs="Times New Roman"/>
                <w:sz w:val="18"/>
                <w:szCs w:val="18"/>
              </w:rPr>
              <w:t>9</w:t>
            </w:r>
          </w:p>
        </w:tc>
        <w:tc>
          <w:tcPr>
            <w:tcW w:w="1109" w:type="dxa"/>
            <w:tcBorders>
              <w:bottom w:val="single" w:sz="4" w:space="0" w:color="auto"/>
            </w:tcBorders>
          </w:tcPr>
          <w:p w14:paraId="380BD758" w14:textId="0B5AAE78"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.096</w:t>
            </w:r>
          </w:p>
        </w:tc>
        <w:tc>
          <w:tcPr>
            <w:tcW w:w="880" w:type="dxa"/>
            <w:tcBorders>
              <w:bottom w:val="single" w:sz="4" w:space="0" w:color="auto"/>
            </w:tcBorders>
          </w:tcPr>
          <w:p w14:paraId="570C2C3C" w14:textId="573AB083"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.001</w:t>
            </w:r>
          </w:p>
        </w:tc>
        <w:tc>
          <w:tcPr>
            <w:tcW w:w="330" w:type="dxa"/>
            <w:tcBorders>
              <w:bottom w:val="single" w:sz="4" w:space="0" w:color="auto"/>
            </w:tcBorders>
          </w:tcPr>
          <w:p w14:paraId="1636CE15" w14:textId="77777777" w:rsidR="0022305D" w:rsidRPr="00D85BE4" w:rsidRDefault="0022305D" w:rsidP="00D85BE4">
            <w:pPr>
              <w:adjustRightInd w:val="0"/>
              <w:snapToGrid w:val="0"/>
              <w:rPr>
                <w:rFonts w:ascii="Times New Roman" w:hAnsi="Times New Roman" w:cs="Times New Roman"/>
                <w:sz w:val="18"/>
                <w:szCs w:val="18"/>
              </w:rPr>
            </w:pPr>
          </w:p>
        </w:tc>
        <w:tc>
          <w:tcPr>
            <w:tcW w:w="979" w:type="dxa"/>
            <w:tcBorders>
              <w:bottom w:val="single" w:sz="4" w:space="0" w:color="auto"/>
            </w:tcBorders>
          </w:tcPr>
          <w:p w14:paraId="39511453" w14:textId="3327C3DE"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.058</w:t>
            </w:r>
          </w:p>
        </w:tc>
        <w:tc>
          <w:tcPr>
            <w:tcW w:w="755" w:type="dxa"/>
            <w:tcBorders>
              <w:bottom w:val="single" w:sz="4" w:space="0" w:color="auto"/>
            </w:tcBorders>
          </w:tcPr>
          <w:p w14:paraId="48BC5406" w14:textId="7FFC43A7" w:rsidR="0022305D" w:rsidRPr="00D85BE4" w:rsidRDefault="0022305D" w:rsidP="00D85BE4">
            <w:pPr>
              <w:adjustRightInd w:val="0"/>
              <w:snapToGrid w:val="0"/>
              <w:rPr>
                <w:rFonts w:ascii="Times New Roman" w:hAnsi="Times New Roman" w:cs="Times New Roman"/>
                <w:sz w:val="18"/>
                <w:szCs w:val="18"/>
              </w:rPr>
            </w:pPr>
            <w:r w:rsidRPr="00D85BE4">
              <w:rPr>
                <w:rFonts w:ascii="Times New Roman" w:hAnsi="Times New Roman" w:cs="Times New Roman" w:hint="eastAsia"/>
                <w:sz w:val="18"/>
                <w:szCs w:val="18"/>
              </w:rPr>
              <w:t>0</w:t>
            </w:r>
            <w:r w:rsidRPr="00D85BE4">
              <w:rPr>
                <w:rFonts w:ascii="Times New Roman" w:hAnsi="Times New Roman" w:cs="Times New Roman"/>
                <w:sz w:val="18"/>
                <w:szCs w:val="18"/>
              </w:rPr>
              <w:t>.021</w:t>
            </w:r>
          </w:p>
        </w:tc>
      </w:tr>
    </w:tbl>
    <w:p w14:paraId="00540CBA" w14:textId="77777777" w:rsidR="00653E37" w:rsidRPr="00E41B8B" w:rsidRDefault="00653E37" w:rsidP="00A063F5">
      <w:pPr>
        <w:spacing w:line="480" w:lineRule="auto"/>
        <w:rPr>
          <w:rFonts w:ascii="Times New Roman" w:hAnsi="Times New Roman" w:cs="Times New Roman"/>
          <w:sz w:val="24"/>
          <w:szCs w:val="24"/>
        </w:rPr>
      </w:pPr>
    </w:p>
    <w:p w14:paraId="35F6F012" w14:textId="155FB22C" w:rsidR="00A62C9A" w:rsidRPr="00E41B8B" w:rsidRDefault="00A62C9A" w:rsidP="00A62C9A">
      <w:pPr>
        <w:autoSpaceDE w:val="0"/>
        <w:autoSpaceDN w:val="0"/>
        <w:adjustRightInd w:val="0"/>
        <w:spacing w:line="480" w:lineRule="auto"/>
        <w:rPr>
          <w:rFonts w:ascii="Times New Roman" w:hAnsi="Times New Roman" w:cs="Times New Roman"/>
          <w:b/>
          <w:bCs/>
          <w:sz w:val="24"/>
          <w:szCs w:val="24"/>
        </w:rPr>
      </w:pPr>
      <w:r w:rsidRPr="00E41B8B">
        <w:rPr>
          <w:rFonts w:ascii="Times New Roman" w:hAnsi="Times New Roman" w:cs="Times New Roman"/>
          <w:b/>
          <w:bCs/>
          <w:sz w:val="24"/>
          <w:szCs w:val="24"/>
        </w:rPr>
        <w:t xml:space="preserve">Dissimilar effects of azithromycin on </w:t>
      </w:r>
      <w:r w:rsidR="00B50AA8">
        <w:rPr>
          <w:rFonts w:ascii="Times New Roman" w:hAnsi="Times New Roman" w:cs="Times New Roman"/>
          <w:b/>
          <w:bCs/>
          <w:sz w:val="24"/>
          <w:szCs w:val="24"/>
        </w:rPr>
        <w:t xml:space="preserve">the </w:t>
      </w:r>
      <w:r w:rsidRPr="00E41B8B">
        <w:rPr>
          <w:rFonts w:ascii="Times New Roman" w:hAnsi="Times New Roman" w:cs="Times New Roman"/>
          <w:b/>
          <w:bCs/>
          <w:sz w:val="24"/>
          <w:szCs w:val="24"/>
        </w:rPr>
        <w:t>oral cavity microbiota network</w:t>
      </w:r>
    </w:p>
    <w:p w14:paraId="20BC0D58" w14:textId="506EBBF3" w:rsidR="00195711" w:rsidRPr="00011DE5" w:rsidRDefault="00A62C9A" w:rsidP="00011DE5">
      <w:pPr>
        <w:autoSpaceDE w:val="0"/>
        <w:autoSpaceDN w:val="0"/>
        <w:adjustRightInd w:val="0"/>
        <w:spacing w:line="480" w:lineRule="auto"/>
        <w:rPr>
          <w:rFonts w:ascii="Times New Roman" w:hAnsi="Times New Roman" w:cs="Times New Roman" w:hint="eastAsia"/>
          <w:sz w:val="24"/>
          <w:szCs w:val="24"/>
        </w:rPr>
      </w:pPr>
      <w:r w:rsidRPr="00E41B8B">
        <w:rPr>
          <w:rFonts w:ascii="Times New Roman" w:hAnsi="Times New Roman" w:cs="Times New Roman"/>
          <w:sz w:val="24"/>
          <w:szCs w:val="24"/>
        </w:rPr>
        <w:t>The distance-based redundancy analysis (</w:t>
      </w:r>
      <w:proofErr w:type="spellStart"/>
      <w:r w:rsidRPr="00E41B8B">
        <w:rPr>
          <w:rFonts w:ascii="Times New Roman" w:hAnsi="Times New Roman" w:cs="Times New Roman"/>
          <w:sz w:val="24"/>
          <w:szCs w:val="24"/>
        </w:rPr>
        <w:t>db</w:t>
      </w:r>
      <w:proofErr w:type="spellEnd"/>
      <w:r w:rsidRPr="00E41B8B">
        <w:rPr>
          <w:rFonts w:ascii="Times New Roman" w:hAnsi="Times New Roman" w:cs="Times New Roman"/>
          <w:sz w:val="24"/>
          <w:szCs w:val="24"/>
        </w:rPr>
        <w:t xml:space="preserve">-RDA) was performed to find the association between the environmental stresses </w:t>
      </w:r>
      <w:r w:rsidR="001E4F58" w:rsidRPr="00E41B8B">
        <w:rPr>
          <w:rFonts w:ascii="Times New Roman" w:hAnsi="Times New Roman" w:cs="Times New Roman"/>
          <w:sz w:val="24"/>
          <w:szCs w:val="24"/>
        </w:rPr>
        <w:t>and</w:t>
      </w:r>
      <w:r w:rsidRPr="00E41B8B">
        <w:rPr>
          <w:rFonts w:ascii="Times New Roman" w:hAnsi="Times New Roman" w:cs="Times New Roman"/>
          <w:sz w:val="24"/>
          <w:szCs w:val="24"/>
        </w:rPr>
        <w:t xml:space="preserve"> </w:t>
      </w:r>
      <w:r w:rsidR="00B50AA8">
        <w:rPr>
          <w:rFonts w:ascii="Times New Roman" w:hAnsi="Times New Roman" w:cs="Times New Roman"/>
          <w:sz w:val="24"/>
          <w:szCs w:val="24"/>
        </w:rPr>
        <w:t xml:space="preserve">the </w:t>
      </w:r>
      <w:r w:rsidR="001E4F58" w:rsidRPr="00E41B8B">
        <w:rPr>
          <w:rFonts w:ascii="Times New Roman" w:hAnsi="Times New Roman" w:cs="Times New Roman"/>
          <w:sz w:val="24"/>
          <w:szCs w:val="24"/>
        </w:rPr>
        <w:t>oral cavity microbiota</w:t>
      </w:r>
      <w:r w:rsidRPr="00E41B8B">
        <w:rPr>
          <w:rFonts w:ascii="Times New Roman" w:hAnsi="Times New Roman" w:cs="Times New Roman"/>
          <w:sz w:val="24"/>
          <w:szCs w:val="24"/>
        </w:rPr>
        <w:t>.</w:t>
      </w:r>
      <w:r w:rsidR="001E4F58" w:rsidRPr="00E41B8B">
        <w:rPr>
          <w:rFonts w:ascii="Times New Roman" w:hAnsi="Times New Roman" w:cs="Times New Roman"/>
          <w:sz w:val="24"/>
          <w:szCs w:val="24"/>
        </w:rPr>
        <w:t xml:space="preserve"> Humidity and the level of PM</w:t>
      </w:r>
      <w:r w:rsidR="001E4F58" w:rsidRPr="00334807">
        <w:rPr>
          <w:rFonts w:ascii="Times New Roman" w:hAnsi="Times New Roman" w:cs="Times New Roman"/>
          <w:sz w:val="24"/>
          <w:szCs w:val="24"/>
          <w:vertAlign w:val="subscript"/>
        </w:rPr>
        <w:t>2.5</w:t>
      </w:r>
      <w:r w:rsidR="001E4F58" w:rsidRPr="00E41B8B">
        <w:rPr>
          <w:rFonts w:ascii="Times New Roman" w:hAnsi="Times New Roman" w:cs="Times New Roman"/>
          <w:sz w:val="24"/>
          <w:szCs w:val="24"/>
        </w:rPr>
        <w:t xml:space="preserve"> were significantly associated with the oral cavity </w:t>
      </w:r>
      <w:r w:rsidR="001E4F58" w:rsidRPr="00E41B8B">
        <w:rPr>
          <w:rFonts w:ascii="Times New Roman" w:hAnsi="Times New Roman" w:cs="Times New Roman"/>
          <w:sz w:val="24"/>
          <w:szCs w:val="24"/>
        </w:rPr>
        <w:lastRenderedPageBreak/>
        <w:t>microbiota at D4 and D30 respectively, but not antibiotic uses (R</w:t>
      </w:r>
      <w:r w:rsidR="001E4F58" w:rsidRPr="00E41B8B">
        <w:rPr>
          <w:rFonts w:ascii="Times New Roman" w:hAnsi="Times New Roman" w:cs="Times New Roman"/>
          <w:sz w:val="24"/>
          <w:szCs w:val="24"/>
          <w:vertAlign w:val="superscript"/>
        </w:rPr>
        <w:t>2</w:t>
      </w:r>
      <w:r w:rsidR="001E4F58" w:rsidRPr="00E41B8B">
        <w:rPr>
          <w:rFonts w:ascii="Times New Roman" w:hAnsi="Times New Roman" w:cs="Times New Roman"/>
          <w:sz w:val="24"/>
          <w:szCs w:val="24"/>
        </w:rPr>
        <w:t xml:space="preserve">=0.0415, 0.033, </w:t>
      </w:r>
      <w:r w:rsidR="0079135A" w:rsidRPr="00E41B8B">
        <w:rPr>
          <w:rFonts w:ascii="Times New Roman" w:hAnsi="Times New Roman" w:cs="Times New Roman"/>
          <w:sz w:val="24"/>
          <w:szCs w:val="24"/>
        </w:rPr>
        <w:t>-0.0005, 0.0039</w:t>
      </w:r>
      <w:r w:rsidR="001E4F58" w:rsidRPr="00E41B8B">
        <w:rPr>
          <w:rFonts w:ascii="Times New Roman" w:hAnsi="Times New Roman" w:cs="Times New Roman"/>
          <w:sz w:val="24"/>
          <w:szCs w:val="24"/>
        </w:rPr>
        <w:t>; q=0.0</w:t>
      </w:r>
      <w:r w:rsidR="0079135A" w:rsidRPr="00E41B8B">
        <w:rPr>
          <w:rFonts w:ascii="Times New Roman" w:hAnsi="Times New Roman" w:cs="Times New Roman"/>
          <w:sz w:val="24"/>
          <w:szCs w:val="24"/>
        </w:rPr>
        <w:t>04, 0.004, 1, 0.984</w:t>
      </w:r>
      <w:r w:rsidR="00334807">
        <w:rPr>
          <w:rFonts w:ascii="Times New Roman" w:hAnsi="Times New Roman" w:cs="Times New Roman"/>
          <w:sz w:val="24"/>
          <w:szCs w:val="24"/>
        </w:rPr>
        <w:t xml:space="preserve"> </w:t>
      </w:r>
      <w:r w:rsidR="00334807" w:rsidRPr="003A6087">
        <w:rPr>
          <w:rFonts w:ascii="Times New Roman" w:hAnsi="Times New Roman" w:cs="Times New Roman"/>
          <w:sz w:val="24"/>
          <w:szCs w:val="24"/>
        </w:rPr>
        <w:t>Additional file 20: Figure S17</w:t>
      </w:r>
      <w:r w:rsidR="001E4F58" w:rsidRPr="00E41B8B">
        <w:rPr>
          <w:rFonts w:ascii="Times New Roman" w:hAnsi="Times New Roman" w:cs="Times New Roman"/>
          <w:sz w:val="24"/>
          <w:szCs w:val="24"/>
        </w:rPr>
        <w:t>)</w:t>
      </w:r>
      <w:r w:rsidR="0079135A" w:rsidRPr="00E41B8B">
        <w:rPr>
          <w:rFonts w:ascii="Times New Roman" w:hAnsi="Times New Roman" w:cs="Times New Roman"/>
          <w:sz w:val="24"/>
          <w:szCs w:val="24"/>
        </w:rPr>
        <w:t xml:space="preserve">. We thought that azithromycin administration still served as an important factor on </w:t>
      </w:r>
      <w:r w:rsidR="00B50AA8">
        <w:rPr>
          <w:rFonts w:ascii="Times New Roman" w:hAnsi="Times New Roman" w:cs="Times New Roman"/>
          <w:sz w:val="24"/>
          <w:szCs w:val="24"/>
        </w:rPr>
        <w:t xml:space="preserve">the </w:t>
      </w:r>
      <w:r w:rsidR="0079135A" w:rsidRPr="00E41B8B">
        <w:rPr>
          <w:rFonts w:ascii="Times New Roman" w:hAnsi="Times New Roman" w:cs="Times New Roman"/>
          <w:sz w:val="24"/>
          <w:szCs w:val="24"/>
        </w:rPr>
        <w:t xml:space="preserve">oral wash microbiota shifts at D4 because of the obvious changes immediately after antibiotic exposure. </w:t>
      </w:r>
      <w:r w:rsidR="00C36AD0" w:rsidRPr="00E41B8B">
        <w:rPr>
          <w:rFonts w:ascii="Times New Roman" w:hAnsi="Times New Roman" w:cs="Times New Roman"/>
          <w:sz w:val="24"/>
          <w:szCs w:val="24"/>
        </w:rPr>
        <w:t>Besides,</w:t>
      </w:r>
      <w:r w:rsidR="00E41B8B">
        <w:rPr>
          <w:rFonts w:ascii="Times New Roman" w:hAnsi="Times New Roman" w:cs="Times New Roman"/>
          <w:sz w:val="24"/>
          <w:szCs w:val="24"/>
        </w:rPr>
        <w:t xml:space="preserve"> dissimilar to the sputum microbiota,</w:t>
      </w:r>
      <w:r w:rsidR="00C36AD0" w:rsidRPr="00E41B8B">
        <w:rPr>
          <w:rFonts w:ascii="Times New Roman" w:hAnsi="Times New Roman" w:cs="Times New Roman"/>
          <w:sz w:val="24"/>
          <w:szCs w:val="24"/>
        </w:rPr>
        <w:t xml:space="preserve"> </w:t>
      </w:r>
      <w:r w:rsidR="00C36AD0" w:rsidRPr="00E41B8B">
        <w:rPr>
          <w:rFonts w:ascii="Times New Roman" w:hAnsi="Times New Roman" w:cs="Times New Roman" w:hint="eastAsia"/>
          <w:sz w:val="24"/>
          <w:szCs w:val="24"/>
        </w:rPr>
        <w:t>o</w:t>
      </w:r>
      <w:r w:rsidR="00C36AD0" w:rsidRPr="00E41B8B">
        <w:rPr>
          <w:rFonts w:ascii="Times New Roman" w:hAnsi="Times New Roman" w:cs="Times New Roman"/>
          <w:sz w:val="24"/>
          <w:szCs w:val="24"/>
        </w:rPr>
        <w:t>ral cavity microbiota can bear the high burden of PM</w:t>
      </w:r>
      <w:r w:rsidR="00C36AD0" w:rsidRPr="00E41B8B">
        <w:rPr>
          <w:rFonts w:ascii="Times New Roman" w:hAnsi="Times New Roman" w:cs="Times New Roman"/>
          <w:sz w:val="24"/>
          <w:szCs w:val="24"/>
          <w:vertAlign w:val="subscript"/>
        </w:rPr>
        <w:t>2.5</w:t>
      </w:r>
      <w:r w:rsidR="00C36AD0" w:rsidRPr="00E41B8B">
        <w:rPr>
          <w:rFonts w:ascii="Times New Roman" w:hAnsi="Times New Roman" w:cs="Times New Roman"/>
          <w:sz w:val="24"/>
          <w:szCs w:val="24"/>
        </w:rPr>
        <w:t xml:space="preserve"> pollution and remain stable microbial community composition at D30 (PERMANOVA testing using weighted </w:t>
      </w:r>
      <w:proofErr w:type="spellStart"/>
      <w:r w:rsidR="00C36AD0" w:rsidRPr="00E41B8B">
        <w:rPr>
          <w:rFonts w:ascii="Times New Roman" w:hAnsi="Times New Roman" w:cs="Times New Roman"/>
          <w:sz w:val="24"/>
          <w:szCs w:val="24"/>
        </w:rPr>
        <w:t>UniFrac</w:t>
      </w:r>
      <w:proofErr w:type="spellEnd"/>
      <w:r w:rsidR="00C36AD0" w:rsidRPr="00E41B8B">
        <w:rPr>
          <w:rFonts w:ascii="Times New Roman" w:hAnsi="Times New Roman" w:cs="Times New Roman"/>
          <w:sz w:val="24"/>
          <w:szCs w:val="24"/>
        </w:rPr>
        <w:t xml:space="preserve"> distance, R</w:t>
      </w:r>
      <w:r w:rsidR="00C36AD0" w:rsidRPr="00E41B8B">
        <w:rPr>
          <w:rFonts w:ascii="Times New Roman" w:hAnsi="Times New Roman" w:cs="Times New Roman"/>
          <w:sz w:val="24"/>
          <w:szCs w:val="24"/>
          <w:vertAlign w:val="superscript"/>
        </w:rPr>
        <w:t>2</w:t>
      </w:r>
      <w:r w:rsidR="00C36AD0" w:rsidRPr="00E41B8B">
        <w:rPr>
          <w:rFonts w:ascii="Times New Roman" w:hAnsi="Times New Roman" w:cs="Times New Roman"/>
          <w:sz w:val="24"/>
          <w:szCs w:val="24"/>
        </w:rPr>
        <w:t>=0.18; q=1</w:t>
      </w:r>
      <w:r w:rsidR="00334807">
        <w:rPr>
          <w:rFonts w:ascii="Times New Roman" w:hAnsi="Times New Roman" w:cs="Times New Roman"/>
          <w:sz w:val="24"/>
          <w:szCs w:val="24"/>
        </w:rPr>
        <w:t xml:space="preserve"> </w:t>
      </w:r>
      <w:r w:rsidR="00334807" w:rsidRPr="00105085">
        <w:rPr>
          <w:rFonts w:ascii="Times New Roman" w:hAnsi="Times New Roman" w:cs="Times New Roman"/>
          <w:sz w:val="24"/>
          <w:szCs w:val="24"/>
        </w:rPr>
        <w:t>Additional file 14: Figure S11</w:t>
      </w:r>
      <w:r w:rsidR="00334807">
        <w:rPr>
          <w:rFonts w:ascii="Times New Roman" w:hAnsi="Times New Roman" w:cs="Times New Roman"/>
          <w:sz w:val="24"/>
          <w:szCs w:val="24"/>
        </w:rPr>
        <w:t>d</w:t>
      </w:r>
      <w:r w:rsidR="00C36AD0" w:rsidRPr="00E41B8B">
        <w:rPr>
          <w:rFonts w:ascii="Times New Roman" w:hAnsi="Times New Roman" w:cs="Times New Roman" w:hint="eastAsia"/>
          <w:sz w:val="24"/>
          <w:szCs w:val="24"/>
        </w:rPr>
        <w:t>)</w:t>
      </w:r>
      <w:r w:rsidR="00C36AD0" w:rsidRPr="00E41B8B">
        <w:rPr>
          <w:rFonts w:ascii="Times New Roman" w:hAnsi="Times New Roman" w:cs="Times New Roman"/>
          <w:sz w:val="24"/>
          <w:szCs w:val="24"/>
        </w:rPr>
        <w:t xml:space="preserve">, suggesting that </w:t>
      </w:r>
      <w:r w:rsidR="00E41B8B">
        <w:rPr>
          <w:rFonts w:ascii="Times New Roman" w:hAnsi="Times New Roman" w:cs="Times New Roman"/>
          <w:sz w:val="24"/>
          <w:szCs w:val="24"/>
        </w:rPr>
        <w:t xml:space="preserve">the </w:t>
      </w:r>
      <w:r w:rsidR="00C36AD0" w:rsidRPr="00E41B8B">
        <w:rPr>
          <w:rFonts w:ascii="Times New Roman" w:hAnsi="Times New Roman" w:cs="Times New Roman"/>
          <w:sz w:val="24"/>
          <w:szCs w:val="24"/>
        </w:rPr>
        <w:t>oral cavity</w:t>
      </w:r>
      <w:r w:rsidR="00C36AD0" w:rsidRPr="00E41B8B">
        <w:t xml:space="preserve"> </w:t>
      </w:r>
      <w:r w:rsidR="00C36AD0" w:rsidRPr="00E41B8B">
        <w:rPr>
          <w:rFonts w:ascii="Times New Roman" w:hAnsi="Times New Roman" w:cs="Times New Roman"/>
          <w:sz w:val="24"/>
          <w:szCs w:val="24"/>
        </w:rPr>
        <w:t xml:space="preserve">microbial interactions within the microbial community might be different from those of </w:t>
      </w:r>
      <w:r w:rsidR="00B50AA8">
        <w:rPr>
          <w:rFonts w:ascii="Times New Roman" w:hAnsi="Times New Roman" w:cs="Times New Roman"/>
          <w:sz w:val="24"/>
          <w:szCs w:val="24"/>
        </w:rPr>
        <w:t xml:space="preserve">the </w:t>
      </w:r>
      <w:r w:rsidR="002950BC" w:rsidRPr="00E41B8B">
        <w:rPr>
          <w:rFonts w:ascii="Times New Roman" w:hAnsi="Times New Roman" w:cs="Times New Roman"/>
          <w:sz w:val="24"/>
          <w:szCs w:val="24"/>
        </w:rPr>
        <w:t xml:space="preserve">sputum microbiota after azithromycin exposure. We performed bacterial community network analysis on </w:t>
      </w:r>
      <w:r w:rsidR="00B50AA8">
        <w:rPr>
          <w:rFonts w:ascii="Times New Roman" w:hAnsi="Times New Roman" w:cs="Times New Roman"/>
          <w:sz w:val="24"/>
          <w:szCs w:val="24"/>
        </w:rPr>
        <w:t xml:space="preserve">the </w:t>
      </w:r>
      <w:r w:rsidR="002950BC" w:rsidRPr="00E41B8B">
        <w:rPr>
          <w:rFonts w:ascii="Times New Roman" w:hAnsi="Times New Roman" w:cs="Times New Roman"/>
          <w:sz w:val="24"/>
          <w:szCs w:val="24"/>
        </w:rPr>
        <w:t xml:space="preserve">oral cavity microbiota. After azithromycin administration, </w:t>
      </w:r>
      <w:r w:rsidR="00B50AA8">
        <w:rPr>
          <w:rFonts w:ascii="Times New Roman" w:hAnsi="Times New Roman" w:cs="Times New Roman"/>
          <w:sz w:val="24"/>
          <w:szCs w:val="24"/>
        </w:rPr>
        <w:t xml:space="preserve">the </w:t>
      </w:r>
      <w:r w:rsidR="002950BC" w:rsidRPr="00E41B8B">
        <w:rPr>
          <w:rFonts w:ascii="Times New Roman" w:hAnsi="Times New Roman" w:cs="Times New Roman"/>
          <w:sz w:val="24"/>
          <w:szCs w:val="24"/>
        </w:rPr>
        <w:t xml:space="preserve">oral cavity microbiota structure network became less complicated as well. Compared to </w:t>
      </w:r>
      <w:r w:rsidR="00B50AA8">
        <w:rPr>
          <w:rFonts w:ascii="Times New Roman" w:hAnsi="Times New Roman" w:cs="Times New Roman"/>
          <w:sz w:val="24"/>
          <w:szCs w:val="24"/>
        </w:rPr>
        <w:t xml:space="preserve">the </w:t>
      </w:r>
      <w:r w:rsidR="002950BC" w:rsidRPr="00E41B8B">
        <w:rPr>
          <w:rFonts w:ascii="Times New Roman" w:hAnsi="Times New Roman" w:cs="Times New Roman"/>
          <w:sz w:val="24"/>
          <w:szCs w:val="24"/>
        </w:rPr>
        <w:t xml:space="preserve">sputum microbiota structure network, the topological parameters of </w:t>
      </w:r>
      <w:r w:rsidR="00B50AA8">
        <w:rPr>
          <w:rFonts w:ascii="Times New Roman" w:hAnsi="Times New Roman" w:cs="Times New Roman"/>
          <w:sz w:val="24"/>
          <w:szCs w:val="24"/>
        </w:rPr>
        <w:t xml:space="preserve">the </w:t>
      </w:r>
      <w:r w:rsidR="002950BC" w:rsidRPr="00E41B8B">
        <w:rPr>
          <w:rFonts w:ascii="Times New Roman" w:hAnsi="Times New Roman" w:cs="Times New Roman"/>
          <w:sz w:val="24"/>
          <w:szCs w:val="24"/>
        </w:rPr>
        <w:t>oral cavity microbiota began to increase at D14</w:t>
      </w:r>
      <w:r w:rsidR="00334807">
        <w:rPr>
          <w:rFonts w:ascii="Times New Roman" w:hAnsi="Times New Roman" w:cs="Times New Roman"/>
          <w:sz w:val="24"/>
          <w:szCs w:val="24"/>
        </w:rPr>
        <w:t xml:space="preserve"> (</w:t>
      </w:r>
      <w:r w:rsidR="00334807" w:rsidRPr="00DD41CA">
        <w:rPr>
          <w:rFonts w:ascii="Times New Roman" w:hAnsi="Times New Roman" w:cs="Times New Roman"/>
          <w:sz w:val="24"/>
          <w:szCs w:val="24"/>
        </w:rPr>
        <w:t>Additional file 15: Figure S12</w:t>
      </w:r>
      <w:r w:rsidR="00334807">
        <w:rPr>
          <w:rFonts w:ascii="Times New Roman" w:hAnsi="Times New Roman" w:cs="Times New Roman"/>
          <w:sz w:val="24"/>
          <w:szCs w:val="24"/>
        </w:rPr>
        <w:t>)</w:t>
      </w:r>
      <w:r w:rsidR="002950BC" w:rsidRPr="00E41B8B">
        <w:rPr>
          <w:rFonts w:ascii="Times New Roman" w:hAnsi="Times New Roman" w:cs="Times New Roman"/>
          <w:sz w:val="24"/>
          <w:szCs w:val="24"/>
        </w:rPr>
        <w:t xml:space="preserve">. ZOTUs belonging to families </w:t>
      </w:r>
      <w:bookmarkStart w:id="18" w:name="_Hlk47384922"/>
      <w:proofErr w:type="spellStart"/>
      <w:r w:rsidR="00F9449C" w:rsidRPr="00E41B8B">
        <w:rPr>
          <w:rFonts w:ascii="Times New Roman" w:hAnsi="Times New Roman" w:cs="Times New Roman"/>
          <w:i/>
          <w:iCs/>
          <w:sz w:val="24"/>
          <w:szCs w:val="24"/>
        </w:rPr>
        <w:t>Streptococcaceae</w:t>
      </w:r>
      <w:proofErr w:type="spellEnd"/>
      <w:r w:rsidR="00F9449C" w:rsidRPr="00E41B8B">
        <w:rPr>
          <w:rFonts w:ascii="Times New Roman" w:hAnsi="Times New Roman" w:cs="Times New Roman"/>
          <w:sz w:val="24"/>
          <w:szCs w:val="24"/>
        </w:rPr>
        <w:t xml:space="preserve">, </w:t>
      </w:r>
      <w:proofErr w:type="spellStart"/>
      <w:r w:rsidR="00F9449C" w:rsidRPr="00E41B8B">
        <w:rPr>
          <w:rFonts w:ascii="Times New Roman" w:hAnsi="Times New Roman" w:cs="Times New Roman"/>
          <w:sz w:val="24"/>
          <w:szCs w:val="24"/>
        </w:rPr>
        <w:t>Lachnospiraceae</w:t>
      </w:r>
      <w:proofErr w:type="spellEnd"/>
      <w:r w:rsidR="00F9449C" w:rsidRPr="00E41B8B">
        <w:rPr>
          <w:rFonts w:ascii="Times New Roman" w:hAnsi="Times New Roman" w:cs="Times New Roman"/>
          <w:sz w:val="24"/>
          <w:szCs w:val="24"/>
        </w:rPr>
        <w:t xml:space="preserve">, </w:t>
      </w:r>
      <w:proofErr w:type="spellStart"/>
      <w:r w:rsidR="00F9449C" w:rsidRPr="00E41B8B">
        <w:rPr>
          <w:rFonts w:ascii="Times New Roman" w:hAnsi="Times New Roman" w:cs="Times New Roman"/>
          <w:i/>
          <w:iCs/>
          <w:sz w:val="24"/>
          <w:szCs w:val="24"/>
        </w:rPr>
        <w:t>Prevotellaceae</w:t>
      </w:r>
      <w:bookmarkEnd w:id="18"/>
      <w:proofErr w:type="spellEnd"/>
      <w:r w:rsidR="00F9449C" w:rsidRPr="00E41B8B">
        <w:rPr>
          <w:rFonts w:ascii="Times New Roman" w:hAnsi="Times New Roman" w:cs="Times New Roman"/>
          <w:i/>
          <w:iCs/>
          <w:sz w:val="24"/>
          <w:szCs w:val="24"/>
        </w:rPr>
        <w:t xml:space="preserve"> </w:t>
      </w:r>
      <w:r w:rsidR="002950BC" w:rsidRPr="00E41B8B">
        <w:rPr>
          <w:rFonts w:ascii="Times New Roman" w:hAnsi="Times New Roman" w:cs="Times New Roman"/>
          <w:sz w:val="24"/>
          <w:szCs w:val="24"/>
        </w:rPr>
        <w:t xml:space="preserve">and </w:t>
      </w:r>
      <w:proofErr w:type="spellStart"/>
      <w:r w:rsidR="00F9449C" w:rsidRPr="00E41B8B">
        <w:rPr>
          <w:rFonts w:ascii="Times New Roman" w:hAnsi="Times New Roman" w:cs="Times New Roman"/>
          <w:i/>
          <w:iCs/>
          <w:sz w:val="24"/>
          <w:szCs w:val="24"/>
        </w:rPr>
        <w:t>Veillonellaceae</w:t>
      </w:r>
      <w:proofErr w:type="spellEnd"/>
      <w:r w:rsidR="002950BC" w:rsidRPr="00E41B8B">
        <w:rPr>
          <w:rFonts w:ascii="Times New Roman" w:hAnsi="Times New Roman" w:cs="Times New Roman"/>
          <w:sz w:val="24"/>
          <w:szCs w:val="24"/>
        </w:rPr>
        <w:t xml:space="preserve"> played the important roles </w:t>
      </w:r>
      <w:r w:rsidR="00F9449C" w:rsidRPr="00E41B8B">
        <w:rPr>
          <w:rFonts w:ascii="Times New Roman" w:hAnsi="Times New Roman" w:cs="Times New Roman"/>
          <w:sz w:val="24"/>
          <w:szCs w:val="24"/>
        </w:rPr>
        <w:t>at D0</w:t>
      </w:r>
      <w:r w:rsidR="002950BC" w:rsidRPr="00E41B8B">
        <w:rPr>
          <w:rFonts w:ascii="Times New Roman" w:hAnsi="Times New Roman" w:cs="Times New Roman"/>
          <w:sz w:val="24"/>
          <w:szCs w:val="24"/>
        </w:rPr>
        <w:t xml:space="preserve">. After exposure to antibiotics, families </w:t>
      </w:r>
      <w:proofErr w:type="spellStart"/>
      <w:r w:rsidR="002950BC" w:rsidRPr="00E41B8B">
        <w:rPr>
          <w:rFonts w:ascii="Times New Roman" w:hAnsi="Times New Roman" w:cs="Times New Roman"/>
          <w:i/>
          <w:iCs/>
          <w:sz w:val="24"/>
          <w:szCs w:val="24"/>
        </w:rPr>
        <w:t>Veillonellaceae</w:t>
      </w:r>
      <w:proofErr w:type="spellEnd"/>
      <w:r w:rsidR="002950BC" w:rsidRPr="00E41B8B">
        <w:rPr>
          <w:rFonts w:ascii="Times New Roman" w:hAnsi="Times New Roman" w:cs="Times New Roman"/>
          <w:sz w:val="24"/>
          <w:szCs w:val="24"/>
        </w:rPr>
        <w:t xml:space="preserve"> </w:t>
      </w:r>
      <w:r w:rsidR="00F9449C" w:rsidRPr="00E41B8B">
        <w:rPr>
          <w:rFonts w:ascii="Times New Roman" w:hAnsi="Times New Roman" w:cs="Times New Roman"/>
          <w:sz w:val="24"/>
          <w:szCs w:val="24"/>
        </w:rPr>
        <w:t>still set a central position</w:t>
      </w:r>
      <w:r w:rsidR="002950BC" w:rsidRPr="00E41B8B">
        <w:rPr>
          <w:rFonts w:ascii="Times New Roman" w:hAnsi="Times New Roman" w:cs="Times New Roman"/>
          <w:sz w:val="24"/>
          <w:szCs w:val="24"/>
        </w:rPr>
        <w:t xml:space="preserve"> while families </w:t>
      </w:r>
      <w:proofErr w:type="spellStart"/>
      <w:r w:rsidR="00F9449C" w:rsidRPr="00E41B8B">
        <w:rPr>
          <w:rFonts w:ascii="Times New Roman" w:hAnsi="Times New Roman" w:cs="Times New Roman"/>
          <w:i/>
          <w:iCs/>
          <w:sz w:val="24"/>
          <w:szCs w:val="24"/>
        </w:rPr>
        <w:t>Streptococcaceae</w:t>
      </w:r>
      <w:proofErr w:type="spellEnd"/>
      <w:r w:rsidR="00F9449C" w:rsidRPr="00E41B8B">
        <w:rPr>
          <w:rFonts w:ascii="Times New Roman" w:hAnsi="Times New Roman" w:cs="Times New Roman"/>
          <w:i/>
          <w:iCs/>
          <w:sz w:val="24"/>
          <w:szCs w:val="24"/>
        </w:rPr>
        <w:t xml:space="preserve">, </w:t>
      </w:r>
      <w:proofErr w:type="spellStart"/>
      <w:r w:rsidR="00F9449C" w:rsidRPr="00E41B8B">
        <w:rPr>
          <w:rFonts w:ascii="Times New Roman" w:hAnsi="Times New Roman" w:cs="Times New Roman"/>
          <w:i/>
          <w:iCs/>
          <w:sz w:val="24"/>
          <w:szCs w:val="24"/>
        </w:rPr>
        <w:t>Lachnospiraceae</w:t>
      </w:r>
      <w:proofErr w:type="spellEnd"/>
      <w:r w:rsidR="00F9449C" w:rsidRPr="00E41B8B">
        <w:rPr>
          <w:rFonts w:ascii="Times New Roman" w:hAnsi="Times New Roman" w:cs="Times New Roman"/>
          <w:i/>
          <w:iCs/>
          <w:sz w:val="24"/>
          <w:szCs w:val="24"/>
        </w:rPr>
        <w:t xml:space="preserve">, </w:t>
      </w:r>
      <w:proofErr w:type="spellStart"/>
      <w:r w:rsidR="00F9449C" w:rsidRPr="00E41B8B">
        <w:rPr>
          <w:rFonts w:ascii="Times New Roman" w:hAnsi="Times New Roman" w:cs="Times New Roman"/>
          <w:i/>
          <w:iCs/>
          <w:sz w:val="24"/>
          <w:szCs w:val="24"/>
        </w:rPr>
        <w:t>Prevotellaceae</w:t>
      </w:r>
      <w:proofErr w:type="spellEnd"/>
      <w:r w:rsidR="002950BC" w:rsidRPr="00E41B8B">
        <w:rPr>
          <w:rFonts w:ascii="Times New Roman" w:hAnsi="Times New Roman" w:cs="Times New Roman"/>
          <w:sz w:val="24"/>
          <w:szCs w:val="24"/>
        </w:rPr>
        <w:t xml:space="preserve"> superiority in the network declined. By D</w:t>
      </w:r>
      <w:r w:rsidR="00F9449C" w:rsidRPr="00E41B8B">
        <w:rPr>
          <w:rFonts w:ascii="Times New Roman" w:hAnsi="Times New Roman" w:cs="Times New Roman"/>
          <w:sz w:val="24"/>
          <w:szCs w:val="24"/>
        </w:rPr>
        <w:t>14</w:t>
      </w:r>
      <w:r w:rsidR="002950BC" w:rsidRPr="00E41B8B">
        <w:rPr>
          <w:rFonts w:ascii="Times New Roman" w:hAnsi="Times New Roman" w:cs="Times New Roman"/>
          <w:sz w:val="24"/>
          <w:szCs w:val="24"/>
        </w:rPr>
        <w:t xml:space="preserve">, families </w:t>
      </w:r>
      <w:proofErr w:type="spellStart"/>
      <w:r w:rsidR="00F9449C" w:rsidRPr="00E41B8B">
        <w:rPr>
          <w:rFonts w:ascii="Times New Roman" w:hAnsi="Times New Roman" w:cs="Times New Roman"/>
          <w:i/>
          <w:iCs/>
          <w:sz w:val="24"/>
          <w:szCs w:val="24"/>
        </w:rPr>
        <w:t>Streptococcaceae</w:t>
      </w:r>
      <w:proofErr w:type="spellEnd"/>
      <w:r w:rsidR="00F9449C" w:rsidRPr="00E41B8B">
        <w:rPr>
          <w:rFonts w:ascii="Times New Roman" w:hAnsi="Times New Roman" w:cs="Times New Roman"/>
          <w:i/>
          <w:iCs/>
          <w:sz w:val="24"/>
          <w:szCs w:val="24"/>
        </w:rPr>
        <w:t xml:space="preserve">, </w:t>
      </w:r>
      <w:proofErr w:type="spellStart"/>
      <w:r w:rsidR="00F9449C" w:rsidRPr="00E41B8B">
        <w:rPr>
          <w:rFonts w:ascii="Times New Roman" w:hAnsi="Times New Roman" w:cs="Times New Roman"/>
          <w:i/>
          <w:iCs/>
          <w:sz w:val="24"/>
          <w:szCs w:val="24"/>
        </w:rPr>
        <w:t>Lachnospiraceae</w:t>
      </w:r>
      <w:proofErr w:type="spellEnd"/>
      <w:r w:rsidR="00F9449C" w:rsidRPr="00E41B8B">
        <w:rPr>
          <w:rFonts w:ascii="Times New Roman" w:hAnsi="Times New Roman" w:cs="Times New Roman"/>
          <w:i/>
          <w:iCs/>
          <w:sz w:val="24"/>
          <w:szCs w:val="24"/>
        </w:rPr>
        <w:t xml:space="preserve">, </w:t>
      </w:r>
      <w:proofErr w:type="spellStart"/>
      <w:r w:rsidR="00F9449C" w:rsidRPr="00E41B8B">
        <w:rPr>
          <w:rFonts w:ascii="Times New Roman" w:hAnsi="Times New Roman" w:cs="Times New Roman"/>
          <w:i/>
          <w:iCs/>
          <w:sz w:val="24"/>
          <w:szCs w:val="24"/>
        </w:rPr>
        <w:t>Prevotellaceae</w:t>
      </w:r>
      <w:proofErr w:type="spellEnd"/>
      <w:r w:rsidR="00F9449C" w:rsidRPr="00E41B8B">
        <w:rPr>
          <w:rFonts w:ascii="Times New Roman" w:hAnsi="Times New Roman" w:cs="Times New Roman"/>
          <w:i/>
          <w:iCs/>
          <w:sz w:val="24"/>
          <w:szCs w:val="24"/>
        </w:rPr>
        <w:t xml:space="preserve"> </w:t>
      </w:r>
      <w:r w:rsidR="00F9449C" w:rsidRPr="00E41B8B">
        <w:rPr>
          <w:rFonts w:ascii="Times New Roman" w:hAnsi="Times New Roman" w:cs="Times New Roman"/>
          <w:sz w:val="24"/>
          <w:szCs w:val="24"/>
        </w:rPr>
        <w:t xml:space="preserve">had </w:t>
      </w:r>
      <w:r w:rsidR="002950BC" w:rsidRPr="00E41B8B">
        <w:rPr>
          <w:rFonts w:ascii="Times New Roman" w:hAnsi="Times New Roman" w:cs="Times New Roman"/>
          <w:sz w:val="24"/>
          <w:szCs w:val="24"/>
        </w:rPr>
        <w:t>returned to their original position</w:t>
      </w:r>
      <w:r w:rsidR="00334807">
        <w:rPr>
          <w:rFonts w:ascii="Times New Roman" w:hAnsi="Times New Roman" w:cs="Times New Roman"/>
          <w:sz w:val="24"/>
          <w:szCs w:val="24"/>
        </w:rPr>
        <w:t xml:space="preserve"> (</w:t>
      </w:r>
      <w:r w:rsidR="00334807" w:rsidRPr="00DD41CA">
        <w:rPr>
          <w:rFonts w:ascii="Times New Roman" w:hAnsi="Times New Roman" w:cs="Times New Roman"/>
          <w:sz w:val="24"/>
          <w:szCs w:val="24"/>
        </w:rPr>
        <w:t>Additional file 16: Figure S13</w:t>
      </w:r>
      <w:r w:rsidR="00334807">
        <w:rPr>
          <w:rFonts w:ascii="Times New Roman" w:hAnsi="Times New Roman" w:cs="Times New Roman"/>
          <w:sz w:val="24"/>
          <w:szCs w:val="24"/>
        </w:rPr>
        <w:t>a)</w:t>
      </w:r>
      <w:r w:rsidR="00F9449C" w:rsidRPr="00E41B8B">
        <w:rPr>
          <w:rFonts w:ascii="Times New Roman" w:hAnsi="Times New Roman" w:cs="Times New Roman"/>
          <w:sz w:val="24"/>
          <w:szCs w:val="24"/>
        </w:rPr>
        <w:t>.</w:t>
      </w:r>
      <w:r w:rsidR="002950BC" w:rsidRPr="00E41B8B">
        <w:rPr>
          <w:rFonts w:ascii="Times New Roman" w:hAnsi="Times New Roman" w:cs="Times New Roman"/>
          <w:sz w:val="24"/>
          <w:szCs w:val="24"/>
        </w:rPr>
        <w:t xml:space="preserve"> </w:t>
      </w:r>
      <w:r w:rsidR="00F9449C" w:rsidRPr="00E41B8B">
        <w:rPr>
          <w:rFonts w:ascii="Times New Roman" w:hAnsi="Times New Roman" w:cs="Times New Roman"/>
          <w:sz w:val="24"/>
          <w:szCs w:val="24"/>
        </w:rPr>
        <w:t xml:space="preserve">The </w:t>
      </w:r>
      <w:r w:rsidR="00634B8D" w:rsidRPr="00E41B8B">
        <w:rPr>
          <w:rFonts w:ascii="Times New Roman" w:hAnsi="Times New Roman" w:cs="Times New Roman"/>
          <w:sz w:val="24"/>
          <w:szCs w:val="24"/>
        </w:rPr>
        <w:t xml:space="preserve">number of </w:t>
      </w:r>
      <w:r w:rsidR="00F9449C" w:rsidRPr="00E41B8B">
        <w:rPr>
          <w:rFonts w:ascii="Times New Roman" w:hAnsi="Times New Roman" w:cs="Times New Roman"/>
          <w:sz w:val="24"/>
          <w:szCs w:val="24"/>
        </w:rPr>
        <w:t xml:space="preserve">overlapped edges were </w:t>
      </w:r>
      <w:r w:rsidR="00634B8D" w:rsidRPr="00E41B8B">
        <w:rPr>
          <w:rFonts w:ascii="Times New Roman" w:hAnsi="Times New Roman" w:cs="Times New Roman"/>
          <w:sz w:val="24"/>
          <w:szCs w:val="24"/>
        </w:rPr>
        <w:t xml:space="preserve">large and the closeness of shared nodes was similar between </w:t>
      </w:r>
      <w:r w:rsidR="00B50AA8">
        <w:rPr>
          <w:rFonts w:ascii="Times New Roman" w:hAnsi="Times New Roman" w:cs="Times New Roman"/>
          <w:sz w:val="24"/>
          <w:szCs w:val="24"/>
        </w:rPr>
        <w:t xml:space="preserve">the </w:t>
      </w:r>
      <w:r w:rsidR="00634B8D" w:rsidRPr="00E41B8B">
        <w:rPr>
          <w:rFonts w:ascii="Times New Roman" w:hAnsi="Times New Roman" w:cs="Times New Roman"/>
          <w:sz w:val="24"/>
          <w:szCs w:val="24"/>
        </w:rPr>
        <w:t xml:space="preserve">oral microbiota network and </w:t>
      </w:r>
      <w:r w:rsidR="00B50AA8">
        <w:rPr>
          <w:rFonts w:ascii="Times New Roman" w:hAnsi="Times New Roman" w:cs="Times New Roman"/>
          <w:sz w:val="24"/>
          <w:szCs w:val="24"/>
        </w:rPr>
        <w:t xml:space="preserve">the </w:t>
      </w:r>
      <w:r w:rsidR="00634B8D" w:rsidRPr="00E41B8B">
        <w:rPr>
          <w:rFonts w:ascii="Times New Roman" w:hAnsi="Times New Roman" w:cs="Times New Roman"/>
          <w:sz w:val="24"/>
          <w:szCs w:val="24"/>
        </w:rPr>
        <w:t>sputum microbiota network at timepoint D0</w:t>
      </w:r>
      <w:r w:rsidR="00334807" w:rsidRPr="00334807">
        <w:rPr>
          <w:rFonts w:ascii="Times New Roman" w:hAnsi="Times New Roman" w:cs="Times New Roman"/>
          <w:sz w:val="24"/>
          <w:szCs w:val="24"/>
        </w:rPr>
        <w:t xml:space="preserve"> </w:t>
      </w:r>
      <w:r w:rsidR="00334807">
        <w:rPr>
          <w:rFonts w:ascii="Times New Roman" w:hAnsi="Times New Roman" w:cs="Times New Roman"/>
          <w:sz w:val="24"/>
          <w:szCs w:val="24"/>
        </w:rPr>
        <w:t>(</w:t>
      </w:r>
      <w:r w:rsidR="00334807" w:rsidRPr="00DD41CA">
        <w:rPr>
          <w:rFonts w:ascii="Times New Roman" w:hAnsi="Times New Roman" w:cs="Times New Roman"/>
          <w:sz w:val="24"/>
          <w:szCs w:val="24"/>
        </w:rPr>
        <w:t>Additional file 16: Figure S13</w:t>
      </w:r>
      <w:r w:rsidR="00334807">
        <w:rPr>
          <w:rFonts w:ascii="Times New Roman" w:hAnsi="Times New Roman" w:cs="Times New Roman"/>
          <w:sz w:val="24"/>
          <w:szCs w:val="24"/>
        </w:rPr>
        <w:t>b)</w:t>
      </w:r>
      <w:r w:rsidR="00634B8D" w:rsidRPr="00E41B8B">
        <w:rPr>
          <w:rFonts w:ascii="Times New Roman" w:hAnsi="Times New Roman" w:cs="Times New Roman"/>
          <w:sz w:val="24"/>
          <w:szCs w:val="24"/>
        </w:rPr>
        <w:t>.</w:t>
      </w:r>
      <w:r w:rsidR="00334807">
        <w:rPr>
          <w:rFonts w:ascii="Times New Roman" w:hAnsi="Times New Roman" w:cs="Times New Roman"/>
          <w:sz w:val="24"/>
          <w:szCs w:val="24"/>
        </w:rPr>
        <w:t xml:space="preserve"> </w:t>
      </w:r>
      <w:r w:rsidR="002950BC" w:rsidRPr="00E41B8B">
        <w:rPr>
          <w:rFonts w:ascii="Times New Roman" w:hAnsi="Times New Roman" w:cs="Times New Roman"/>
          <w:sz w:val="24"/>
          <w:szCs w:val="24"/>
        </w:rPr>
        <w:t xml:space="preserve">Despite having </w:t>
      </w:r>
      <w:r w:rsidR="002950BC" w:rsidRPr="00E41B8B">
        <w:rPr>
          <w:rFonts w:ascii="Times New Roman" w:hAnsi="Times New Roman" w:cs="Times New Roman"/>
          <w:sz w:val="24"/>
          <w:szCs w:val="24"/>
        </w:rPr>
        <w:lastRenderedPageBreak/>
        <w:t xml:space="preserve">a few overlapped edges between </w:t>
      </w:r>
      <w:r w:rsidR="00634B8D" w:rsidRPr="00E41B8B">
        <w:rPr>
          <w:rFonts w:ascii="Times New Roman" w:hAnsi="Times New Roman" w:cs="Times New Roman"/>
          <w:sz w:val="24"/>
          <w:szCs w:val="24"/>
        </w:rPr>
        <w:t xml:space="preserve">the two niches’ networks at </w:t>
      </w:r>
      <w:r w:rsidR="002950BC" w:rsidRPr="00E41B8B">
        <w:rPr>
          <w:rFonts w:ascii="Times New Roman" w:hAnsi="Times New Roman" w:cs="Times New Roman"/>
          <w:sz w:val="24"/>
          <w:szCs w:val="24"/>
        </w:rPr>
        <w:t>timepoint D</w:t>
      </w:r>
      <w:r w:rsidR="00634B8D" w:rsidRPr="00E41B8B">
        <w:rPr>
          <w:rFonts w:ascii="Times New Roman" w:hAnsi="Times New Roman" w:cs="Times New Roman"/>
          <w:sz w:val="24"/>
          <w:szCs w:val="24"/>
        </w:rPr>
        <w:t>4</w:t>
      </w:r>
      <w:r w:rsidR="002950BC" w:rsidRPr="00E41B8B">
        <w:rPr>
          <w:rFonts w:ascii="Times New Roman" w:hAnsi="Times New Roman" w:cs="Times New Roman"/>
          <w:sz w:val="24"/>
          <w:szCs w:val="24"/>
        </w:rPr>
        <w:t xml:space="preserve"> </w:t>
      </w:r>
      <w:r w:rsidR="00634B8D" w:rsidRPr="00E41B8B">
        <w:rPr>
          <w:rFonts w:ascii="Times New Roman" w:hAnsi="Times New Roman" w:cs="Times New Roman"/>
          <w:sz w:val="24"/>
          <w:szCs w:val="24"/>
        </w:rPr>
        <w:t xml:space="preserve">or D14, </w:t>
      </w:r>
      <w:r w:rsidR="002950BC" w:rsidRPr="00E41B8B">
        <w:rPr>
          <w:rFonts w:ascii="Times New Roman" w:hAnsi="Times New Roman" w:cs="Times New Roman"/>
          <w:sz w:val="24"/>
          <w:szCs w:val="24"/>
        </w:rPr>
        <w:t xml:space="preserve">the closeness of shared nodes was quite different. </w:t>
      </w:r>
      <w:bookmarkStart w:id="19" w:name="_Hlk40004569"/>
      <w:r w:rsidR="00634B8D" w:rsidRPr="00E41B8B">
        <w:rPr>
          <w:rFonts w:ascii="Times New Roman" w:hAnsi="Times New Roman" w:cs="Times New Roman"/>
          <w:sz w:val="24"/>
          <w:szCs w:val="24"/>
        </w:rPr>
        <w:t xml:space="preserve">By D14, </w:t>
      </w:r>
      <w:r w:rsidR="002950BC" w:rsidRPr="00E41B8B">
        <w:rPr>
          <w:rFonts w:ascii="Times New Roman" w:hAnsi="Times New Roman" w:cs="Times New Roman"/>
          <w:sz w:val="24"/>
          <w:szCs w:val="24"/>
        </w:rPr>
        <w:t xml:space="preserve">the closeness of </w:t>
      </w:r>
      <w:r w:rsidR="00634B8D" w:rsidRPr="00E41B8B">
        <w:rPr>
          <w:rFonts w:ascii="Times New Roman" w:hAnsi="Times New Roman" w:cs="Times New Roman"/>
          <w:sz w:val="24"/>
          <w:szCs w:val="24"/>
        </w:rPr>
        <w:t xml:space="preserve">the ZOTUs in </w:t>
      </w:r>
      <w:r w:rsidR="00606536">
        <w:rPr>
          <w:rFonts w:ascii="Times New Roman" w:hAnsi="Times New Roman" w:cs="Times New Roman"/>
          <w:sz w:val="24"/>
          <w:szCs w:val="24"/>
        </w:rPr>
        <w:t xml:space="preserve">the </w:t>
      </w:r>
      <w:r w:rsidR="00634B8D" w:rsidRPr="00E41B8B">
        <w:rPr>
          <w:rFonts w:ascii="Times New Roman" w:hAnsi="Times New Roman" w:cs="Times New Roman"/>
          <w:sz w:val="24"/>
          <w:szCs w:val="24"/>
        </w:rPr>
        <w:t>oral wash microbiota was higher than those in sputum microbiota, suggesting that the</w:t>
      </w:r>
      <w:bookmarkEnd w:id="19"/>
      <w:r w:rsidR="002950BC" w:rsidRPr="00E41B8B">
        <w:rPr>
          <w:rFonts w:ascii="Times New Roman" w:hAnsi="Times New Roman" w:cs="Times New Roman"/>
          <w:sz w:val="24"/>
          <w:szCs w:val="24"/>
        </w:rPr>
        <w:t xml:space="preserve"> interactions among the species </w:t>
      </w:r>
      <w:r w:rsidR="00634B8D" w:rsidRPr="00E41B8B">
        <w:rPr>
          <w:rFonts w:ascii="Times New Roman" w:hAnsi="Times New Roman" w:cs="Times New Roman"/>
          <w:sz w:val="24"/>
          <w:szCs w:val="24"/>
        </w:rPr>
        <w:t xml:space="preserve">recovered earlier than </w:t>
      </w:r>
      <w:r w:rsidR="00606536">
        <w:rPr>
          <w:rFonts w:ascii="Times New Roman" w:hAnsi="Times New Roman" w:cs="Times New Roman"/>
          <w:sz w:val="24"/>
          <w:szCs w:val="24"/>
        </w:rPr>
        <w:t xml:space="preserve">the </w:t>
      </w:r>
      <w:r w:rsidR="00634B8D" w:rsidRPr="00E41B8B">
        <w:rPr>
          <w:rFonts w:ascii="Times New Roman" w:hAnsi="Times New Roman" w:cs="Times New Roman"/>
          <w:sz w:val="24"/>
          <w:szCs w:val="24"/>
        </w:rPr>
        <w:t>sputum microbiota</w:t>
      </w:r>
      <w:r w:rsidR="00334807">
        <w:rPr>
          <w:rFonts w:ascii="Times New Roman" w:hAnsi="Times New Roman" w:cs="Times New Roman"/>
          <w:sz w:val="24"/>
          <w:szCs w:val="24"/>
        </w:rPr>
        <w:t xml:space="preserve"> (</w:t>
      </w:r>
      <w:r w:rsidR="00334807" w:rsidRPr="00DD41CA">
        <w:rPr>
          <w:rFonts w:ascii="Times New Roman" w:hAnsi="Times New Roman" w:cs="Times New Roman"/>
          <w:sz w:val="24"/>
          <w:szCs w:val="24"/>
        </w:rPr>
        <w:t>Additional file 16: Figure S13</w:t>
      </w:r>
      <w:r w:rsidR="00334807">
        <w:rPr>
          <w:rFonts w:ascii="Times New Roman" w:hAnsi="Times New Roman" w:cs="Times New Roman"/>
          <w:sz w:val="24"/>
          <w:szCs w:val="24"/>
        </w:rPr>
        <w:t>c)</w:t>
      </w:r>
      <w:r w:rsidR="00634B8D" w:rsidRPr="00E41B8B">
        <w:rPr>
          <w:rFonts w:ascii="Times New Roman" w:hAnsi="Times New Roman" w:cs="Times New Roman"/>
          <w:sz w:val="24"/>
          <w:szCs w:val="24"/>
        </w:rPr>
        <w:t xml:space="preserve">. </w:t>
      </w:r>
      <w:bookmarkEnd w:id="15"/>
    </w:p>
    <w:sectPr w:rsidR="00195711" w:rsidRPr="00011DE5" w:rsidSect="00B87586">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BCB9" w14:textId="77777777" w:rsidR="00D36012" w:rsidRDefault="00D36012" w:rsidP="00A80EB1">
      <w:r>
        <w:separator/>
      </w:r>
    </w:p>
  </w:endnote>
  <w:endnote w:type="continuationSeparator" w:id="0">
    <w:p w14:paraId="40269EE8" w14:textId="77777777" w:rsidR="00D36012" w:rsidRDefault="00D36012" w:rsidP="00A8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A8DA" w14:textId="77777777" w:rsidR="00D36012" w:rsidRDefault="00D36012" w:rsidP="00A80EB1">
      <w:r>
        <w:separator/>
      </w:r>
    </w:p>
  </w:footnote>
  <w:footnote w:type="continuationSeparator" w:id="0">
    <w:p w14:paraId="626BAA76" w14:textId="77777777" w:rsidR="00D36012" w:rsidRDefault="00D36012" w:rsidP="00A80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31"/>
    <w:rsid w:val="00011DE5"/>
    <w:rsid w:val="000C7D3C"/>
    <w:rsid w:val="00105085"/>
    <w:rsid w:val="00174C46"/>
    <w:rsid w:val="00195711"/>
    <w:rsid w:val="001A5816"/>
    <w:rsid w:val="001E4F58"/>
    <w:rsid w:val="002143C4"/>
    <w:rsid w:val="0022305D"/>
    <w:rsid w:val="00294DFC"/>
    <w:rsid w:val="002950BC"/>
    <w:rsid w:val="002B68AD"/>
    <w:rsid w:val="002C139C"/>
    <w:rsid w:val="002F184D"/>
    <w:rsid w:val="00334807"/>
    <w:rsid w:val="00341B80"/>
    <w:rsid w:val="00350851"/>
    <w:rsid w:val="00413C42"/>
    <w:rsid w:val="004B1BFF"/>
    <w:rsid w:val="00556C33"/>
    <w:rsid w:val="00562D8B"/>
    <w:rsid w:val="005A4C0C"/>
    <w:rsid w:val="005C3B6B"/>
    <w:rsid w:val="005D303B"/>
    <w:rsid w:val="00603482"/>
    <w:rsid w:val="00606536"/>
    <w:rsid w:val="00634B8D"/>
    <w:rsid w:val="00653E37"/>
    <w:rsid w:val="006D1793"/>
    <w:rsid w:val="006D46EB"/>
    <w:rsid w:val="00710431"/>
    <w:rsid w:val="0079135A"/>
    <w:rsid w:val="007A6390"/>
    <w:rsid w:val="008511C6"/>
    <w:rsid w:val="00851467"/>
    <w:rsid w:val="00860EE9"/>
    <w:rsid w:val="008A68BD"/>
    <w:rsid w:val="008E733E"/>
    <w:rsid w:val="00A04E08"/>
    <w:rsid w:val="00A063F5"/>
    <w:rsid w:val="00A446E3"/>
    <w:rsid w:val="00A55333"/>
    <w:rsid w:val="00A62C9A"/>
    <w:rsid w:val="00A80EB1"/>
    <w:rsid w:val="00B17673"/>
    <w:rsid w:val="00B50AA8"/>
    <w:rsid w:val="00B602A7"/>
    <w:rsid w:val="00B87586"/>
    <w:rsid w:val="00BC631D"/>
    <w:rsid w:val="00BD7FFE"/>
    <w:rsid w:val="00BF1CA0"/>
    <w:rsid w:val="00C36AD0"/>
    <w:rsid w:val="00CA0222"/>
    <w:rsid w:val="00CD142D"/>
    <w:rsid w:val="00D14FA5"/>
    <w:rsid w:val="00D36012"/>
    <w:rsid w:val="00D821BA"/>
    <w:rsid w:val="00D85BE4"/>
    <w:rsid w:val="00DA6F6B"/>
    <w:rsid w:val="00DB2CC1"/>
    <w:rsid w:val="00E11A2F"/>
    <w:rsid w:val="00E41B8B"/>
    <w:rsid w:val="00E52772"/>
    <w:rsid w:val="00E93F18"/>
    <w:rsid w:val="00EF23B0"/>
    <w:rsid w:val="00F9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5269"/>
  <w15:chartTrackingRefBased/>
  <w15:docId w15:val="{97968A13-358D-4FD5-9C54-2081AC3F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EB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0EB1"/>
    <w:rPr>
      <w:sz w:val="18"/>
      <w:szCs w:val="18"/>
    </w:rPr>
  </w:style>
  <w:style w:type="paragraph" w:styleId="a6">
    <w:name w:val="footer"/>
    <w:basedOn w:val="a"/>
    <w:link w:val="a7"/>
    <w:uiPriority w:val="99"/>
    <w:unhideWhenUsed/>
    <w:rsid w:val="00A80EB1"/>
    <w:pPr>
      <w:tabs>
        <w:tab w:val="center" w:pos="4153"/>
        <w:tab w:val="right" w:pos="8306"/>
      </w:tabs>
      <w:snapToGrid w:val="0"/>
      <w:jc w:val="left"/>
    </w:pPr>
    <w:rPr>
      <w:sz w:val="18"/>
      <w:szCs w:val="18"/>
    </w:rPr>
  </w:style>
  <w:style w:type="character" w:customStyle="1" w:styleId="a7">
    <w:name w:val="页脚 字符"/>
    <w:basedOn w:val="a0"/>
    <w:link w:val="a6"/>
    <w:uiPriority w:val="99"/>
    <w:rsid w:val="00A80EB1"/>
    <w:rPr>
      <w:sz w:val="18"/>
      <w:szCs w:val="18"/>
    </w:rPr>
  </w:style>
  <w:style w:type="character" w:styleId="a8">
    <w:name w:val="line number"/>
    <w:basedOn w:val="a0"/>
    <w:uiPriority w:val="99"/>
    <w:semiHidden/>
    <w:unhideWhenUsed/>
    <w:rsid w:val="00B8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8</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思思 杜</dc:creator>
  <cp:keywords/>
  <dc:description/>
  <cp:lastModifiedBy>思思 杜</cp:lastModifiedBy>
  <cp:revision>21</cp:revision>
  <dcterms:created xsi:type="dcterms:W3CDTF">2020-08-02T01:02:00Z</dcterms:created>
  <dcterms:modified xsi:type="dcterms:W3CDTF">2020-08-09T11:47:00Z</dcterms:modified>
</cp:coreProperties>
</file>