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BB0E3" w14:textId="77777777" w:rsidR="00B832A2" w:rsidRPr="00D17EDD" w:rsidRDefault="00750FCE" w:rsidP="00D17EDD">
      <w:pPr>
        <w:spacing w:after="200" w:line="480" w:lineRule="auto"/>
        <w:rPr>
          <w:szCs w:val="22"/>
        </w:rPr>
      </w:pPr>
      <w:r w:rsidRPr="00D17EDD">
        <w:rPr>
          <w:rFonts w:cs="Times New Roman"/>
          <w:b/>
          <w:bCs/>
          <w:szCs w:val="22"/>
        </w:rPr>
        <w:t>Table 3</w:t>
      </w:r>
      <w:r w:rsidRPr="00D17EDD">
        <w:rPr>
          <w:rFonts w:cs="Times New Roman"/>
          <w:b/>
          <w:bCs/>
          <w:szCs w:val="22"/>
          <w:cs/>
        </w:rPr>
        <w:t>.</w:t>
      </w:r>
      <w:r w:rsidRPr="00D17EDD">
        <w:rPr>
          <w:rFonts w:eastAsia="Calibri" w:cs="Times New Roman"/>
          <w:szCs w:val="22"/>
        </w:rPr>
        <w:t xml:space="preserve"> </w:t>
      </w:r>
      <w:r w:rsidR="00B832A2" w:rsidRPr="00D17EDD">
        <w:rPr>
          <w:rFonts w:eastAsia="Calibri" w:cs="Times New Roman"/>
          <w:szCs w:val="22"/>
        </w:rPr>
        <w:t>Upregulated</w:t>
      </w:r>
      <w:r w:rsidR="00B832A2" w:rsidRPr="00D17EDD">
        <w:rPr>
          <w:rFonts w:cs="Times New Roman"/>
          <w:szCs w:val="22"/>
        </w:rPr>
        <w:t xml:space="preserve"> proteins in </w:t>
      </w:r>
      <w:r w:rsidR="00B832A2" w:rsidRPr="00D17EDD">
        <w:rPr>
          <w:rFonts w:eastAsia="Calibri" w:cs="Times New Roman"/>
          <w:szCs w:val="22"/>
        </w:rPr>
        <w:t xml:space="preserve">comparisons of the </w:t>
      </w:r>
      <w:r w:rsidR="00B832A2" w:rsidRPr="00D17EDD">
        <w:rPr>
          <w:rFonts w:cs="Times New Roman"/>
          <w:szCs w:val="22"/>
        </w:rPr>
        <w:t xml:space="preserve">CCDS group with </w:t>
      </w:r>
      <w:r w:rsidR="00B832A2" w:rsidRPr="00D17EDD">
        <w:rPr>
          <w:rFonts w:eastAsia="Calibri" w:cs="Times New Roman"/>
          <w:szCs w:val="22"/>
        </w:rPr>
        <w:t>both the</w:t>
      </w:r>
      <w:r w:rsidR="00B832A2" w:rsidRPr="00D17EDD">
        <w:rPr>
          <w:rFonts w:cs="Times New Roman"/>
          <w:szCs w:val="22"/>
        </w:rPr>
        <w:t xml:space="preserve"> adult and the ageing  </w:t>
      </w:r>
    </w:p>
    <w:tbl>
      <w:tblPr>
        <w:tblW w:w="13888" w:type="dxa"/>
        <w:tblLook w:val="04A0" w:firstRow="1" w:lastRow="0" w:firstColumn="1" w:lastColumn="0" w:noHBand="0" w:noVBand="1"/>
      </w:tblPr>
      <w:tblGrid>
        <w:gridCol w:w="1531"/>
        <w:gridCol w:w="4686"/>
        <w:gridCol w:w="992"/>
        <w:gridCol w:w="841"/>
        <w:gridCol w:w="992"/>
        <w:gridCol w:w="4846"/>
      </w:tblGrid>
      <w:tr w:rsidR="008D0B3A" w:rsidRPr="00750FCE" w14:paraId="4345F292" w14:textId="77777777" w:rsidTr="007E338B">
        <w:trPr>
          <w:trHeight w:val="48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C2389" w14:textId="1BA7B2B2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b/>
                <w:bCs/>
                <w:color w:val="000000"/>
                <w:szCs w:val="22"/>
              </w:rPr>
              <w:t xml:space="preserve">Accession </w:t>
            </w:r>
            <w:proofErr w:type="spellStart"/>
            <w:r w:rsidRPr="00750FCE">
              <w:rPr>
                <w:rFonts w:eastAsia="Times New Roman" w:cs="Times New Roman"/>
                <w:b/>
                <w:bCs/>
                <w:color w:val="000000"/>
                <w:szCs w:val="22"/>
              </w:rPr>
              <w:t>number</w:t>
            </w:r>
            <w:r w:rsidR="000B04EE" w:rsidRPr="00750FCE">
              <w:rPr>
                <w:rFonts w:eastAsia="Times New Roman" w:cs="Times New Roman"/>
                <w:b/>
                <w:bCs/>
                <w:color w:val="000000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C2BB7" w14:textId="3D4ED8D1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b/>
                <w:bCs/>
                <w:color w:val="000000"/>
                <w:szCs w:val="22"/>
              </w:rPr>
              <w:t>Protein</w:t>
            </w:r>
            <w:r w:rsidR="004322A8" w:rsidRPr="00750FCE">
              <w:rPr>
                <w:rFonts w:eastAsia="Times New Roman" w:cs="Times New Roman"/>
                <w:b/>
                <w:bCs/>
                <w:color w:val="000000"/>
                <w:szCs w:val="22"/>
              </w:rPr>
              <w:t xml:space="preserve"> 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E95E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b/>
                <w:bCs/>
                <w:color w:val="000000"/>
                <w:szCs w:val="22"/>
              </w:rPr>
              <w:t>Protein mass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857A" w14:textId="79494BB4" w:rsidR="00FA018F" w:rsidRPr="00750FCE" w:rsidRDefault="00054CF5" w:rsidP="00FA01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750FCE">
              <w:rPr>
                <w:rFonts w:eastAsia="Times New Roman" w:cs="Times New Roman"/>
                <w:b/>
                <w:bCs/>
                <w:color w:val="000000"/>
                <w:szCs w:val="22"/>
              </w:rPr>
              <w:t>p</w:t>
            </w:r>
            <w:r w:rsidR="00FA018F" w:rsidRPr="00750FCE">
              <w:rPr>
                <w:rFonts w:eastAsia="Times New Roman" w:cs="Times New Roman"/>
                <w:b/>
                <w:bCs/>
                <w:color w:val="000000"/>
                <w:szCs w:val="22"/>
              </w:rPr>
              <w:t>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7A5A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b/>
                <w:bCs/>
                <w:color w:val="000000"/>
                <w:szCs w:val="22"/>
              </w:rPr>
              <w:t>Protein score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B126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b/>
                <w:bCs/>
                <w:color w:val="000000"/>
                <w:szCs w:val="22"/>
              </w:rPr>
              <w:t>Biological process</w:t>
            </w:r>
          </w:p>
        </w:tc>
      </w:tr>
      <w:tr w:rsidR="008D0B3A" w:rsidRPr="00750FCE" w14:paraId="1A4D3570" w14:textId="77777777" w:rsidTr="007E338B">
        <w:trPr>
          <w:trHeight w:val="487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96F0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gi|73955106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7578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apolipoprotein A-I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52EDE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30163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3F647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5.28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BF6C1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2244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38C9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lipoprotein metabolic process</w:t>
            </w:r>
          </w:p>
        </w:tc>
      </w:tr>
      <w:tr w:rsidR="008D0B3A" w:rsidRPr="00750FCE" w14:paraId="2618E37D" w14:textId="77777777" w:rsidTr="007E338B">
        <w:trPr>
          <w:trHeight w:val="487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C8EE" w14:textId="399BA91F" w:rsidR="004541D2" w:rsidRPr="00750FCE" w:rsidRDefault="00FA018F" w:rsidP="004541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gi|704000372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11A1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apolipoprotein A-IV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05AE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42510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ED41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5.75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B8FE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318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D511" w14:textId="433C4A65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removal of superoxide radicals</w:t>
            </w:r>
          </w:p>
        </w:tc>
      </w:tr>
      <w:tr w:rsidR="004541D2" w:rsidRPr="00750FCE" w14:paraId="264A7682" w14:textId="77777777" w:rsidTr="007E338B">
        <w:trPr>
          <w:trHeight w:val="487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D8F34" w14:textId="2BB10CB6" w:rsidR="004541D2" w:rsidRPr="00750FCE" w:rsidRDefault="004541D2" w:rsidP="004541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g</w:t>
            </w:r>
            <w:r w:rsidRPr="00750FCE">
              <w:rPr>
                <w:rFonts w:cs="Times New Roman"/>
                <w:color w:val="000000"/>
                <w:szCs w:val="22"/>
              </w:rPr>
              <w:t>i|345799905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B774A" w14:textId="0F950885" w:rsidR="004541D2" w:rsidRPr="00750FCE" w:rsidRDefault="004541D2" w:rsidP="004541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cs="Times New Roman"/>
                <w:color w:val="000000"/>
                <w:szCs w:val="22"/>
              </w:rPr>
              <w:t xml:space="preserve">predict apolipoprotein A-IV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C0A9B" w14:textId="2608C5B8" w:rsidR="004541D2" w:rsidRPr="00750FCE" w:rsidRDefault="004541D2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43795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FA30A" w14:textId="06CA521B" w:rsidR="004541D2" w:rsidRPr="00750FCE" w:rsidRDefault="004541D2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5.34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EA274" w14:textId="6FA00B57" w:rsidR="004541D2" w:rsidRPr="00750FCE" w:rsidRDefault="004541D2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615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B24AA" w14:textId="559F293E" w:rsidR="004541D2" w:rsidRPr="00750FCE" w:rsidRDefault="004541D2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removal of superoxide radicals</w:t>
            </w:r>
          </w:p>
        </w:tc>
      </w:tr>
      <w:tr w:rsidR="008D0B3A" w:rsidRPr="00750FCE" w14:paraId="30A76B84" w14:textId="77777777" w:rsidTr="007E338B">
        <w:trPr>
          <w:trHeight w:val="487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04FC" w14:textId="4BCE304B" w:rsidR="004541D2" w:rsidRPr="00750FCE" w:rsidRDefault="00FA018F" w:rsidP="004541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gi|545488191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F177" w14:textId="5106F2CF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 xml:space="preserve">apolipoprotein E </w:t>
            </w:r>
            <w:r w:rsidR="004541D2" w:rsidRPr="00750FCE">
              <w:rPr>
                <w:rFonts w:eastAsia="Times New Roman" w:cs="Times New Roman"/>
                <w:color w:val="000000"/>
                <w:szCs w:val="22"/>
              </w:rPr>
              <w:t>isoform X5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4BBC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47029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152E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8.45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7428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88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F254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regulation of amyloid beta clearance</w:t>
            </w:r>
          </w:p>
        </w:tc>
      </w:tr>
      <w:tr w:rsidR="008D0B3A" w:rsidRPr="00750FCE" w14:paraId="655EAB76" w14:textId="77777777" w:rsidTr="007E338B">
        <w:trPr>
          <w:trHeight w:val="48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691E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gi|73978329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6648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fibrinogen alpha chain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D5D0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96583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5791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5.76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28B3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275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1864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blood coagulation</w:t>
            </w:r>
          </w:p>
        </w:tc>
      </w:tr>
      <w:tr w:rsidR="008D0B3A" w:rsidRPr="00750FCE" w14:paraId="5291EC85" w14:textId="77777777" w:rsidTr="007E338B">
        <w:trPr>
          <w:trHeight w:val="487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C6B9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gi|73977992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A6E3" w14:textId="3C11D2B2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 xml:space="preserve">fibrinogen gamma chain </w:t>
            </w:r>
            <w:r w:rsidR="004541D2" w:rsidRPr="00750FCE">
              <w:rPr>
                <w:rFonts w:eastAsia="Times New Roman" w:cs="Times New Roman"/>
                <w:color w:val="000000"/>
                <w:szCs w:val="22"/>
              </w:rPr>
              <w:t>isoformX1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19B8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49286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9E14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5.74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5762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1092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16A8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blood coagulation</w:t>
            </w:r>
          </w:p>
        </w:tc>
      </w:tr>
      <w:tr w:rsidR="004541D2" w:rsidRPr="00750FCE" w14:paraId="26B47694" w14:textId="77777777" w:rsidTr="007E338B">
        <w:trPr>
          <w:trHeight w:val="487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25859" w14:textId="229961A6" w:rsidR="004541D2" w:rsidRPr="00750FCE" w:rsidRDefault="004541D2" w:rsidP="004541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g</w:t>
            </w:r>
            <w:r w:rsidRPr="00750FCE">
              <w:rPr>
                <w:rFonts w:cs="Times New Roman"/>
                <w:color w:val="000000"/>
                <w:szCs w:val="22"/>
              </w:rPr>
              <w:t>i|120141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40016" w14:textId="23479435" w:rsidR="004541D2" w:rsidRPr="00750FCE" w:rsidRDefault="004541D2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fibrinogen gamma chain, partial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16D8" w14:textId="701F3BB6" w:rsidR="004541D2" w:rsidRPr="00750FCE" w:rsidRDefault="004541D2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2688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D47EB" w14:textId="5E11C238" w:rsidR="004541D2" w:rsidRPr="00750FCE" w:rsidRDefault="004541D2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4.55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CC821" w14:textId="50BD22A4" w:rsidR="004541D2" w:rsidRPr="00750FCE" w:rsidRDefault="004541D2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93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677F3" w14:textId="2AEF5DBB" w:rsidR="004541D2" w:rsidRPr="00750FCE" w:rsidRDefault="004541D2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blood coagulation</w:t>
            </w:r>
          </w:p>
        </w:tc>
      </w:tr>
      <w:tr w:rsidR="008D0B3A" w:rsidRPr="00750FCE" w14:paraId="643FB95F" w14:textId="77777777" w:rsidTr="007E338B">
        <w:trPr>
          <w:trHeight w:val="487"/>
        </w:trPr>
        <w:tc>
          <w:tcPr>
            <w:tcW w:w="15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7AB8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gi|57109938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AB80" w14:textId="33FCE488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 xml:space="preserve">kininogen-1 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325A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48317</w:t>
            </w:r>
          </w:p>
        </w:tc>
        <w:tc>
          <w:tcPr>
            <w:tcW w:w="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936B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5.58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38DB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104</w:t>
            </w:r>
          </w:p>
        </w:tc>
        <w:tc>
          <w:tcPr>
            <w:tcW w:w="48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D9E4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blood coagulation</w:t>
            </w:r>
          </w:p>
        </w:tc>
      </w:tr>
      <w:tr w:rsidR="004541D2" w:rsidRPr="00750FCE" w14:paraId="078663E2" w14:textId="77777777" w:rsidTr="007E338B">
        <w:trPr>
          <w:trHeight w:val="487"/>
        </w:trPr>
        <w:tc>
          <w:tcPr>
            <w:tcW w:w="15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DE6FC" w14:textId="21D96A9C" w:rsidR="004541D2" w:rsidRPr="00750FCE" w:rsidRDefault="004541D2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gi|545485785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2FBF6" w14:textId="026FCFAE" w:rsidR="004541D2" w:rsidRPr="00750FCE" w:rsidRDefault="00A56DE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p</w:t>
            </w:r>
            <w:r w:rsidR="004541D2" w:rsidRPr="00750FCE">
              <w:rPr>
                <w:rFonts w:eastAsia="Times New Roman" w:cs="Times New Roman"/>
                <w:color w:val="000000"/>
                <w:szCs w:val="22"/>
              </w:rPr>
              <w:t>lasminogen isoformX1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8B880" w14:textId="71B1C1ED" w:rsidR="004541D2" w:rsidRPr="00750FCE" w:rsidRDefault="0024036E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90952</w:t>
            </w:r>
          </w:p>
        </w:tc>
        <w:tc>
          <w:tcPr>
            <w:tcW w:w="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ADFD0" w14:textId="2955FA69" w:rsidR="004541D2" w:rsidRPr="00750FCE" w:rsidRDefault="0024036E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6.75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91C2F" w14:textId="42946FCE" w:rsidR="004541D2" w:rsidRPr="00750FCE" w:rsidRDefault="0024036E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121</w:t>
            </w:r>
          </w:p>
        </w:tc>
        <w:tc>
          <w:tcPr>
            <w:tcW w:w="48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06F3" w14:textId="160CDE0F" w:rsidR="004541D2" w:rsidRPr="00750FCE" w:rsidRDefault="0024036E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blood coagulation</w:t>
            </w:r>
          </w:p>
        </w:tc>
      </w:tr>
      <w:tr w:rsidR="008D0B3A" w:rsidRPr="00750FCE" w14:paraId="2DB65A51" w14:textId="77777777" w:rsidTr="007E338B">
        <w:trPr>
          <w:trHeight w:val="487"/>
        </w:trPr>
        <w:tc>
          <w:tcPr>
            <w:tcW w:w="153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5E87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gi|130314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6C43" w14:textId="208B4E9E" w:rsidR="00FA018F" w:rsidRPr="00750FCE" w:rsidRDefault="00A56DE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p</w:t>
            </w:r>
            <w:r w:rsidR="00FA018F" w:rsidRPr="00750FCE">
              <w:rPr>
                <w:rFonts w:eastAsia="Times New Roman" w:cs="Times New Roman"/>
                <w:color w:val="000000"/>
                <w:szCs w:val="22"/>
              </w:rPr>
              <w:t>lasminogen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0CB3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36654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F803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8.48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3B6B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152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57C7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blood coagulation</w:t>
            </w:r>
          </w:p>
        </w:tc>
      </w:tr>
      <w:tr w:rsidR="008D0B3A" w:rsidRPr="00750FCE" w14:paraId="5E581EFF" w14:textId="77777777" w:rsidTr="007E338B">
        <w:trPr>
          <w:trHeight w:val="48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69B6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gi|123511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7391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 xml:space="preserve">haptoglobin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2C50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36434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BA19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5.72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4465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2272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C56F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acute phase response</w:t>
            </w:r>
          </w:p>
        </w:tc>
      </w:tr>
      <w:tr w:rsidR="008D0B3A" w:rsidRPr="00750FCE" w14:paraId="616CD2EB" w14:textId="77777777" w:rsidTr="007E338B">
        <w:trPr>
          <w:trHeight w:val="487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F726" w14:textId="77777777" w:rsidR="00FA018F" w:rsidRPr="00750FCE" w:rsidRDefault="00FA018F" w:rsidP="008D0B3A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gi|545560457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56D5" w14:textId="3E40D5A1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 xml:space="preserve">inter-alpha-trypsin inhibitor heavy chain H4 </w:t>
            </w:r>
            <w:r w:rsidR="0024036E" w:rsidRPr="00750FCE">
              <w:rPr>
                <w:rFonts w:eastAsia="Times New Roman" w:cs="Times New Roman"/>
                <w:color w:val="000000"/>
                <w:szCs w:val="22"/>
              </w:rPr>
              <w:t>isoformX1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DDC1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113355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0DAD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9A83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292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6650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acute phase response</w:t>
            </w:r>
          </w:p>
        </w:tc>
      </w:tr>
      <w:tr w:rsidR="008D0B3A" w:rsidRPr="00750FCE" w14:paraId="0655DF8E" w14:textId="77777777" w:rsidTr="007E338B">
        <w:trPr>
          <w:trHeight w:val="487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62A1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gi|359321961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8B7D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 xml:space="preserve">prothrombin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FB73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70259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37BA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5.71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C950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42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EDE2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acute phase response and blood coagulation</w:t>
            </w:r>
          </w:p>
        </w:tc>
      </w:tr>
    </w:tbl>
    <w:p w14:paraId="5A8D808E" w14:textId="00F5DA9C" w:rsidR="00FA018F" w:rsidRPr="00750FCE" w:rsidRDefault="00FA018F" w:rsidP="00FA018F">
      <w:pPr>
        <w:autoSpaceDE w:val="0"/>
        <w:autoSpaceDN w:val="0"/>
        <w:adjustRightInd w:val="0"/>
        <w:spacing w:after="0" w:line="240" w:lineRule="auto"/>
        <w:rPr>
          <w:rFonts w:cs="Times New Roman"/>
          <w:szCs w:val="22"/>
        </w:rPr>
      </w:pPr>
      <w:r w:rsidRPr="00750FCE">
        <w:rPr>
          <w:rFonts w:cs="Times New Roman"/>
          <w:szCs w:val="22"/>
          <w:vertAlign w:val="superscript"/>
        </w:rPr>
        <w:t xml:space="preserve">a </w:t>
      </w:r>
      <w:r w:rsidRPr="00750FCE">
        <w:rPr>
          <w:rFonts w:cs="Times New Roman"/>
          <w:szCs w:val="22"/>
        </w:rPr>
        <w:t xml:space="preserve">Accession number from </w:t>
      </w:r>
      <w:proofErr w:type="spellStart"/>
      <w:r w:rsidRPr="00750FCE">
        <w:rPr>
          <w:rFonts w:cs="Times New Roman"/>
          <w:szCs w:val="22"/>
        </w:rPr>
        <w:t>NCBI</w:t>
      </w:r>
      <w:r w:rsidR="00604462" w:rsidRPr="00750FCE">
        <w:rPr>
          <w:rFonts w:cs="Times New Roman"/>
          <w:szCs w:val="22"/>
        </w:rPr>
        <w:t>nr</w:t>
      </w:r>
      <w:proofErr w:type="spellEnd"/>
      <w:r w:rsidRPr="00750FCE">
        <w:rPr>
          <w:rFonts w:cs="Times New Roman"/>
          <w:szCs w:val="22"/>
        </w:rPr>
        <w:t xml:space="preserve"> database for </w:t>
      </w:r>
      <w:proofErr w:type="spellStart"/>
      <w:r w:rsidRPr="00750FCE">
        <w:rPr>
          <w:rFonts w:cs="Times New Roman"/>
          <w:i/>
          <w:iCs/>
          <w:szCs w:val="22"/>
        </w:rPr>
        <w:t>Canis</w:t>
      </w:r>
      <w:proofErr w:type="spellEnd"/>
      <w:r w:rsidRPr="00750FCE">
        <w:rPr>
          <w:rFonts w:cs="Times New Roman"/>
          <w:i/>
          <w:iCs/>
          <w:szCs w:val="22"/>
        </w:rPr>
        <w:t xml:space="preserve"> </w:t>
      </w:r>
      <w:proofErr w:type="spellStart"/>
      <w:r w:rsidRPr="00750FCE">
        <w:rPr>
          <w:rFonts w:cs="Times New Roman"/>
          <w:szCs w:val="22"/>
        </w:rPr>
        <w:t>spp</w:t>
      </w:r>
      <w:proofErr w:type="spellEnd"/>
      <w:r w:rsidRPr="00750FCE">
        <w:rPr>
          <w:rFonts w:cs="Times New Roman"/>
          <w:szCs w:val="22"/>
          <w:cs/>
        </w:rPr>
        <w:t>.</w:t>
      </w:r>
    </w:p>
    <w:p w14:paraId="1D0A5727" w14:textId="61561A04" w:rsidR="00FA018F" w:rsidRPr="00750FCE" w:rsidRDefault="00FA018F" w:rsidP="009C7F47">
      <w:pPr>
        <w:spacing w:line="240" w:lineRule="auto"/>
        <w:rPr>
          <w:rFonts w:cs="Times New Roman"/>
          <w:b/>
          <w:bCs/>
          <w:szCs w:val="22"/>
        </w:rPr>
      </w:pPr>
    </w:p>
    <w:p w14:paraId="457EB2C8" w14:textId="77777777" w:rsidR="007F7129" w:rsidRPr="00750FCE" w:rsidRDefault="007F7129" w:rsidP="006836DE">
      <w:pPr>
        <w:spacing w:line="480" w:lineRule="auto"/>
        <w:rPr>
          <w:rFonts w:cs="Times New Roman"/>
          <w:b/>
          <w:bCs/>
          <w:szCs w:val="22"/>
        </w:rPr>
      </w:pPr>
    </w:p>
    <w:p w14:paraId="0D73A92F" w14:textId="0EE67F1A" w:rsidR="004174D2" w:rsidRPr="00D17EDD" w:rsidRDefault="00750FCE" w:rsidP="00D17EDD">
      <w:pPr>
        <w:spacing w:after="200" w:line="480" w:lineRule="auto"/>
        <w:rPr>
          <w:szCs w:val="22"/>
        </w:rPr>
      </w:pPr>
      <w:r w:rsidRPr="00D17EDD">
        <w:rPr>
          <w:rFonts w:cs="Times New Roman"/>
          <w:b/>
          <w:bCs/>
          <w:szCs w:val="22"/>
        </w:rPr>
        <w:lastRenderedPageBreak/>
        <w:t>Table 3</w:t>
      </w:r>
      <w:r w:rsidRPr="00D17EDD">
        <w:rPr>
          <w:rFonts w:cs="Times New Roman"/>
          <w:b/>
          <w:bCs/>
          <w:szCs w:val="22"/>
          <w:cs/>
        </w:rPr>
        <w:t>.</w:t>
      </w:r>
      <w:r w:rsidRPr="00D17EDD">
        <w:rPr>
          <w:rFonts w:eastAsia="Calibri" w:cs="Times New Roman"/>
          <w:szCs w:val="22"/>
        </w:rPr>
        <w:t xml:space="preserve"> </w:t>
      </w:r>
      <w:r w:rsidR="00B832A2" w:rsidRPr="00D17EDD">
        <w:rPr>
          <w:rFonts w:eastAsia="Calibri" w:cs="Times New Roman"/>
          <w:szCs w:val="22"/>
        </w:rPr>
        <w:t>Upregulated</w:t>
      </w:r>
      <w:r w:rsidR="00B832A2" w:rsidRPr="00D17EDD">
        <w:rPr>
          <w:rFonts w:cs="Times New Roman"/>
          <w:szCs w:val="22"/>
        </w:rPr>
        <w:t xml:space="preserve"> proteins in </w:t>
      </w:r>
      <w:r w:rsidR="00B832A2" w:rsidRPr="00D17EDD">
        <w:rPr>
          <w:rFonts w:eastAsia="Calibri" w:cs="Times New Roman"/>
          <w:szCs w:val="22"/>
        </w:rPr>
        <w:t xml:space="preserve">comparisons of the </w:t>
      </w:r>
      <w:r w:rsidR="00B832A2" w:rsidRPr="00D17EDD">
        <w:rPr>
          <w:rFonts w:cs="Times New Roman"/>
          <w:szCs w:val="22"/>
        </w:rPr>
        <w:t xml:space="preserve">CCDS group with </w:t>
      </w:r>
      <w:r w:rsidR="00B832A2" w:rsidRPr="00D17EDD">
        <w:rPr>
          <w:rFonts w:eastAsia="Calibri" w:cs="Times New Roman"/>
          <w:szCs w:val="22"/>
        </w:rPr>
        <w:t>both the</w:t>
      </w:r>
      <w:r w:rsidR="00B832A2" w:rsidRPr="00D17EDD">
        <w:rPr>
          <w:rFonts w:cs="Times New Roman"/>
          <w:szCs w:val="22"/>
        </w:rPr>
        <w:t xml:space="preserve"> adult and the ageing </w:t>
      </w:r>
      <w:r w:rsidR="009C7F47" w:rsidRPr="00D17EDD">
        <w:rPr>
          <w:rFonts w:cs="Times New Roman"/>
          <w:color w:val="000000"/>
          <w:szCs w:val="22"/>
        </w:rPr>
        <w:t>(cont.)</w:t>
      </w:r>
    </w:p>
    <w:tbl>
      <w:tblPr>
        <w:tblW w:w="14202" w:type="dxa"/>
        <w:tblInd w:w="-5" w:type="dxa"/>
        <w:tblLook w:val="04A0" w:firstRow="1" w:lastRow="0" w:firstColumn="1" w:lastColumn="0" w:noHBand="0" w:noVBand="1"/>
      </w:tblPr>
      <w:tblGrid>
        <w:gridCol w:w="1525"/>
        <w:gridCol w:w="3978"/>
        <w:gridCol w:w="972"/>
        <w:gridCol w:w="737"/>
        <w:gridCol w:w="972"/>
        <w:gridCol w:w="6018"/>
      </w:tblGrid>
      <w:tr w:rsidR="008D0B3A" w:rsidRPr="00750FCE" w14:paraId="53046E0C" w14:textId="77777777" w:rsidTr="000B04EE">
        <w:trPr>
          <w:trHeight w:val="51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E0E7" w14:textId="5C22FC49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b/>
                <w:bCs/>
                <w:color w:val="000000"/>
                <w:szCs w:val="22"/>
              </w:rPr>
              <w:t xml:space="preserve">Accession </w:t>
            </w:r>
            <w:proofErr w:type="spellStart"/>
            <w:r w:rsidRPr="00750FCE">
              <w:rPr>
                <w:rFonts w:eastAsia="Times New Roman" w:cs="Times New Roman"/>
                <w:b/>
                <w:bCs/>
                <w:color w:val="000000"/>
                <w:szCs w:val="22"/>
              </w:rPr>
              <w:t>number</w:t>
            </w:r>
            <w:r w:rsidR="000B04EE" w:rsidRPr="00750FCE">
              <w:rPr>
                <w:rFonts w:eastAsia="Times New Roman" w:cs="Times New Roman"/>
                <w:b/>
                <w:bCs/>
                <w:color w:val="000000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E505" w14:textId="3D400EA2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b/>
                <w:bCs/>
                <w:color w:val="000000"/>
                <w:szCs w:val="22"/>
              </w:rPr>
              <w:t>Protein</w:t>
            </w:r>
            <w:r w:rsidR="006836DE" w:rsidRPr="00750FCE">
              <w:rPr>
                <w:rFonts w:eastAsia="Times New Roman" w:cs="Times New Roman"/>
                <w:color w:val="000000"/>
                <w:szCs w:val="22"/>
              </w:rPr>
              <w:t xml:space="preserve"> </w:t>
            </w:r>
            <w:r w:rsidR="006836DE" w:rsidRPr="00750FCE">
              <w:rPr>
                <w:rFonts w:eastAsia="Times New Roman" w:cs="Times New Roman"/>
                <w:b/>
                <w:bCs/>
                <w:color w:val="000000"/>
                <w:szCs w:val="22"/>
              </w:rPr>
              <w:t>name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C842" w14:textId="3787DFAD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b/>
                <w:bCs/>
                <w:color w:val="000000"/>
                <w:szCs w:val="22"/>
              </w:rPr>
              <w:t>Protein mass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64D8" w14:textId="2FD55BA5" w:rsidR="00FA018F" w:rsidRPr="00750FCE" w:rsidRDefault="00054CF5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750FCE">
              <w:rPr>
                <w:rFonts w:eastAsia="Times New Roman" w:cs="Times New Roman"/>
                <w:b/>
                <w:bCs/>
                <w:color w:val="000000"/>
                <w:szCs w:val="22"/>
              </w:rPr>
              <w:t>p</w:t>
            </w:r>
            <w:r w:rsidR="00FA018F" w:rsidRPr="00750FCE">
              <w:rPr>
                <w:rFonts w:eastAsia="Times New Roman" w:cs="Times New Roman"/>
                <w:b/>
                <w:bCs/>
                <w:color w:val="000000"/>
                <w:szCs w:val="22"/>
              </w:rPr>
              <w:t>I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7648" w14:textId="29ED45F5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b/>
                <w:bCs/>
                <w:color w:val="000000"/>
                <w:szCs w:val="22"/>
              </w:rPr>
              <w:t>Protein score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6A64" w14:textId="664415BF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b/>
                <w:bCs/>
                <w:color w:val="000000"/>
                <w:szCs w:val="22"/>
              </w:rPr>
              <w:t>Biological process</w:t>
            </w:r>
          </w:p>
        </w:tc>
      </w:tr>
      <w:tr w:rsidR="008D0B3A" w:rsidRPr="00750FCE" w14:paraId="1F385A60" w14:textId="77777777" w:rsidTr="000B04EE">
        <w:trPr>
          <w:trHeight w:val="51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959A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gi|345803075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2D95" w14:textId="3F98C7DB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C4b-binding protein alpha chain</w:t>
            </w:r>
            <w:r w:rsidR="0024036E" w:rsidRPr="00750FCE">
              <w:rPr>
                <w:rFonts w:eastAsia="Times New Roman" w:cs="Times New Roman"/>
                <w:color w:val="000000"/>
                <w:szCs w:val="22"/>
              </w:rPr>
              <w:t xml:space="preserve"> isoform X1 </w:t>
            </w:r>
            <w:r w:rsidRPr="00750FCE">
              <w:rPr>
                <w:rFonts w:eastAsia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71B0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68505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4E7E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7.77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24A5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171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A4DC" w14:textId="486BD5A6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complement activation classical pathway</w:t>
            </w:r>
          </w:p>
        </w:tc>
      </w:tr>
      <w:tr w:rsidR="008D0B3A" w:rsidRPr="00750FCE" w14:paraId="5C290717" w14:textId="77777777" w:rsidTr="000B04EE">
        <w:trPr>
          <w:trHeight w:val="514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CF2B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gi|50979240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8A99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750FCE">
              <w:rPr>
                <w:rFonts w:eastAsia="Times New Roman" w:cs="Times New Roman"/>
                <w:color w:val="000000"/>
                <w:szCs w:val="22"/>
              </w:rPr>
              <w:t>clusterin</w:t>
            </w:r>
            <w:proofErr w:type="spellEnd"/>
            <w:r w:rsidRPr="00750FCE">
              <w:rPr>
                <w:rFonts w:eastAsia="Times New Roman" w:cs="Times New Roman"/>
                <w:color w:val="000000"/>
                <w:szCs w:val="22"/>
              </w:rPr>
              <w:t xml:space="preserve"> precursor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F197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51757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F7CF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5.65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A4C0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107</w:t>
            </w: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50D0" w14:textId="60509491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 xml:space="preserve">complement activation and regulation of </w:t>
            </w:r>
            <w:r w:rsidR="000B04EE" w:rsidRPr="00750FCE">
              <w:rPr>
                <w:rFonts w:eastAsia="Times New Roman" w:cs="Times New Roman"/>
                <w:color w:val="000000"/>
                <w:szCs w:val="22"/>
              </w:rPr>
              <w:t>Aβ formation</w:t>
            </w:r>
          </w:p>
        </w:tc>
      </w:tr>
      <w:tr w:rsidR="008D0B3A" w:rsidRPr="00750FCE" w14:paraId="48BA936A" w14:textId="77777777" w:rsidTr="000B04EE">
        <w:trPr>
          <w:trHeight w:val="514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DACB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gi|598107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64A1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 xml:space="preserve">IgA heavy chain constant region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47E2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37255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894E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6.06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7E3C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114</w:t>
            </w: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71E0" w14:textId="50A8CD54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complement activation classical pathway</w:t>
            </w:r>
          </w:p>
        </w:tc>
      </w:tr>
      <w:tr w:rsidR="008D0B3A" w:rsidRPr="00750FCE" w14:paraId="2C38B651" w14:textId="77777777" w:rsidTr="000B04EE">
        <w:trPr>
          <w:trHeight w:val="514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18DC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gi|19715661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711C" w14:textId="65F9A529" w:rsidR="00FA018F" w:rsidRPr="00750FCE" w:rsidRDefault="000B04EE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Ig</w:t>
            </w:r>
            <w:r w:rsidR="00FA018F" w:rsidRPr="00750FCE">
              <w:rPr>
                <w:rFonts w:eastAsia="Times New Roman" w:cs="Times New Roman"/>
                <w:color w:val="000000"/>
                <w:szCs w:val="22"/>
              </w:rPr>
              <w:t xml:space="preserve"> J chain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1A10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12733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97F4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4.94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31B4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38</w:t>
            </w: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7380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innate immune response</w:t>
            </w:r>
          </w:p>
        </w:tc>
      </w:tr>
      <w:tr w:rsidR="008D0B3A" w:rsidRPr="00750FCE" w14:paraId="2EA16C3A" w14:textId="77777777" w:rsidTr="000B04EE">
        <w:trPr>
          <w:trHeight w:val="514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F97A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gi|73995687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6BB4" w14:textId="6DA27C50" w:rsidR="00FA018F" w:rsidRPr="00750FCE" w:rsidRDefault="000B04EE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Ig</w:t>
            </w:r>
            <w:r w:rsidR="00FA018F" w:rsidRPr="00750FCE">
              <w:rPr>
                <w:rFonts w:eastAsia="Times New Roman" w:cs="Times New Roman"/>
                <w:color w:val="000000"/>
                <w:szCs w:val="22"/>
              </w:rPr>
              <w:t xml:space="preserve"> lambda-like polypeptide 5-like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9C93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14832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987B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8.84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81CD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1528</w:t>
            </w: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4428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complement activation classical pathway</w:t>
            </w:r>
          </w:p>
        </w:tc>
      </w:tr>
      <w:tr w:rsidR="0024036E" w:rsidRPr="00750FCE" w14:paraId="2CA9C558" w14:textId="77777777" w:rsidTr="000B04EE">
        <w:trPr>
          <w:trHeight w:val="514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1A3C" w14:textId="19BD9548" w:rsidR="0024036E" w:rsidRPr="00750FCE" w:rsidRDefault="0024036E" w:rsidP="0024036E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gi|345777714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BFFA" w14:textId="77777777" w:rsidR="0024036E" w:rsidRPr="00750FCE" w:rsidRDefault="0024036E" w:rsidP="0024036E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</w:p>
          <w:p w14:paraId="56CB6582" w14:textId="70B80982" w:rsidR="0024036E" w:rsidRPr="00750FCE" w:rsidRDefault="0024036E" w:rsidP="002403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cs="Times New Roman"/>
                <w:color w:val="000000"/>
                <w:szCs w:val="22"/>
              </w:rPr>
              <w:t>alpha-1-acid glycoprotein 1 isoform X1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13DA" w14:textId="4584B2A4" w:rsidR="0024036E" w:rsidRPr="00750FCE" w:rsidRDefault="0024036E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23291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0740D" w14:textId="59102ABC" w:rsidR="0024036E" w:rsidRPr="00750FCE" w:rsidRDefault="0024036E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5.38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0F91A" w14:textId="453979BD" w:rsidR="0024036E" w:rsidRPr="00750FCE" w:rsidRDefault="0024036E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45</w:t>
            </w: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4751" w14:textId="5A191530" w:rsidR="0024036E" w:rsidRPr="00750FCE" w:rsidRDefault="0024036E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regulation of immune response</w:t>
            </w:r>
          </w:p>
        </w:tc>
      </w:tr>
      <w:tr w:rsidR="008D0B3A" w:rsidRPr="00750FCE" w14:paraId="18B943CC" w14:textId="77777777" w:rsidTr="000B04EE">
        <w:trPr>
          <w:trHeight w:val="514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C1AB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gi|545531456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7360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 xml:space="preserve">plasma protease C1 inhibitor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CA79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48128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4EF5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5.51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CCE6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88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72F1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complement activation classical pathway</w:t>
            </w:r>
          </w:p>
        </w:tc>
      </w:tr>
      <w:tr w:rsidR="008D0B3A" w:rsidRPr="00750FCE" w14:paraId="7B0335FB" w14:textId="77777777" w:rsidTr="000B04EE">
        <w:trPr>
          <w:trHeight w:val="514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9E16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gi|50978658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7595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 xml:space="preserve">alpha-fetoprotein precursor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8277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68738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BE95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5.77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528A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52</w:t>
            </w: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4E01" w14:textId="77777777" w:rsidR="00FA018F" w:rsidRPr="00750FCE" w:rsidRDefault="00000434" w:rsidP="00FA018F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hyperlink r:id="rId8" w:history="1">
              <w:r w:rsidR="00FA018F" w:rsidRPr="00750FCE">
                <w:rPr>
                  <w:rFonts w:eastAsia="Times New Roman" w:cs="Times New Roman"/>
                  <w:szCs w:val="22"/>
                </w:rPr>
                <w:t>cellular protein metabolic process</w:t>
              </w:r>
            </w:hyperlink>
          </w:p>
        </w:tc>
      </w:tr>
      <w:tr w:rsidR="008D0B3A" w:rsidRPr="00750FCE" w14:paraId="59147724" w14:textId="77777777" w:rsidTr="000B04EE">
        <w:trPr>
          <w:trHeight w:val="514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D22C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gi|256574824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C2B7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glutathione peroxidase 3 precursor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D36D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25363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DAA3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8.79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511E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59</w:t>
            </w: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C4B0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response to oxidative stress</w:t>
            </w:r>
          </w:p>
        </w:tc>
      </w:tr>
      <w:tr w:rsidR="008D0B3A" w:rsidRPr="00750FCE" w14:paraId="4D200070" w14:textId="77777777" w:rsidTr="000B04EE">
        <w:trPr>
          <w:trHeight w:val="514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8CCE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gi|44888810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5D73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 xml:space="preserve">hemoglobin alpha chain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01D5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15208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33E7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7.98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F192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267</w:t>
            </w: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40E8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cellular oxidant detoxification</w:t>
            </w:r>
          </w:p>
        </w:tc>
      </w:tr>
      <w:tr w:rsidR="008D0B3A" w:rsidRPr="00750FCE" w14:paraId="4EB915E2" w14:textId="77777777" w:rsidTr="000B04EE">
        <w:trPr>
          <w:trHeight w:val="514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1C7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gi|73988725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2803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 xml:space="preserve">hemopexin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B0F7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51305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BE37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6.88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E63A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149</w:t>
            </w: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F2EC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heme metabolic process</w:t>
            </w:r>
          </w:p>
        </w:tc>
      </w:tr>
      <w:tr w:rsidR="008D0B3A" w:rsidRPr="00750FCE" w14:paraId="076EEB77" w14:textId="77777777" w:rsidTr="000B04EE">
        <w:trPr>
          <w:trHeight w:val="514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6A40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gi|119637837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E95A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pigment epithelium-derived factor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DBD8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44236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9F26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8.69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38B1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40</w:t>
            </w: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A781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aging</w:t>
            </w:r>
          </w:p>
        </w:tc>
      </w:tr>
      <w:tr w:rsidR="008D0B3A" w:rsidRPr="00750FCE" w14:paraId="5A2C243E" w14:textId="77777777" w:rsidTr="000B04EE">
        <w:trPr>
          <w:trHeight w:val="514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5BF3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gi|57089193</w:t>
            </w:r>
          </w:p>
          <w:p w14:paraId="454BE16A" w14:textId="4A041A22" w:rsidR="000B04EE" w:rsidRPr="00750FCE" w:rsidRDefault="000B04EE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674B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 xml:space="preserve">transthyretin isoform 2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5C2D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15858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D91A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6.42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A179" w14:textId="77777777" w:rsidR="00FA018F" w:rsidRPr="00750FCE" w:rsidRDefault="00FA018F" w:rsidP="00FA0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619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866E" w14:textId="14E255D9" w:rsidR="000B04EE" w:rsidRPr="00750FCE" w:rsidRDefault="00FA018F" w:rsidP="000B04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750FCE">
              <w:rPr>
                <w:rFonts w:eastAsia="Times New Roman" w:cs="Times New Roman"/>
                <w:color w:val="000000"/>
                <w:szCs w:val="22"/>
              </w:rPr>
              <w:t>retinol, thyroid hormone transport</w:t>
            </w:r>
          </w:p>
        </w:tc>
      </w:tr>
    </w:tbl>
    <w:p w14:paraId="4D69C175" w14:textId="4293C67A" w:rsidR="008346E3" w:rsidRPr="00750FCE" w:rsidRDefault="009C7F47" w:rsidP="0024036E">
      <w:pPr>
        <w:autoSpaceDE w:val="0"/>
        <w:autoSpaceDN w:val="0"/>
        <w:adjustRightInd w:val="0"/>
        <w:spacing w:after="0" w:line="240" w:lineRule="auto"/>
        <w:rPr>
          <w:rFonts w:cs="Times New Roman"/>
          <w:szCs w:val="22"/>
        </w:rPr>
      </w:pPr>
      <w:r w:rsidRPr="00750FCE">
        <w:rPr>
          <w:rFonts w:cs="Times New Roman"/>
          <w:szCs w:val="22"/>
          <w:vertAlign w:val="superscript"/>
        </w:rPr>
        <w:t xml:space="preserve">a </w:t>
      </w:r>
      <w:r w:rsidRPr="00750FCE">
        <w:rPr>
          <w:rFonts w:cs="Times New Roman"/>
          <w:szCs w:val="22"/>
        </w:rPr>
        <w:t>Acce</w:t>
      </w:r>
      <w:r w:rsidR="00FA018F" w:rsidRPr="00750FCE">
        <w:rPr>
          <w:rFonts w:cs="Times New Roman"/>
          <w:szCs w:val="22"/>
        </w:rPr>
        <w:t>s</w:t>
      </w:r>
      <w:r w:rsidRPr="00750FCE">
        <w:rPr>
          <w:rFonts w:cs="Times New Roman"/>
          <w:szCs w:val="22"/>
        </w:rPr>
        <w:t xml:space="preserve">sion number from </w:t>
      </w:r>
      <w:proofErr w:type="spellStart"/>
      <w:r w:rsidRPr="00750FCE">
        <w:rPr>
          <w:rFonts w:cs="Times New Roman"/>
          <w:szCs w:val="22"/>
        </w:rPr>
        <w:t>NCBI</w:t>
      </w:r>
      <w:r w:rsidR="00604462" w:rsidRPr="00750FCE">
        <w:rPr>
          <w:rFonts w:cs="Times New Roman"/>
          <w:szCs w:val="22"/>
        </w:rPr>
        <w:t>nr</w:t>
      </w:r>
      <w:proofErr w:type="spellEnd"/>
      <w:r w:rsidRPr="00750FCE">
        <w:rPr>
          <w:rFonts w:cs="Times New Roman"/>
          <w:szCs w:val="22"/>
        </w:rPr>
        <w:t xml:space="preserve"> database for </w:t>
      </w:r>
      <w:proofErr w:type="spellStart"/>
      <w:r w:rsidR="00FA018F" w:rsidRPr="00750FCE">
        <w:rPr>
          <w:rFonts w:cs="Times New Roman"/>
          <w:i/>
          <w:iCs/>
          <w:szCs w:val="22"/>
        </w:rPr>
        <w:t>C</w:t>
      </w:r>
      <w:r w:rsidRPr="00750FCE">
        <w:rPr>
          <w:rFonts w:cs="Times New Roman"/>
          <w:i/>
          <w:iCs/>
          <w:szCs w:val="22"/>
        </w:rPr>
        <w:t>a</w:t>
      </w:r>
      <w:r w:rsidR="00FA018F" w:rsidRPr="00750FCE">
        <w:rPr>
          <w:rFonts w:cs="Times New Roman"/>
          <w:i/>
          <w:iCs/>
          <w:szCs w:val="22"/>
        </w:rPr>
        <w:t>nis</w:t>
      </w:r>
      <w:proofErr w:type="spellEnd"/>
      <w:r w:rsidRPr="00750FCE">
        <w:rPr>
          <w:rFonts w:cs="Times New Roman"/>
          <w:i/>
          <w:iCs/>
          <w:szCs w:val="22"/>
        </w:rPr>
        <w:t xml:space="preserve"> </w:t>
      </w:r>
      <w:r w:rsidRPr="00750FCE">
        <w:rPr>
          <w:rFonts w:cs="Times New Roman"/>
          <w:szCs w:val="22"/>
        </w:rPr>
        <w:t>spp</w:t>
      </w:r>
      <w:r w:rsidR="0024036E" w:rsidRPr="00750FCE">
        <w:rPr>
          <w:rFonts w:cs="Times New Roman"/>
          <w:szCs w:val="22"/>
        </w:rPr>
        <w:t>.</w:t>
      </w:r>
    </w:p>
    <w:sectPr w:rsidR="008346E3" w:rsidRPr="00750FCE" w:rsidSect="000D78B2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0CC46" w14:textId="77777777" w:rsidR="00000434" w:rsidRDefault="00000434" w:rsidP="009C7F47">
      <w:pPr>
        <w:spacing w:after="0" w:line="240" w:lineRule="auto"/>
      </w:pPr>
      <w:r>
        <w:separator/>
      </w:r>
    </w:p>
  </w:endnote>
  <w:endnote w:type="continuationSeparator" w:id="0">
    <w:p w14:paraId="49E1717A" w14:textId="77777777" w:rsidR="00000434" w:rsidRDefault="00000434" w:rsidP="009C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5FAE1" w14:textId="77777777" w:rsidR="00000434" w:rsidRDefault="00000434" w:rsidP="009C7F47">
      <w:pPr>
        <w:spacing w:after="0" w:line="240" w:lineRule="auto"/>
      </w:pPr>
      <w:r>
        <w:separator/>
      </w:r>
    </w:p>
  </w:footnote>
  <w:footnote w:type="continuationSeparator" w:id="0">
    <w:p w14:paraId="4ECB70F4" w14:textId="77777777" w:rsidR="00000434" w:rsidRDefault="00000434" w:rsidP="009C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C8DC0" w14:textId="40B8CAB2" w:rsidR="009C7F47" w:rsidRDefault="009C7F47" w:rsidP="009C7F47">
    <w:pPr>
      <w:pStyle w:val="Header"/>
      <w:tabs>
        <w:tab w:val="clear" w:pos="4513"/>
        <w:tab w:val="clear" w:pos="9026"/>
        <w:tab w:val="left" w:pos="2327"/>
      </w:tabs>
    </w:pPr>
    <w:r>
      <w:tab/>
    </w:r>
  </w:p>
  <w:p w14:paraId="0C44E31D" w14:textId="77777777" w:rsidR="009C7F47" w:rsidRDefault="009C7F47" w:rsidP="009C7F47">
    <w:pPr>
      <w:pStyle w:val="Header"/>
      <w:tabs>
        <w:tab w:val="clear" w:pos="4513"/>
        <w:tab w:val="clear" w:pos="9026"/>
        <w:tab w:val="left" w:pos="23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731034"/>
    <w:multiLevelType w:val="hybridMultilevel"/>
    <w:tmpl w:val="9CA2706A"/>
    <w:lvl w:ilvl="0" w:tplc="DB4233C4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B2"/>
    <w:rsid w:val="00000434"/>
    <w:rsid w:val="00054CF5"/>
    <w:rsid w:val="000B04EE"/>
    <w:rsid w:val="000D78B2"/>
    <w:rsid w:val="001335A0"/>
    <w:rsid w:val="001971DE"/>
    <w:rsid w:val="0024036E"/>
    <w:rsid w:val="00296F4D"/>
    <w:rsid w:val="002A73C6"/>
    <w:rsid w:val="0040596B"/>
    <w:rsid w:val="004174D2"/>
    <w:rsid w:val="004240B4"/>
    <w:rsid w:val="004322A8"/>
    <w:rsid w:val="004541D2"/>
    <w:rsid w:val="004C7A35"/>
    <w:rsid w:val="004E2CAE"/>
    <w:rsid w:val="005303D4"/>
    <w:rsid w:val="0058183C"/>
    <w:rsid w:val="00604462"/>
    <w:rsid w:val="006836DE"/>
    <w:rsid w:val="00726DC4"/>
    <w:rsid w:val="00750FCE"/>
    <w:rsid w:val="007E338B"/>
    <w:rsid w:val="007F7129"/>
    <w:rsid w:val="00832819"/>
    <w:rsid w:val="008346E3"/>
    <w:rsid w:val="008C0DF0"/>
    <w:rsid w:val="008D0B3A"/>
    <w:rsid w:val="008E0D8C"/>
    <w:rsid w:val="00930ADB"/>
    <w:rsid w:val="009C7F47"/>
    <w:rsid w:val="009E748A"/>
    <w:rsid w:val="00A56DEF"/>
    <w:rsid w:val="00A81B17"/>
    <w:rsid w:val="00AF0630"/>
    <w:rsid w:val="00AF6DD9"/>
    <w:rsid w:val="00B832A2"/>
    <w:rsid w:val="00B93F61"/>
    <w:rsid w:val="00C8077B"/>
    <w:rsid w:val="00C91310"/>
    <w:rsid w:val="00D17EDD"/>
    <w:rsid w:val="00E21DD6"/>
    <w:rsid w:val="00E620F1"/>
    <w:rsid w:val="00E71186"/>
    <w:rsid w:val="00EA7CE7"/>
    <w:rsid w:val="00F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32292"/>
  <w15:chartTrackingRefBased/>
  <w15:docId w15:val="{36C03A4B-0BA2-4041-8D09-FA92C928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8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F47"/>
  </w:style>
  <w:style w:type="paragraph" w:styleId="Footer">
    <w:name w:val="footer"/>
    <w:basedOn w:val="Normal"/>
    <w:link w:val="FooterChar"/>
    <w:uiPriority w:val="99"/>
    <w:unhideWhenUsed/>
    <w:rsid w:val="009C7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F47"/>
  </w:style>
  <w:style w:type="paragraph" w:styleId="BalloonText">
    <w:name w:val="Balloon Text"/>
    <w:basedOn w:val="Normal"/>
    <w:link w:val="BalloonTextChar"/>
    <w:uiPriority w:val="99"/>
    <w:semiHidden/>
    <w:unhideWhenUsed/>
    <w:rsid w:val="00A56DE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EF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B832A2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i.ac.uk/QuickGO/term/GO:00442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AC06E-A082-433B-A741-EA10F3CD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สถาพร โพธิ์จันทจินดา</dc:creator>
  <cp:keywords/>
  <dc:description/>
  <cp:lastModifiedBy>Duangthip Chatchaisak</cp:lastModifiedBy>
  <cp:revision>2</cp:revision>
  <cp:lastPrinted>2020-06-09T08:32:00Z</cp:lastPrinted>
  <dcterms:created xsi:type="dcterms:W3CDTF">2020-07-31T05:45:00Z</dcterms:created>
  <dcterms:modified xsi:type="dcterms:W3CDTF">2020-07-31T05:45:00Z</dcterms:modified>
</cp:coreProperties>
</file>