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8100" w14:textId="0A1A644E" w:rsidR="00AE2FEC" w:rsidRPr="00AE2FEC" w:rsidRDefault="00AE2FEC" w:rsidP="00E93266">
      <w:pPr>
        <w:widowControl/>
        <w:spacing w:line="480" w:lineRule="auto"/>
        <w:rPr>
          <w:rFonts w:eastAsia="宋体"/>
          <w:b/>
          <w:kern w:val="0"/>
          <w:sz w:val="28"/>
          <w:szCs w:val="28"/>
        </w:rPr>
      </w:pPr>
      <w:bookmarkStart w:id="0" w:name="OLE_LINK21"/>
      <w:bookmarkStart w:id="1" w:name="OLE_LINK22"/>
      <w:bookmarkStart w:id="2" w:name="OLE_LINK25"/>
      <w:r w:rsidRPr="00AE2FEC">
        <w:rPr>
          <w:rFonts w:eastAsia="宋体" w:hint="eastAsia"/>
          <w:b/>
          <w:kern w:val="0"/>
          <w:sz w:val="28"/>
          <w:szCs w:val="28"/>
        </w:rPr>
        <w:t>S</w:t>
      </w:r>
      <w:r w:rsidRPr="00AE2FEC">
        <w:rPr>
          <w:rFonts w:eastAsia="宋体"/>
          <w:b/>
          <w:kern w:val="0"/>
          <w:sz w:val="28"/>
          <w:szCs w:val="28"/>
        </w:rPr>
        <w:t>upplementary data for</w:t>
      </w:r>
    </w:p>
    <w:p w14:paraId="5686CE03" w14:textId="77777777" w:rsidR="00870F33" w:rsidRPr="00B9072F" w:rsidRDefault="00870F33" w:rsidP="00870F33">
      <w:pPr>
        <w:widowControl/>
        <w:spacing w:line="480" w:lineRule="auto"/>
        <w:ind w:left="321" w:hangingChars="100" w:hanging="321"/>
        <w:rPr>
          <w:rFonts w:eastAsia="宋体"/>
          <w:b/>
          <w:kern w:val="0"/>
          <w:sz w:val="32"/>
        </w:rPr>
      </w:pPr>
      <w:bookmarkStart w:id="3" w:name="_Hlk44185064"/>
      <w:bookmarkStart w:id="4" w:name="_Hlk58270501"/>
      <w:bookmarkEnd w:id="0"/>
      <w:bookmarkEnd w:id="1"/>
      <w:bookmarkEnd w:id="2"/>
      <w:bookmarkEnd w:id="3"/>
      <w:r w:rsidRPr="00B9072F">
        <w:rPr>
          <w:rFonts w:eastAsia="宋体"/>
          <w:b/>
          <w:kern w:val="0"/>
          <w:sz w:val="32"/>
        </w:rPr>
        <w:t xml:space="preserve">Spectral characterization of dissolved organic matter along </w:t>
      </w:r>
    </w:p>
    <w:p w14:paraId="56AA777C" w14:textId="77777777" w:rsidR="00870F33" w:rsidRDefault="00870F33" w:rsidP="00870F33">
      <w:pPr>
        <w:widowControl/>
        <w:spacing w:line="480" w:lineRule="auto"/>
        <w:ind w:left="321" w:hangingChars="100" w:hanging="321"/>
        <w:rPr>
          <w:rFonts w:eastAsia="宋体"/>
          <w:b/>
          <w:kern w:val="0"/>
          <w:sz w:val="32"/>
        </w:rPr>
      </w:pPr>
      <w:r w:rsidRPr="00B10E36">
        <w:rPr>
          <w:rFonts w:eastAsia="宋体"/>
          <w:b/>
          <w:kern w:val="0"/>
          <w:sz w:val="32"/>
        </w:rPr>
        <w:t xml:space="preserve">trophic gradients: Potential indicators of eutrophication of </w:t>
      </w:r>
    </w:p>
    <w:p w14:paraId="4E1C0116" w14:textId="77777777" w:rsidR="00870F33" w:rsidRDefault="00870F33" w:rsidP="00870F33">
      <w:pPr>
        <w:widowControl/>
        <w:spacing w:line="480" w:lineRule="auto"/>
        <w:ind w:left="321" w:hangingChars="100" w:hanging="321"/>
        <w:rPr>
          <w:rFonts w:eastAsia="宋体"/>
          <w:bCs/>
        </w:rPr>
      </w:pPr>
      <w:r w:rsidRPr="00B10E36">
        <w:rPr>
          <w:rFonts w:eastAsia="宋体"/>
          <w:b/>
          <w:kern w:val="0"/>
          <w:sz w:val="32"/>
        </w:rPr>
        <w:t>plateau lakes in Southwest China</w:t>
      </w:r>
      <w:bookmarkEnd w:id="4"/>
      <w:r w:rsidRPr="00AB03A2">
        <w:rPr>
          <w:rFonts w:eastAsia="宋体"/>
          <w:bCs/>
        </w:rPr>
        <w:t xml:space="preserve"> </w:t>
      </w:r>
      <w:bookmarkStart w:id="5" w:name="_GoBack"/>
      <w:bookmarkEnd w:id="5"/>
    </w:p>
    <w:p w14:paraId="0D19F44E" w14:textId="3D663C0A" w:rsidR="00811B90" w:rsidRDefault="00811B90" w:rsidP="00B21CBB">
      <w:pPr>
        <w:widowControl/>
        <w:spacing w:line="480" w:lineRule="auto"/>
        <w:jc w:val="left"/>
        <w:rPr>
          <w:rFonts w:eastAsia="宋体"/>
          <w:b/>
          <w:bCs/>
          <w:sz w:val="20"/>
          <w:szCs w:val="20"/>
        </w:rPr>
      </w:pPr>
      <w:proofErr w:type="spellStart"/>
      <w:r w:rsidRPr="004B2F47">
        <w:rPr>
          <w:rFonts w:eastAsia="宋体"/>
          <w:b/>
          <w:bCs/>
          <w:sz w:val="20"/>
          <w:szCs w:val="20"/>
        </w:rPr>
        <w:t>Yuying</w:t>
      </w:r>
      <w:proofErr w:type="spellEnd"/>
      <w:r w:rsidRPr="004B2F47">
        <w:rPr>
          <w:rFonts w:eastAsia="宋体"/>
          <w:b/>
          <w:bCs/>
          <w:sz w:val="20"/>
          <w:szCs w:val="20"/>
        </w:rPr>
        <w:t xml:space="preserve"> </w:t>
      </w:r>
      <w:proofErr w:type="gramStart"/>
      <w:r w:rsidRPr="004B2F47">
        <w:rPr>
          <w:rFonts w:eastAsia="宋体"/>
          <w:b/>
          <w:bCs/>
          <w:sz w:val="20"/>
          <w:szCs w:val="20"/>
        </w:rPr>
        <w:t>G</w:t>
      </w:r>
      <w:r w:rsidRPr="004B2F47">
        <w:rPr>
          <w:rFonts w:eastAsia="宋体" w:hint="eastAsia"/>
          <w:b/>
          <w:bCs/>
          <w:sz w:val="20"/>
          <w:szCs w:val="20"/>
        </w:rPr>
        <w:t>uan</w:t>
      </w:r>
      <w:r w:rsidRPr="004B2F47">
        <w:rPr>
          <w:rFonts w:eastAsia="宋体"/>
          <w:b/>
          <w:bCs/>
          <w:sz w:val="20"/>
          <w:szCs w:val="20"/>
          <w:vertAlign w:val="superscript"/>
        </w:rPr>
        <w:t>a,b</w:t>
      </w:r>
      <w:proofErr w:type="gramEnd"/>
      <w:r>
        <w:rPr>
          <w:rFonts w:hint="eastAsia"/>
          <w:b/>
          <w:bCs/>
          <w:kern w:val="0"/>
          <w:sz w:val="20"/>
          <w:szCs w:val="20"/>
          <w:vertAlign w:val="superscript"/>
        </w:rPr>
        <w:t>,</w:t>
      </w:r>
      <w:r>
        <w:rPr>
          <w:b/>
          <w:bCs/>
          <w:kern w:val="0"/>
          <w:sz w:val="20"/>
          <w:szCs w:val="20"/>
          <w:vertAlign w:val="superscript"/>
        </w:rPr>
        <w:t>1</w:t>
      </w:r>
      <w:r w:rsidRPr="004B2F47">
        <w:rPr>
          <w:rFonts w:eastAsia="宋体"/>
          <w:b/>
          <w:bCs/>
          <w:sz w:val="20"/>
          <w:szCs w:val="20"/>
        </w:rPr>
        <w:t xml:space="preserve">, </w:t>
      </w:r>
      <w:proofErr w:type="spellStart"/>
      <w:r w:rsidRPr="004B2F47">
        <w:rPr>
          <w:rFonts w:eastAsia="宋体"/>
          <w:b/>
          <w:bCs/>
          <w:sz w:val="20"/>
          <w:szCs w:val="20"/>
        </w:rPr>
        <w:t>Ruiming</w:t>
      </w:r>
      <w:proofErr w:type="spellEnd"/>
      <w:r w:rsidRPr="004B2F47">
        <w:rPr>
          <w:rFonts w:eastAsia="宋体"/>
          <w:b/>
          <w:bCs/>
          <w:sz w:val="20"/>
          <w:szCs w:val="20"/>
        </w:rPr>
        <w:t xml:space="preserve"> Han</w:t>
      </w:r>
      <w:r w:rsidRPr="004B2F47">
        <w:rPr>
          <w:rFonts w:eastAsia="宋体"/>
          <w:b/>
          <w:bCs/>
          <w:sz w:val="20"/>
          <w:szCs w:val="20"/>
          <w:vertAlign w:val="superscript"/>
        </w:rPr>
        <w:t>a,</w:t>
      </w:r>
      <w:r w:rsidRPr="004B2F47">
        <w:rPr>
          <w:rFonts w:eastAsia="宋体" w:hint="eastAsia"/>
          <w:b/>
          <w:bCs/>
          <w:sz w:val="20"/>
          <w:szCs w:val="20"/>
          <w:vertAlign w:val="superscript"/>
        </w:rPr>
        <w:t>c</w:t>
      </w:r>
      <w:r>
        <w:rPr>
          <w:b/>
          <w:bCs/>
          <w:kern w:val="0"/>
          <w:sz w:val="20"/>
          <w:szCs w:val="20"/>
          <w:vertAlign w:val="superscript"/>
        </w:rPr>
        <w:t>,</w:t>
      </w:r>
      <w:bookmarkStart w:id="6" w:name="_Hlk47342636"/>
      <w:r>
        <w:rPr>
          <w:b/>
          <w:bCs/>
          <w:kern w:val="0"/>
          <w:sz w:val="20"/>
          <w:szCs w:val="20"/>
          <w:vertAlign w:val="superscript"/>
        </w:rPr>
        <w:t>1</w:t>
      </w:r>
      <w:r>
        <w:rPr>
          <w:rFonts w:eastAsia="宋体" w:hint="eastAsia"/>
          <w:b/>
          <w:bCs/>
          <w:sz w:val="20"/>
          <w:szCs w:val="20"/>
        </w:rPr>
        <w:t>,</w:t>
      </w:r>
      <w:r>
        <w:rPr>
          <w:rFonts w:eastAsia="宋体"/>
          <w:b/>
          <w:bCs/>
          <w:sz w:val="20"/>
          <w:szCs w:val="20"/>
        </w:rPr>
        <w:t xml:space="preserve"> </w:t>
      </w:r>
      <w:proofErr w:type="spellStart"/>
      <w:r w:rsidRPr="004B2F47">
        <w:rPr>
          <w:rFonts w:eastAsia="宋体"/>
          <w:b/>
          <w:bCs/>
          <w:sz w:val="20"/>
          <w:szCs w:val="20"/>
        </w:rPr>
        <w:t>Nannan</w:t>
      </w:r>
      <w:proofErr w:type="spellEnd"/>
      <w:r w:rsidRPr="004B2F47">
        <w:rPr>
          <w:rFonts w:eastAsia="宋体"/>
          <w:b/>
          <w:bCs/>
          <w:sz w:val="20"/>
          <w:szCs w:val="20"/>
        </w:rPr>
        <w:t xml:space="preserve"> </w:t>
      </w:r>
      <w:proofErr w:type="spellStart"/>
      <w:r w:rsidRPr="004B2F47">
        <w:rPr>
          <w:rFonts w:eastAsia="宋体"/>
          <w:b/>
          <w:bCs/>
          <w:sz w:val="20"/>
          <w:szCs w:val="20"/>
        </w:rPr>
        <w:t>Jia</w:t>
      </w:r>
      <w:r w:rsidRPr="004B2F47">
        <w:rPr>
          <w:rFonts w:eastAsia="宋体"/>
          <w:b/>
          <w:bCs/>
          <w:sz w:val="20"/>
          <w:szCs w:val="20"/>
          <w:vertAlign w:val="superscript"/>
        </w:rPr>
        <w:t>b,d</w:t>
      </w:r>
      <w:proofErr w:type="spellEnd"/>
      <w:r w:rsidRPr="004B2F47">
        <w:rPr>
          <w:rFonts w:eastAsia="宋体"/>
          <w:b/>
          <w:bCs/>
          <w:sz w:val="20"/>
          <w:szCs w:val="20"/>
        </w:rPr>
        <w:t>,</w:t>
      </w:r>
      <w:r>
        <w:rPr>
          <w:rFonts w:eastAsia="宋体"/>
          <w:b/>
          <w:bCs/>
          <w:sz w:val="20"/>
          <w:szCs w:val="20"/>
        </w:rPr>
        <w:t xml:space="preserve"> </w:t>
      </w:r>
      <w:bookmarkEnd w:id="6"/>
      <w:r w:rsidRPr="004B2F47">
        <w:rPr>
          <w:rFonts w:eastAsia="宋体"/>
          <w:b/>
          <w:bCs/>
          <w:sz w:val="20"/>
          <w:szCs w:val="20"/>
        </w:rPr>
        <w:t xml:space="preserve">Da </w:t>
      </w:r>
      <w:proofErr w:type="spellStart"/>
      <w:r w:rsidRPr="004B2F47">
        <w:rPr>
          <w:rFonts w:eastAsia="宋体"/>
          <w:b/>
          <w:bCs/>
          <w:sz w:val="20"/>
          <w:szCs w:val="20"/>
        </w:rPr>
        <w:t>Huo</w:t>
      </w:r>
      <w:r w:rsidRPr="004B2F47">
        <w:rPr>
          <w:rFonts w:eastAsia="宋体"/>
          <w:b/>
          <w:bCs/>
          <w:sz w:val="20"/>
          <w:szCs w:val="20"/>
          <w:vertAlign w:val="superscript"/>
        </w:rPr>
        <w:t>b,d</w:t>
      </w:r>
      <w:proofErr w:type="spellEnd"/>
      <w:r>
        <w:rPr>
          <w:rFonts w:eastAsia="宋体"/>
          <w:b/>
          <w:bCs/>
          <w:sz w:val="20"/>
          <w:szCs w:val="20"/>
          <w:vertAlign w:val="superscript"/>
        </w:rPr>
        <w:t>,*</w:t>
      </w:r>
      <w:r>
        <w:rPr>
          <w:rFonts w:eastAsia="宋体" w:hint="eastAsia"/>
          <w:b/>
          <w:bCs/>
          <w:sz w:val="20"/>
          <w:szCs w:val="20"/>
        </w:rPr>
        <w:t>,</w:t>
      </w:r>
      <w:r w:rsidRPr="004B2F47">
        <w:rPr>
          <w:rFonts w:eastAsia="宋体"/>
          <w:b/>
          <w:bCs/>
          <w:sz w:val="20"/>
          <w:szCs w:val="20"/>
        </w:rPr>
        <w:t xml:space="preserve"> </w:t>
      </w:r>
      <w:proofErr w:type="spellStart"/>
      <w:r w:rsidRPr="004B2F47">
        <w:rPr>
          <w:rFonts w:eastAsia="宋体"/>
          <w:b/>
          <w:bCs/>
          <w:sz w:val="20"/>
          <w:szCs w:val="20"/>
        </w:rPr>
        <w:t>Gongliang</w:t>
      </w:r>
      <w:proofErr w:type="spellEnd"/>
      <w:r w:rsidRPr="004B2F47">
        <w:rPr>
          <w:rFonts w:eastAsia="宋体"/>
          <w:b/>
          <w:bCs/>
          <w:sz w:val="20"/>
          <w:szCs w:val="20"/>
        </w:rPr>
        <w:t xml:space="preserve"> </w:t>
      </w:r>
      <w:proofErr w:type="spellStart"/>
      <w:r w:rsidRPr="004B2F47">
        <w:rPr>
          <w:rFonts w:eastAsia="宋体"/>
          <w:b/>
          <w:bCs/>
          <w:sz w:val="20"/>
          <w:szCs w:val="20"/>
        </w:rPr>
        <w:t>Yu</w:t>
      </w:r>
      <w:r w:rsidRPr="004B2F47">
        <w:rPr>
          <w:rFonts w:eastAsia="宋体"/>
          <w:b/>
          <w:bCs/>
          <w:sz w:val="20"/>
          <w:szCs w:val="20"/>
          <w:vertAlign w:val="superscript"/>
        </w:rPr>
        <w:t>b</w:t>
      </w:r>
      <w:proofErr w:type="spellEnd"/>
      <w:r>
        <w:rPr>
          <w:rFonts w:eastAsia="宋体" w:hint="eastAsia"/>
          <w:b/>
          <w:bCs/>
          <w:sz w:val="20"/>
          <w:szCs w:val="20"/>
          <w:vertAlign w:val="superscript"/>
        </w:rPr>
        <w:t>,</w:t>
      </w:r>
      <w:r w:rsidRPr="004B2F47">
        <w:rPr>
          <w:rFonts w:eastAsia="宋体"/>
          <w:b/>
          <w:bCs/>
          <w:sz w:val="20"/>
          <w:szCs w:val="20"/>
          <w:vertAlign w:val="superscript"/>
        </w:rPr>
        <w:t>*</w:t>
      </w:r>
      <w:r>
        <w:rPr>
          <w:rFonts w:eastAsia="宋体"/>
          <w:b/>
          <w:bCs/>
          <w:sz w:val="20"/>
          <w:szCs w:val="20"/>
        </w:rPr>
        <w:t xml:space="preserve"> </w:t>
      </w:r>
    </w:p>
    <w:p w14:paraId="5F59B002" w14:textId="00C7D3EE" w:rsidR="00536FD6" w:rsidRPr="00B21CBB" w:rsidRDefault="00B21CBB" w:rsidP="00B21CBB">
      <w:pPr>
        <w:widowControl/>
        <w:spacing w:line="480" w:lineRule="auto"/>
        <w:jc w:val="left"/>
        <w:rPr>
          <w:rFonts w:eastAsia="宋体"/>
        </w:rPr>
      </w:pPr>
      <w:r w:rsidRPr="00B21CBB">
        <w:rPr>
          <w:rFonts w:eastAsia="宋体"/>
        </w:rPr>
        <w:t>a.</w:t>
      </w:r>
      <w:r>
        <w:rPr>
          <w:rFonts w:eastAsia="宋体"/>
        </w:rPr>
        <w:t xml:space="preserve"> </w:t>
      </w:r>
      <w:r w:rsidR="00536FD6" w:rsidRPr="00B21CBB">
        <w:rPr>
          <w:rFonts w:eastAsia="宋体"/>
        </w:rPr>
        <w:t>School of Environment, Nanjing Normal University, Nanjing 210023, Chi</w:t>
      </w:r>
      <w:r w:rsidRPr="00B21CBB">
        <w:rPr>
          <w:rFonts w:eastAsia="宋体"/>
        </w:rPr>
        <w:t>na</w:t>
      </w:r>
    </w:p>
    <w:p w14:paraId="0EC22D7F" w14:textId="4122CCAF" w:rsidR="00536FD6" w:rsidRPr="00B21CBB" w:rsidRDefault="00536FD6" w:rsidP="00536FD6">
      <w:pPr>
        <w:widowControl/>
        <w:spacing w:line="480" w:lineRule="auto"/>
        <w:jc w:val="left"/>
        <w:rPr>
          <w:rFonts w:eastAsia="宋体"/>
          <w:iCs w:val="0"/>
        </w:rPr>
      </w:pPr>
      <w:r w:rsidRPr="00B21CBB">
        <w:rPr>
          <w:rFonts w:eastAsia="宋体"/>
        </w:rPr>
        <w:t>b.</w:t>
      </w:r>
      <w:r w:rsidR="00B21CBB">
        <w:rPr>
          <w:rFonts w:eastAsia="宋体"/>
        </w:rPr>
        <w:t xml:space="preserve"> </w:t>
      </w:r>
      <w:r w:rsidRPr="00B21CBB">
        <w:rPr>
          <w:rFonts w:eastAsia="宋体"/>
        </w:rPr>
        <w:t>Key Laboratory of Algal Biology, Institute of Hydrobiology, Chinese Academy of Sciences, Wuhan 430072, People’s Republic of China</w:t>
      </w:r>
    </w:p>
    <w:p w14:paraId="4A5822C6" w14:textId="77777777" w:rsidR="00536FD6" w:rsidRPr="00B21CBB" w:rsidRDefault="00536FD6" w:rsidP="00536FD6">
      <w:pPr>
        <w:widowControl/>
        <w:spacing w:line="480" w:lineRule="auto"/>
        <w:jc w:val="left"/>
        <w:rPr>
          <w:iCs w:val="0"/>
        </w:rPr>
      </w:pPr>
      <w:r w:rsidRPr="00B21CBB">
        <w:rPr>
          <w:rFonts w:eastAsia="宋体"/>
        </w:rPr>
        <w:t>c.</w:t>
      </w:r>
      <w:r w:rsidRPr="00B21CBB">
        <w:t xml:space="preserve"> </w:t>
      </w:r>
      <w:r w:rsidRPr="00B21CBB">
        <w:rPr>
          <w:rFonts w:eastAsia="宋体"/>
        </w:rPr>
        <w:t>Jiangsu Center for Collaborative Innovation in Geographical Information Resource Development and Application, Nanjing, 210023, China</w:t>
      </w:r>
    </w:p>
    <w:p w14:paraId="323AE444" w14:textId="05894F02" w:rsidR="00536FD6" w:rsidRDefault="00536FD6" w:rsidP="00536FD6">
      <w:pPr>
        <w:widowControl/>
        <w:spacing w:line="480" w:lineRule="auto"/>
        <w:jc w:val="left"/>
        <w:rPr>
          <w:rFonts w:eastAsia="宋体"/>
        </w:rPr>
      </w:pPr>
      <w:r w:rsidRPr="00B21CBB">
        <w:rPr>
          <w:rFonts w:eastAsia="宋体"/>
        </w:rPr>
        <w:t>d.</w:t>
      </w:r>
      <w:r w:rsidR="00B21CBB">
        <w:rPr>
          <w:rFonts w:eastAsia="宋体"/>
        </w:rPr>
        <w:t xml:space="preserve"> </w:t>
      </w:r>
      <w:r w:rsidRPr="00B21CBB">
        <w:rPr>
          <w:rFonts w:eastAsia="宋体"/>
        </w:rPr>
        <w:t>University of Chinese Academy of Sciences, Beijing 100049, People’s Republic of China</w:t>
      </w:r>
    </w:p>
    <w:p w14:paraId="05C9BCAA" w14:textId="77777777" w:rsidR="00861974" w:rsidRDefault="00861974" w:rsidP="00861974">
      <w:pPr>
        <w:widowControl/>
        <w:spacing w:line="480" w:lineRule="auto"/>
        <w:jc w:val="left"/>
        <w:rPr>
          <w:rFonts w:eastAsia="宋体"/>
        </w:rPr>
      </w:pPr>
      <w:r>
        <w:rPr>
          <w:kern w:val="0"/>
        </w:rPr>
        <w:t xml:space="preserve">1 Co-first author </w:t>
      </w:r>
    </w:p>
    <w:p w14:paraId="27577E08" w14:textId="77777777" w:rsidR="00861974" w:rsidRDefault="00861974" w:rsidP="00861974">
      <w:pPr>
        <w:widowControl/>
        <w:spacing w:line="480" w:lineRule="auto"/>
        <w:jc w:val="left"/>
        <w:rPr>
          <w:rFonts w:eastAsia="宋体"/>
        </w:rPr>
      </w:pPr>
      <w:r>
        <w:rPr>
          <w:rFonts w:eastAsia="宋体"/>
        </w:rPr>
        <w:t>* Corresponding author:</w:t>
      </w:r>
    </w:p>
    <w:p w14:paraId="628ABC31" w14:textId="77777777" w:rsidR="00861974" w:rsidRDefault="00861974" w:rsidP="00861974">
      <w:pPr>
        <w:widowControl/>
        <w:spacing w:line="480" w:lineRule="auto"/>
        <w:jc w:val="left"/>
        <w:rPr>
          <w:rFonts w:eastAsia="宋体"/>
        </w:rPr>
      </w:pPr>
    </w:p>
    <w:p w14:paraId="7F6281FB" w14:textId="77777777" w:rsidR="00861974" w:rsidRDefault="00861974" w:rsidP="00861974">
      <w:pPr>
        <w:widowControl/>
        <w:spacing w:line="480" w:lineRule="auto"/>
        <w:jc w:val="left"/>
        <w:rPr>
          <w:rFonts w:eastAsia="宋体"/>
          <w:b/>
        </w:rPr>
      </w:pPr>
      <w:r>
        <w:rPr>
          <w:rFonts w:eastAsia="宋体"/>
          <w:b/>
        </w:rPr>
        <w:t>Author for correspondence:</w:t>
      </w:r>
    </w:p>
    <w:p w14:paraId="012186C1" w14:textId="77777777" w:rsidR="00861974" w:rsidRDefault="00861974" w:rsidP="00861974">
      <w:pPr>
        <w:widowControl/>
        <w:spacing w:line="480" w:lineRule="auto"/>
        <w:jc w:val="left"/>
        <w:rPr>
          <w:rFonts w:eastAsia="宋体"/>
        </w:rPr>
      </w:pPr>
      <w:r>
        <w:rPr>
          <w:rFonts w:eastAsia="宋体"/>
        </w:rPr>
        <w:t xml:space="preserve">Co-corresponding author. Mailing address: Institute of Hydrobiology, Chinese Academy of Sciences, Wuhan 430072, Hubei Province, PR China. Phone: +86 027 68780067. Fax: +86 027 68780123. </w:t>
      </w:r>
    </w:p>
    <w:p w14:paraId="7E3B444B" w14:textId="77777777" w:rsidR="00861974" w:rsidRDefault="00861974" w:rsidP="00861974">
      <w:pPr>
        <w:widowControl/>
        <w:spacing w:line="480" w:lineRule="auto"/>
        <w:jc w:val="left"/>
        <w:rPr>
          <w:rFonts w:eastAsia="宋体"/>
        </w:rPr>
      </w:pPr>
      <w:r>
        <w:rPr>
          <w:rFonts w:eastAsia="宋体"/>
        </w:rPr>
        <w:t xml:space="preserve">Da </w:t>
      </w:r>
      <w:proofErr w:type="spellStart"/>
      <w:r>
        <w:rPr>
          <w:rFonts w:eastAsia="宋体"/>
        </w:rPr>
        <w:t>Huo</w:t>
      </w:r>
      <w:proofErr w:type="spellEnd"/>
      <w:r>
        <w:rPr>
          <w:rFonts w:eastAsia="宋体"/>
        </w:rPr>
        <w:t xml:space="preserve"> Email: </w:t>
      </w:r>
      <w:hyperlink r:id="rId8" w:history="1">
        <w:r>
          <w:rPr>
            <w:rStyle w:val="a8"/>
            <w:rFonts w:eastAsia="宋体"/>
          </w:rPr>
          <w:t>Huoda@ihb.ac.cn</w:t>
        </w:r>
      </w:hyperlink>
      <w:r>
        <w:rPr>
          <w:rFonts w:eastAsia="宋体"/>
        </w:rPr>
        <w:t xml:space="preserve"> </w:t>
      </w:r>
    </w:p>
    <w:p w14:paraId="42B7FB91" w14:textId="77777777" w:rsidR="00861974" w:rsidRDefault="00861974" w:rsidP="00861974">
      <w:pPr>
        <w:widowControl/>
        <w:spacing w:line="480" w:lineRule="auto"/>
        <w:jc w:val="left"/>
        <w:rPr>
          <w:rFonts w:eastAsia="宋体"/>
        </w:rPr>
      </w:pPr>
      <w:proofErr w:type="spellStart"/>
      <w:r>
        <w:rPr>
          <w:rFonts w:eastAsia="宋体"/>
        </w:rPr>
        <w:t>Gongliang</w:t>
      </w:r>
      <w:proofErr w:type="spellEnd"/>
      <w:r>
        <w:rPr>
          <w:rFonts w:eastAsia="宋体"/>
        </w:rPr>
        <w:t xml:space="preserve"> Yu Email: </w:t>
      </w:r>
      <w:hyperlink r:id="rId9" w:history="1">
        <w:r>
          <w:rPr>
            <w:rStyle w:val="a8"/>
            <w:rFonts w:eastAsia="宋体"/>
          </w:rPr>
          <w:t>Yugl@ihb.ac.cn</w:t>
        </w:r>
      </w:hyperlink>
      <w:r>
        <w:rPr>
          <w:rFonts w:eastAsia="宋体"/>
        </w:rPr>
        <w:t xml:space="preserve"> </w:t>
      </w:r>
    </w:p>
    <w:p w14:paraId="273AB488" w14:textId="77777777" w:rsidR="00861974" w:rsidRDefault="00861974" w:rsidP="00861974">
      <w:pPr>
        <w:pStyle w:val="1"/>
        <w:numPr>
          <w:ilvl w:val="0"/>
          <w:numId w:val="0"/>
        </w:numPr>
        <w:rPr>
          <w:sz w:val="21"/>
        </w:rPr>
      </w:pPr>
    </w:p>
    <w:p w14:paraId="3D3DECE8" w14:textId="5AC9413E" w:rsidR="00AE2FEC" w:rsidRPr="00861974" w:rsidRDefault="00861974" w:rsidP="00861974">
      <w:pPr>
        <w:pStyle w:val="1"/>
        <w:numPr>
          <w:ilvl w:val="0"/>
          <w:numId w:val="0"/>
        </w:numPr>
        <w:rPr>
          <w:sz w:val="21"/>
        </w:rPr>
      </w:pPr>
      <w:r>
        <w:rPr>
          <w:sz w:val="21"/>
        </w:rPr>
        <w:t>Conflict of Interest</w:t>
      </w:r>
      <w:r>
        <w:rPr>
          <w:rFonts w:hint="eastAsia"/>
          <w:sz w:val="21"/>
        </w:rPr>
        <w:t>：</w:t>
      </w:r>
      <w:r>
        <w:rPr>
          <w:sz w:val="21"/>
        </w:rPr>
        <w:t>The authors declare that they have no conflict of interes</w:t>
      </w:r>
      <w:r>
        <w:rPr>
          <w:rFonts w:hint="eastAsia"/>
          <w:sz w:val="21"/>
        </w:rPr>
        <w:t>t</w:t>
      </w:r>
      <w:r w:rsidR="00AE2FEC" w:rsidRPr="00AB03A2">
        <w:br w:type="page"/>
      </w:r>
    </w:p>
    <w:p w14:paraId="6D5E8C6C" w14:textId="4B4674AD" w:rsidR="00AE2FEC" w:rsidRPr="00AB03A2" w:rsidRDefault="00AE2FEC">
      <w:pPr>
        <w:rPr>
          <w:b/>
        </w:rPr>
      </w:pPr>
      <w:r w:rsidRPr="00AB03A2">
        <w:rPr>
          <w:rFonts w:hint="eastAsia"/>
          <w:b/>
        </w:rPr>
        <w:lastRenderedPageBreak/>
        <w:t>T</w:t>
      </w:r>
      <w:r w:rsidRPr="00AB03A2">
        <w:rPr>
          <w:b/>
        </w:rPr>
        <w:t>able of Content</w:t>
      </w:r>
    </w:p>
    <w:p w14:paraId="62DBE4DA" w14:textId="77777777" w:rsidR="00AE2FEC" w:rsidRPr="00AB03A2" w:rsidRDefault="00AE2FEC">
      <w:pPr>
        <w:rPr>
          <w:b/>
        </w:rPr>
      </w:pPr>
      <w:r w:rsidRPr="00AB03A2">
        <w:rPr>
          <w:rFonts w:hint="eastAsia"/>
          <w:b/>
        </w:rPr>
        <w:t xml:space="preserve"> </w:t>
      </w:r>
    </w:p>
    <w:p w14:paraId="6CFBFE86" w14:textId="4FBD110D" w:rsidR="00C01561" w:rsidRPr="00AF28E9" w:rsidRDefault="00C01561" w:rsidP="00C01561">
      <w:pPr>
        <w:widowControl/>
        <w:tabs>
          <w:tab w:val="left" w:pos="1639"/>
        </w:tabs>
        <w:spacing w:line="480" w:lineRule="auto"/>
      </w:pPr>
      <w:r w:rsidRPr="00AF28E9">
        <w:rPr>
          <w:b/>
        </w:rPr>
        <w:t xml:space="preserve">Table </w:t>
      </w:r>
      <w:r>
        <w:rPr>
          <w:b/>
        </w:rPr>
        <w:t>S1</w:t>
      </w:r>
      <w:r w:rsidRPr="00AF28E9">
        <w:t xml:space="preserve"> </w:t>
      </w:r>
      <w:proofErr w:type="gramStart"/>
      <w:r w:rsidRPr="00B373EC">
        <w:t>The</w:t>
      </w:r>
      <w:proofErr w:type="gramEnd"/>
      <w:r w:rsidRPr="00B373EC">
        <w:t xml:space="preserve"> ranges of Excitation and Emission wavelength of the three identified components of fluorescent dissolved organic matter (FDOM) by parallel factor analysis (PARAFAC)</w:t>
      </w:r>
      <w:r>
        <w:t>.</w:t>
      </w:r>
    </w:p>
    <w:p w14:paraId="5930F45C" w14:textId="5979F56F" w:rsidR="00B551D7" w:rsidRPr="00B551D7" w:rsidRDefault="00B551D7" w:rsidP="00555856">
      <w:pPr>
        <w:spacing w:line="480" w:lineRule="auto"/>
      </w:pPr>
      <w:r w:rsidRPr="00AF28E9">
        <w:rPr>
          <w:rFonts w:hint="eastAsia"/>
          <w:b/>
        </w:rPr>
        <w:t>F</w:t>
      </w:r>
      <w:r w:rsidRPr="00AF28E9">
        <w:rPr>
          <w:b/>
        </w:rPr>
        <w:t>ig.S</w:t>
      </w:r>
      <w:r>
        <w:rPr>
          <w:b/>
        </w:rPr>
        <w:t>1</w:t>
      </w:r>
      <w:r w:rsidRPr="00AF28E9">
        <w:t xml:space="preserve"> </w:t>
      </w:r>
      <w:r w:rsidRPr="003635E8">
        <w:t xml:space="preserve">Variation in </w:t>
      </w:r>
      <w:proofErr w:type="spellStart"/>
      <w:proofErr w:type="gramStart"/>
      <w:r w:rsidRPr="003635E8">
        <w:t>Fn</w:t>
      </w:r>
      <w:proofErr w:type="spellEnd"/>
      <w:r w:rsidRPr="003635E8">
        <w:t>(</w:t>
      </w:r>
      <w:proofErr w:type="gramEnd"/>
      <w:r w:rsidRPr="003635E8">
        <w:t xml:space="preserve">355) and fluorescent components for the DOM in different trophic states of </w:t>
      </w:r>
      <w:proofErr w:type="spellStart"/>
      <w:r w:rsidRPr="003635E8">
        <w:t>Erhai</w:t>
      </w:r>
      <w:proofErr w:type="spellEnd"/>
      <w:r w:rsidRPr="003635E8">
        <w:t xml:space="preserve"> watershed from Nov</w:t>
      </w:r>
      <w:r w:rsidR="00D02EE3">
        <w:t>ember</w:t>
      </w:r>
      <w:r w:rsidRPr="003635E8">
        <w:t xml:space="preserve"> of 2018 to July of 2019</w:t>
      </w:r>
      <w:r>
        <w:t>.</w:t>
      </w:r>
    </w:p>
    <w:p w14:paraId="0A101B61" w14:textId="73F2A6CD" w:rsidR="00C01561" w:rsidRDefault="00C01561" w:rsidP="00555856">
      <w:pPr>
        <w:spacing w:line="480" w:lineRule="auto"/>
      </w:pPr>
      <w:r w:rsidRPr="00AF28E9">
        <w:rPr>
          <w:rFonts w:hint="eastAsia"/>
          <w:b/>
        </w:rPr>
        <w:t>F</w:t>
      </w:r>
      <w:r w:rsidRPr="00AF28E9">
        <w:rPr>
          <w:b/>
        </w:rPr>
        <w:t>ig.</w:t>
      </w:r>
      <w:r>
        <w:rPr>
          <w:b/>
        </w:rPr>
        <w:t>S</w:t>
      </w:r>
      <w:r w:rsidR="00B551D7">
        <w:rPr>
          <w:b/>
        </w:rPr>
        <w:t>2</w:t>
      </w:r>
      <w:r w:rsidRPr="00AF28E9">
        <w:t xml:space="preserve"> </w:t>
      </w:r>
      <w:proofErr w:type="gramStart"/>
      <w:r w:rsidRPr="00B373EC">
        <w:t>The</w:t>
      </w:r>
      <w:proofErr w:type="gramEnd"/>
      <w:r w:rsidRPr="00B373EC">
        <w:t xml:space="preserve"> principal component analysis (PCA) of colored dissolved organic matter (CDOM) absorption, fluorescent dissolved organic matter (FDOM) index, and environment factors. </w:t>
      </w:r>
    </w:p>
    <w:p w14:paraId="73375F3C" w14:textId="77777777" w:rsidR="00C01561" w:rsidRDefault="00C01561">
      <w:pPr>
        <w:widowControl/>
        <w:jc w:val="left"/>
        <w:rPr>
          <w:b/>
        </w:rPr>
      </w:pPr>
      <w:r>
        <w:rPr>
          <w:b/>
        </w:rPr>
        <w:br w:type="page"/>
      </w:r>
    </w:p>
    <w:p w14:paraId="6D906EE5" w14:textId="7A358B8B" w:rsidR="00C01561" w:rsidRPr="00AF28E9" w:rsidRDefault="00C01561" w:rsidP="0083433B">
      <w:pPr>
        <w:widowControl/>
        <w:tabs>
          <w:tab w:val="left" w:pos="1639"/>
        </w:tabs>
        <w:spacing w:line="360" w:lineRule="auto"/>
      </w:pPr>
      <w:r w:rsidRPr="00AF28E9">
        <w:rPr>
          <w:b/>
        </w:rPr>
        <w:lastRenderedPageBreak/>
        <w:t xml:space="preserve">Table </w:t>
      </w:r>
      <w:r>
        <w:rPr>
          <w:b/>
        </w:rPr>
        <w:t>S1</w:t>
      </w:r>
      <w:r w:rsidRPr="00AF28E9">
        <w:t xml:space="preserve"> </w:t>
      </w:r>
      <w:proofErr w:type="gramStart"/>
      <w:r w:rsidRPr="00B373EC">
        <w:t>The</w:t>
      </w:r>
      <w:proofErr w:type="gramEnd"/>
      <w:r w:rsidRPr="00B373EC">
        <w:t xml:space="preserve"> ranges of Excitation and Emission wavelength of the three identified components of fluorescent dissolved organic matter (FDOM) by parallel factor analysis (PARAFAC)</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951"/>
        <w:gridCol w:w="1259"/>
        <w:gridCol w:w="900"/>
        <w:gridCol w:w="229"/>
        <w:gridCol w:w="1483"/>
        <w:gridCol w:w="2287"/>
      </w:tblGrid>
      <w:tr w:rsidR="00C51C1B" w:rsidRPr="00C51C1B" w14:paraId="03CBAA5D" w14:textId="76AA08AF" w:rsidTr="00861974">
        <w:tc>
          <w:tcPr>
            <w:tcW w:w="720" w:type="pct"/>
            <w:tcBorders>
              <w:top w:val="single" w:sz="4" w:space="0" w:color="auto"/>
              <w:bottom w:val="single" w:sz="4" w:space="0" w:color="auto"/>
            </w:tcBorders>
          </w:tcPr>
          <w:p w14:paraId="58FB291F" w14:textId="77777777" w:rsidR="00F0378B" w:rsidRPr="00C51C1B" w:rsidRDefault="00F0378B" w:rsidP="0083433B">
            <w:pPr>
              <w:widowControl/>
              <w:spacing w:line="360" w:lineRule="auto"/>
              <w:jc w:val="center"/>
            </w:pPr>
            <w:r w:rsidRPr="00C51C1B">
              <w:t>Component</w:t>
            </w:r>
          </w:p>
        </w:tc>
        <w:tc>
          <w:tcPr>
            <w:tcW w:w="572" w:type="pct"/>
            <w:tcBorders>
              <w:top w:val="single" w:sz="4" w:space="0" w:color="auto"/>
              <w:bottom w:val="single" w:sz="4" w:space="0" w:color="auto"/>
            </w:tcBorders>
          </w:tcPr>
          <w:p w14:paraId="366573B0" w14:textId="77777777" w:rsidR="00F0378B" w:rsidRPr="00C51C1B" w:rsidRDefault="00F0378B" w:rsidP="0083433B">
            <w:pPr>
              <w:widowControl/>
              <w:spacing w:line="360" w:lineRule="auto"/>
              <w:jc w:val="center"/>
            </w:pPr>
            <w:r w:rsidRPr="00C51C1B">
              <w:rPr>
                <w:rFonts w:hint="eastAsia"/>
              </w:rPr>
              <w:t>E</w:t>
            </w:r>
            <w:r w:rsidRPr="00C51C1B">
              <w:t>x/</w:t>
            </w:r>
            <w:proofErr w:type="spellStart"/>
            <w:r w:rsidRPr="00C51C1B">
              <w:t>Em</w:t>
            </w:r>
            <w:proofErr w:type="spellEnd"/>
            <w:r w:rsidRPr="00C51C1B">
              <w:t xml:space="preserve"> (nm/nm)</w:t>
            </w:r>
          </w:p>
        </w:tc>
        <w:tc>
          <w:tcPr>
            <w:tcW w:w="758" w:type="pct"/>
            <w:tcBorders>
              <w:top w:val="single" w:sz="4" w:space="0" w:color="auto"/>
              <w:bottom w:val="single" w:sz="4" w:space="0" w:color="auto"/>
            </w:tcBorders>
          </w:tcPr>
          <w:p w14:paraId="6D13F037" w14:textId="5D74960E" w:rsidR="00F0378B" w:rsidRPr="00C51C1B" w:rsidRDefault="00F0378B" w:rsidP="0083433B">
            <w:pPr>
              <w:widowControl/>
              <w:spacing w:line="360" w:lineRule="auto"/>
              <w:jc w:val="center"/>
              <w:rPr>
                <w:highlight w:val="yellow"/>
              </w:rPr>
            </w:pPr>
            <w:r w:rsidRPr="00C51C1B">
              <w:rPr>
                <w:rFonts w:hint="eastAsia"/>
              </w:rPr>
              <w:t>D</w:t>
            </w:r>
            <w:r w:rsidRPr="00C51C1B">
              <w:t xml:space="preserve">escription and source </w:t>
            </w:r>
            <w:r w:rsidRPr="00C51C1B">
              <w:fldChar w:fldCharType="begin"/>
            </w:r>
            <w:r w:rsidRPr="00C51C1B">
              <w:instrText xml:space="preserve"> ADDIN EN.CITE &lt;EndNote&gt;&lt;Cite AuthorYear="1"&gt;&lt;Author&gt;Chen&lt;/Author&gt;&lt;Year&gt;2003&lt;/Year&gt;&lt;RecNum&gt;58&lt;/RecNum&gt;&lt;DisplayText&gt;Chen et al. (2003)&lt;/DisplayText&gt;&lt;record&gt;&lt;rec-number&gt;58&lt;/rec-number&gt;&lt;foreign-keys&gt;&lt;key app="EN" db-id="e29v9fvvxwp02vesdstxrrp6areesrraxdzv" timestamp="1604738656"&gt;58&lt;/key&gt;&lt;/foreign-keys&gt;&lt;ref-type name="Journal Article"&gt;17&lt;/ref-type&gt;&lt;contributors&gt;&lt;authors&gt;&lt;author&gt;Chen, Wen&lt;/author&gt;&lt;author&gt;Westerhoff, Paul&lt;/author&gt;&lt;author&gt;Leenheer, Jerry A.&lt;/author&gt;&lt;author&gt;Booksh, Karl&lt;/author&gt;&lt;/authors&gt;&lt;/contributors&gt;&lt;titles&gt;&lt;title&gt;Fluorescence Excitation−Emission Matrix Regional Integration to Quantify Spectra for Dissolved Organic Matter&lt;/title&gt;&lt;secondary-title&gt;Environmental Science &amp;amp; Technology&lt;/secondary-title&gt;&lt;/titles&gt;&lt;periodical&gt;&lt;full-title&gt;Environmental Science &amp;amp; Technology&lt;/full-title&gt;&lt;/periodical&gt;&lt;dates&gt;&lt;year&gt;2003&lt;/year&gt;&lt;/dates&gt;&lt;urls&gt;&lt;/urls&gt;&lt;/record&gt;&lt;/Cite&gt;&lt;/EndNote&gt;</w:instrText>
            </w:r>
            <w:r w:rsidRPr="00C51C1B">
              <w:fldChar w:fldCharType="separate"/>
            </w:r>
            <w:r w:rsidRPr="00C51C1B">
              <w:rPr>
                <w:noProof/>
              </w:rPr>
              <w:t>Chen et al. (2003)</w:t>
            </w:r>
            <w:r w:rsidRPr="00C51C1B">
              <w:fldChar w:fldCharType="end"/>
            </w:r>
          </w:p>
        </w:tc>
        <w:tc>
          <w:tcPr>
            <w:tcW w:w="680" w:type="pct"/>
            <w:gridSpan w:val="2"/>
            <w:tcBorders>
              <w:top w:val="single" w:sz="4" w:space="0" w:color="auto"/>
              <w:bottom w:val="single" w:sz="4" w:space="0" w:color="auto"/>
            </w:tcBorders>
          </w:tcPr>
          <w:p w14:paraId="30F3608C" w14:textId="2EDBE44F" w:rsidR="00F0378B" w:rsidRPr="00C51C1B" w:rsidRDefault="00F0378B" w:rsidP="0083433B">
            <w:pPr>
              <w:widowControl/>
              <w:spacing w:line="360" w:lineRule="auto"/>
              <w:jc w:val="center"/>
            </w:pPr>
            <w:r w:rsidRPr="00C51C1B">
              <w:t xml:space="preserve">Tradition peak </w:t>
            </w:r>
            <w:r w:rsidRPr="00C51C1B">
              <w:fldChar w:fldCharType="begin"/>
            </w:r>
            <w:r w:rsidRPr="00C51C1B">
              <w:instrText xml:space="preserve"> ADDIN EN.CITE &lt;EndNote&gt;&lt;Cite AuthorYear="1"&gt;&lt;Author&gt;Coble&lt;/Author&gt;&lt;RecNum&gt;97&lt;/RecNum&gt;&lt;DisplayText&gt;Coble (&lt;/DisplayText&gt;&lt;record&gt;&lt;rec-number&gt;97&lt;/rec-number&gt;&lt;foreign-keys&gt;&lt;key app="EN" db-id="z5s0evas9ertdle0evmxrs5afztv0r5adt99" timestamp="1584972938"&gt;97&lt;/key&gt;&lt;/foreign-keys&gt;&lt;ref-type name="Journal Article"&gt;17&lt;/ref-type&gt;&lt;contributors&gt;&lt;authors&gt;&lt;author&gt;Coble, Paula G.&lt;/author&gt;&lt;/authors&gt;&lt;/contributors&gt;&lt;titles&gt;&lt;title&gt;Characterization of marine and terrestrial DOM in seawater using excitation-emission matrix spectroscopy&lt;/title&gt;&lt;secondary-title&gt;Marine Chemistry&lt;/secondary-title&gt;&lt;/titles&gt;&lt;periodical&gt;&lt;full-title&gt;Marine Chemistry&lt;/full-title&gt;&lt;/periodical&gt;&lt;pages&gt;325-346&lt;/pages&gt;&lt;volume&gt;51&lt;/volume&gt;&lt;number&gt;4&lt;/number&gt;&lt;dates&gt;&lt;/dates&gt;&lt;urls&gt;&lt;/urls&gt;&lt;/record&gt;&lt;/Cite&gt;&lt;/EndNote&gt;</w:instrText>
            </w:r>
            <w:r w:rsidRPr="00C51C1B">
              <w:fldChar w:fldCharType="separate"/>
            </w:r>
            <w:r w:rsidRPr="00C51C1B">
              <w:rPr>
                <w:noProof/>
              </w:rPr>
              <w:t>Coble (</w:t>
            </w:r>
            <w:r w:rsidRPr="00C51C1B">
              <w:fldChar w:fldCharType="end"/>
            </w:r>
            <w:r w:rsidRPr="00C51C1B">
              <w:t>1996)</w:t>
            </w:r>
          </w:p>
        </w:tc>
        <w:tc>
          <w:tcPr>
            <w:tcW w:w="893" w:type="pct"/>
            <w:tcBorders>
              <w:top w:val="single" w:sz="4" w:space="0" w:color="auto"/>
              <w:bottom w:val="single" w:sz="4" w:space="0" w:color="auto"/>
            </w:tcBorders>
          </w:tcPr>
          <w:p w14:paraId="55EE82AC" w14:textId="71F98675" w:rsidR="00F0378B" w:rsidRPr="00C51C1B" w:rsidRDefault="00F0378B" w:rsidP="0083433B">
            <w:pPr>
              <w:widowControl/>
              <w:spacing w:line="360" w:lineRule="auto"/>
              <w:jc w:val="center"/>
            </w:pPr>
            <w:r w:rsidRPr="00C51C1B">
              <w:rPr>
                <w:rFonts w:hint="eastAsia"/>
              </w:rPr>
              <w:t>D</w:t>
            </w:r>
            <w:r w:rsidRPr="00C51C1B">
              <w:t>escription</w:t>
            </w:r>
          </w:p>
        </w:tc>
        <w:tc>
          <w:tcPr>
            <w:tcW w:w="1377" w:type="pct"/>
            <w:tcBorders>
              <w:top w:val="single" w:sz="4" w:space="0" w:color="auto"/>
              <w:bottom w:val="single" w:sz="4" w:space="0" w:color="auto"/>
            </w:tcBorders>
          </w:tcPr>
          <w:p w14:paraId="741C0CF2" w14:textId="78BF1751" w:rsidR="00F0378B" w:rsidRPr="00C51C1B" w:rsidRDefault="00F0378B" w:rsidP="0083433B">
            <w:pPr>
              <w:widowControl/>
              <w:spacing w:line="360" w:lineRule="auto"/>
              <w:jc w:val="center"/>
            </w:pPr>
            <w:r w:rsidRPr="00C51C1B">
              <w:t>Reference</w:t>
            </w:r>
          </w:p>
        </w:tc>
      </w:tr>
      <w:tr w:rsidR="00C51C1B" w:rsidRPr="00C51C1B" w14:paraId="372FA1A2" w14:textId="732984FD" w:rsidTr="00861974">
        <w:tc>
          <w:tcPr>
            <w:tcW w:w="720" w:type="pct"/>
            <w:tcBorders>
              <w:top w:val="single" w:sz="4" w:space="0" w:color="auto"/>
            </w:tcBorders>
          </w:tcPr>
          <w:p w14:paraId="37535A8C" w14:textId="77777777" w:rsidR="00F0378B" w:rsidRPr="00C51C1B" w:rsidRDefault="00F0378B" w:rsidP="0083433B">
            <w:pPr>
              <w:widowControl/>
              <w:spacing w:line="360" w:lineRule="auto"/>
              <w:jc w:val="center"/>
            </w:pPr>
            <w:r w:rsidRPr="00C51C1B">
              <w:rPr>
                <w:rFonts w:hint="eastAsia"/>
              </w:rPr>
              <w:t>C</w:t>
            </w:r>
            <w:r w:rsidRPr="00C51C1B">
              <w:t>1</w:t>
            </w:r>
          </w:p>
        </w:tc>
        <w:tc>
          <w:tcPr>
            <w:tcW w:w="572" w:type="pct"/>
            <w:tcBorders>
              <w:top w:val="single" w:sz="4" w:space="0" w:color="auto"/>
            </w:tcBorders>
          </w:tcPr>
          <w:p w14:paraId="13C57F82" w14:textId="5B948083" w:rsidR="00F0378B" w:rsidRPr="00C51C1B" w:rsidRDefault="00F0378B" w:rsidP="0083433B">
            <w:pPr>
              <w:widowControl/>
              <w:spacing w:line="360" w:lineRule="auto"/>
              <w:jc w:val="center"/>
            </w:pPr>
            <w:r w:rsidRPr="00C51C1B">
              <w:t>220/29</w:t>
            </w:r>
            <w:r w:rsidR="00D12111" w:rsidRPr="00C51C1B">
              <w:t>2</w:t>
            </w:r>
          </w:p>
        </w:tc>
        <w:tc>
          <w:tcPr>
            <w:tcW w:w="758" w:type="pct"/>
            <w:tcBorders>
              <w:top w:val="single" w:sz="4" w:space="0" w:color="auto"/>
            </w:tcBorders>
          </w:tcPr>
          <w:p w14:paraId="1AB95F1E" w14:textId="2362CC1C" w:rsidR="00F0378B" w:rsidRPr="00C51C1B" w:rsidRDefault="00F0378B" w:rsidP="0083433B">
            <w:pPr>
              <w:widowControl/>
              <w:spacing w:line="360" w:lineRule="auto"/>
              <w:jc w:val="center"/>
            </w:pPr>
            <w:r w:rsidRPr="00C51C1B">
              <w:t>Tyrosine-like protein</w:t>
            </w:r>
          </w:p>
        </w:tc>
        <w:tc>
          <w:tcPr>
            <w:tcW w:w="542" w:type="pct"/>
            <w:tcBorders>
              <w:top w:val="single" w:sz="4" w:space="0" w:color="auto"/>
            </w:tcBorders>
          </w:tcPr>
          <w:p w14:paraId="5482C0EA" w14:textId="77777777" w:rsidR="00F0378B" w:rsidRPr="00C51C1B" w:rsidRDefault="00F0378B" w:rsidP="0083433B">
            <w:pPr>
              <w:widowControl/>
              <w:spacing w:line="360" w:lineRule="auto"/>
              <w:jc w:val="center"/>
            </w:pPr>
            <w:r w:rsidRPr="00C51C1B">
              <w:t>B</w:t>
            </w:r>
          </w:p>
        </w:tc>
        <w:tc>
          <w:tcPr>
            <w:tcW w:w="1031" w:type="pct"/>
            <w:gridSpan w:val="2"/>
            <w:tcBorders>
              <w:top w:val="single" w:sz="4" w:space="0" w:color="auto"/>
            </w:tcBorders>
          </w:tcPr>
          <w:p w14:paraId="438F0C40" w14:textId="427CAA16" w:rsidR="00F0378B" w:rsidRPr="00C51C1B" w:rsidRDefault="004905C0" w:rsidP="0083433B">
            <w:pPr>
              <w:widowControl/>
              <w:spacing w:line="360" w:lineRule="auto"/>
              <w:jc w:val="center"/>
            </w:pPr>
            <w:r w:rsidRPr="00C51C1B">
              <w:rPr>
                <w:rFonts w:hint="eastAsia"/>
              </w:rPr>
              <w:t>A</w:t>
            </w:r>
            <w:r w:rsidRPr="00C51C1B">
              <w:t>utochthonous DOM</w:t>
            </w:r>
          </w:p>
        </w:tc>
        <w:tc>
          <w:tcPr>
            <w:tcW w:w="1377" w:type="pct"/>
            <w:tcBorders>
              <w:top w:val="single" w:sz="4" w:space="0" w:color="auto"/>
            </w:tcBorders>
          </w:tcPr>
          <w:p w14:paraId="3B994724" w14:textId="77777777" w:rsidR="00F0378B" w:rsidRPr="00C51C1B" w:rsidRDefault="004966E1" w:rsidP="0083433B">
            <w:pPr>
              <w:widowControl/>
              <w:spacing w:line="360" w:lineRule="auto"/>
              <w:jc w:val="center"/>
            </w:pPr>
            <w:r w:rsidRPr="00C51C1B">
              <w:rPr>
                <w:rFonts w:hint="eastAsia"/>
                <w:lang w:val="fr-BE"/>
              </w:rPr>
              <w:t>C</w:t>
            </w:r>
            <w:r w:rsidRPr="00C51C1B">
              <w:rPr>
                <w:lang w:val="fr-BE"/>
              </w:rPr>
              <w:t>3:</w:t>
            </w:r>
            <w:r w:rsidRPr="00C51C1B">
              <w:rPr>
                <w:rFonts w:hint="eastAsia"/>
                <w:lang w:val="fr-BE"/>
              </w:rPr>
              <w:t>≤</w:t>
            </w:r>
            <w:r w:rsidRPr="00C51C1B">
              <w:rPr>
                <w:lang w:val="fr-BE"/>
              </w:rPr>
              <w:t>225</w:t>
            </w:r>
            <w:r w:rsidRPr="00C51C1B">
              <w:rPr>
                <w:rFonts w:hint="eastAsia"/>
                <w:lang w:val="fr-BE"/>
              </w:rPr>
              <w:t>(</w:t>
            </w:r>
            <w:r w:rsidRPr="00C51C1B">
              <w:rPr>
                <w:lang w:val="fr-BE"/>
              </w:rPr>
              <w:t xml:space="preserve">275)/322 </w:t>
            </w:r>
            <w:r w:rsidRPr="00C51C1B">
              <w:fldChar w:fldCharType="begin"/>
            </w:r>
            <w:r w:rsidRPr="00C51C1B">
              <w:rPr>
                <w:lang w:val="fr-BE"/>
              </w:rPr>
              <w:instrText xml:space="preserve"> ADDIN EN.CITE &lt;EndNote&gt;&lt;Cite&gt;&lt;Author&gt;Zhang&lt;/Author&gt;&lt;Year&gt;2010&lt;/Year&gt;&lt;RecNum&gt;73&lt;/RecNum&gt;&lt;DisplayText&gt;(Zhang et al. 2010)&lt;/DisplayText&gt;&lt;record&gt;&lt;rec-number&gt;73&lt;/rec-number&gt;&lt;foreign-keys&gt;&lt;key app="EN" db-id="e29v9fvvxwp02vesdstxrrp6areesrraxdzv" timestamp="1605620704"&gt;73&lt;/key&gt;&lt;/foreign-keys&gt;&lt;ref-type name="Journal Article"&gt;17&lt;/ref-type&gt;&lt;contributors&gt;&lt;authors&gt;&lt;author&gt;Zhang, Yunlin&lt;/author&gt;&lt;author&gt;Zhang, Enlou&lt;/author&gt;&lt;author&gt;Yin, Yan&lt;/author&gt;&lt;author&gt;van Dijk, Mark A.&lt;/author&gt;&lt;author&gt;Feng, Longqing&lt;/author&gt;&lt;author&gt;Shi, Zhiqiang&lt;/author&gt;&lt;author&gt;Liu, Mingliang&lt;/author&gt;&lt;author&gt;Qina, Boqiang&lt;/author&gt;&lt;/authors&gt;&lt;/contributors&gt;&lt;titles&gt;&lt;title&gt;Characteristics and sources of chromophoric dissolved organic matter in lakes of the Yungui Plateau, China, differing in trophic state and altitude&lt;/title&gt;&lt;secondary-title&gt;Limnology and Oceanography&lt;/secondary-title&gt;&lt;/titles&gt;&lt;periodical&gt;&lt;full-title&gt;Limnology and Oceanography&lt;/full-title&gt;&lt;/periodical&gt;&lt;pages&gt;2645-2659&lt;/pages&gt;&lt;volume&gt;55&lt;/volume&gt;&lt;number&gt;6&lt;/number&gt;&lt;dates&gt;&lt;year&gt;2010&lt;/year&gt;&lt;pub-dates&gt;&lt;date&gt;2010/11/01&lt;/date&gt;&lt;/pub-dates&gt;&lt;/dates&gt;&lt;publisher&gt;John Wiley &amp;amp; Sons, Ltd&lt;/publisher&gt;&lt;isbn&gt;0024-3590&lt;/isbn&gt;&lt;work-type&gt;https://doi.org/10.4319/lo.2010.55.6.2645&lt;/work-type&gt;&lt;urls&gt;&lt;related-urls&gt;&lt;url&gt;https://doi.org/10.4319/lo.2010.55.6.2645&lt;/url&gt;&lt;/related-urls&gt;&lt;/urls&gt;&lt;electronic-resource-num&gt;https://doi.org/10.4319/lo.2010.55.6.2645&lt;/electronic-resource-num&gt;&lt;access-date&gt;2020/11/17&lt;/access-date&gt;&lt;/record&gt;&lt;/Cite&gt;&lt;/EndNote&gt;</w:instrText>
            </w:r>
            <w:r w:rsidRPr="00C51C1B">
              <w:fldChar w:fldCharType="separate"/>
            </w:r>
            <w:r w:rsidRPr="00C51C1B">
              <w:rPr>
                <w:noProof/>
                <w:lang w:val="fr-BE"/>
              </w:rPr>
              <w:t>(Zhang et al. 2010)</w:t>
            </w:r>
            <w:r w:rsidRPr="00C51C1B">
              <w:fldChar w:fldCharType="end"/>
            </w:r>
          </w:p>
          <w:p w14:paraId="1ADFDF77" w14:textId="08A292ED" w:rsidR="000D381F" w:rsidRPr="00C51C1B" w:rsidRDefault="000D381F" w:rsidP="0083433B">
            <w:pPr>
              <w:widowControl/>
              <w:spacing w:line="360" w:lineRule="auto"/>
              <w:jc w:val="center"/>
              <w:rPr>
                <w:lang w:val="fr-BE"/>
              </w:rPr>
            </w:pPr>
            <w:r w:rsidRPr="00C51C1B">
              <w:rPr>
                <w:rFonts w:hint="eastAsia"/>
                <w:lang w:val="fr-BE"/>
              </w:rPr>
              <w:t>C</w:t>
            </w:r>
            <w:r w:rsidRPr="00C51C1B">
              <w:rPr>
                <w:lang w:val="fr-BE"/>
              </w:rPr>
              <w:t xml:space="preserve">1:225/305 </w:t>
            </w:r>
            <w:r w:rsidRPr="00C51C1B">
              <w:rPr>
                <w:lang w:val="fr-BE"/>
              </w:rPr>
              <w:fldChar w:fldCharType="begin"/>
            </w:r>
            <w:r w:rsidRPr="00C51C1B">
              <w:rPr>
                <w:lang w:val="fr-BE"/>
              </w:rPr>
              <w:instrText xml:space="preserve"> ADDIN EN.CITE &lt;EndNote&gt;&lt;Cite&gt;&lt;Author&gt;Zhang&lt;/Author&gt;&lt;Year&gt;2020&lt;/Year&gt;&lt;RecNum&gt;90&lt;/RecNum&gt;&lt;DisplayText&gt;(Zhang et al. 2020)&lt;/DisplayText&gt;&lt;record&gt;&lt;rec-number&gt;90&lt;/rec-number&gt;&lt;foreign-keys&gt;&lt;key app="EN" db-id="e29v9fvvxwp02vesdstxrrp6areesrraxdzv" timestamp="1607267788"&gt;90&lt;/key&gt;&lt;/foreign-keys&gt;&lt;ref-type name="Journal Article"&gt;17&lt;/ref-type&gt;&lt;contributors&gt;&lt;authors&gt;&lt;author&gt;Zhang, Li&lt;/author&gt;&lt;author&gt;Liu, Han&lt;/author&gt;&lt;author&gt;Peng, Yongzhen&lt;/author&gt;&lt;author&gt;Zhang, Yanan&lt;/author&gt;&lt;author&gt;Sun, Qingxuan&lt;/author&gt;&lt;/authors&gt;&lt;/contributors&gt;&lt;titles&gt;&lt;title&gt;Characteristics and significance of dissolved organic matter in river sediments of extremely water-deficient basins: A Beiyun River case study&lt;/title&gt;&lt;secondary-title&gt;Journal of Cleaner Production&lt;/secondary-title&gt;&lt;/titles&gt;&lt;periodical&gt;&lt;full-title&gt;Journal of Cleaner Production&lt;/full-title&gt;&lt;/periodical&gt;&lt;pages&gt;123063&lt;/pages&gt;&lt;volume&gt;277&lt;/volume&gt;&lt;keywords&gt;&lt;keyword&gt;Beiyun river&lt;/keyword&gt;&lt;keyword&gt;Water-deficient basin&lt;/keyword&gt;&lt;keyword&gt;Sediment&lt;/keyword&gt;&lt;keyword&gt;Dissolved organic matter (DOM)&lt;/keyword&gt;&lt;keyword&gt;Microbial community&lt;/keyword&gt;&lt;/keywords&gt;&lt;dates&gt;&lt;year&gt;2020&lt;/year&gt;&lt;pub-dates&gt;&lt;date&gt;2020/12/20/&lt;/date&gt;&lt;/pub-dates&gt;&lt;/dates&gt;&lt;isbn&gt;0959-6526&lt;/isbn&gt;&lt;urls&gt;&lt;related-urls&gt;&lt;url&gt;http://www.sciencedirect.com/science/article/pii/S0959652620331085&lt;/url&gt;&lt;/related-urls&gt;&lt;/urls&gt;&lt;electronic-resource-num&gt;https://doi.org/10.1016/j.jclepro.2020.123063&lt;/electronic-resource-num&gt;&lt;/record&gt;&lt;/Cite&gt;&lt;/EndNote&gt;</w:instrText>
            </w:r>
            <w:r w:rsidRPr="00C51C1B">
              <w:rPr>
                <w:lang w:val="fr-BE"/>
              </w:rPr>
              <w:fldChar w:fldCharType="separate"/>
            </w:r>
            <w:r w:rsidRPr="00C51C1B">
              <w:rPr>
                <w:noProof/>
                <w:lang w:val="fr-BE"/>
              </w:rPr>
              <w:t>(Zhang et al. 2020)</w:t>
            </w:r>
            <w:r w:rsidRPr="00C51C1B">
              <w:rPr>
                <w:lang w:val="fr-BE"/>
              </w:rPr>
              <w:fldChar w:fldCharType="end"/>
            </w:r>
          </w:p>
        </w:tc>
      </w:tr>
      <w:tr w:rsidR="00C51C1B" w:rsidRPr="00C51C1B" w14:paraId="65505668" w14:textId="198C8DF5" w:rsidTr="00861974">
        <w:tc>
          <w:tcPr>
            <w:tcW w:w="720" w:type="pct"/>
          </w:tcPr>
          <w:p w14:paraId="39588869" w14:textId="77777777" w:rsidR="00F0378B" w:rsidRPr="00C51C1B" w:rsidRDefault="00F0378B" w:rsidP="0083433B">
            <w:pPr>
              <w:widowControl/>
              <w:spacing w:line="360" w:lineRule="auto"/>
              <w:jc w:val="center"/>
            </w:pPr>
            <w:r w:rsidRPr="00C51C1B">
              <w:rPr>
                <w:rFonts w:hint="eastAsia"/>
              </w:rPr>
              <w:t>C</w:t>
            </w:r>
            <w:r w:rsidRPr="00C51C1B">
              <w:t>2</w:t>
            </w:r>
          </w:p>
        </w:tc>
        <w:tc>
          <w:tcPr>
            <w:tcW w:w="572" w:type="pct"/>
          </w:tcPr>
          <w:p w14:paraId="147605B4" w14:textId="77777777" w:rsidR="00F0378B" w:rsidRPr="00C51C1B" w:rsidRDefault="00F0378B" w:rsidP="0083433B">
            <w:pPr>
              <w:widowControl/>
              <w:spacing w:line="360" w:lineRule="auto"/>
              <w:jc w:val="center"/>
            </w:pPr>
            <w:r w:rsidRPr="00C51C1B">
              <w:t>230/356</w:t>
            </w:r>
          </w:p>
        </w:tc>
        <w:tc>
          <w:tcPr>
            <w:tcW w:w="758" w:type="pct"/>
          </w:tcPr>
          <w:p w14:paraId="0EC590E7" w14:textId="37A36298" w:rsidR="00F0378B" w:rsidRPr="00C51C1B" w:rsidRDefault="00F0378B" w:rsidP="0083433B">
            <w:pPr>
              <w:widowControl/>
              <w:spacing w:line="360" w:lineRule="auto"/>
              <w:jc w:val="center"/>
            </w:pPr>
            <w:r w:rsidRPr="00C51C1B">
              <w:t>Tryptophan-like protein</w:t>
            </w:r>
          </w:p>
        </w:tc>
        <w:tc>
          <w:tcPr>
            <w:tcW w:w="542" w:type="pct"/>
          </w:tcPr>
          <w:p w14:paraId="4C549E79" w14:textId="77777777" w:rsidR="00F0378B" w:rsidRPr="00C51C1B" w:rsidRDefault="00F0378B" w:rsidP="0083433B">
            <w:pPr>
              <w:widowControl/>
              <w:spacing w:line="360" w:lineRule="auto"/>
              <w:jc w:val="center"/>
            </w:pPr>
            <w:r w:rsidRPr="00C51C1B">
              <w:rPr>
                <w:rFonts w:hint="eastAsia"/>
              </w:rPr>
              <w:t>T</w:t>
            </w:r>
          </w:p>
        </w:tc>
        <w:tc>
          <w:tcPr>
            <w:tcW w:w="1031" w:type="pct"/>
            <w:gridSpan w:val="2"/>
          </w:tcPr>
          <w:p w14:paraId="62D63544" w14:textId="0F26EE59" w:rsidR="00F0378B" w:rsidRPr="00C51C1B" w:rsidRDefault="00F0378B" w:rsidP="0083433B">
            <w:pPr>
              <w:widowControl/>
              <w:spacing w:line="360" w:lineRule="auto"/>
              <w:jc w:val="center"/>
            </w:pPr>
            <w:r w:rsidRPr="00C51C1B">
              <w:rPr>
                <w:rFonts w:hint="eastAsia"/>
              </w:rPr>
              <w:t>L</w:t>
            </w:r>
            <w:r w:rsidRPr="00C51C1B">
              <w:t>ow molecular weight, microbial-derived or autochthonous DOM</w:t>
            </w:r>
          </w:p>
        </w:tc>
        <w:tc>
          <w:tcPr>
            <w:tcW w:w="1377" w:type="pct"/>
          </w:tcPr>
          <w:p w14:paraId="2F93792D" w14:textId="61D5D195" w:rsidR="00F0378B" w:rsidRPr="00C51C1B" w:rsidRDefault="00F0378B" w:rsidP="0083433B">
            <w:pPr>
              <w:widowControl/>
              <w:spacing w:line="360" w:lineRule="auto"/>
              <w:jc w:val="center"/>
              <w:rPr>
                <w:lang w:val="fr-BE"/>
              </w:rPr>
            </w:pPr>
            <w:r w:rsidRPr="00C51C1B">
              <w:rPr>
                <w:rFonts w:hint="eastAsia"/>
                <w:lang w:val="fr-BE"/>
              </w:rPr>
              <w:t>C</w:t>
            </w:r>
            <w:r w:rsidRPr="00C51C1B">
              <w:rPr>
                <w:lang w:val="fr-BE"/>
              </w:rPr>
              <w:t xml:space="preserve">1:230/344 </w:t>
            </w:r>
            <w:r w:rsidRPr="00C51C1B">
              <w:fldChar w:fldCharType="begin"/>
            </w:r>
            <w:r w:rsidRPr="00C51C1B">
              <w:rPr>
                <w:lang w:val="fr-BE"/>
              </w:rPr>
              <w:instrText xml:space="preserve"> ADDIN EN.CITE &lt;EndNote&gt;&lt;Cite&gt;&lt;Author&gt;Yao&lt;/Author&gt;&lt;Year&gt;2011&lt;/Year&gt;&lt;RecNum&gt;68&lt;/RecNum&gt;&lt;DisplayText&gt;(Yao et al. 2011)&lt;/DisplayText&gt;&lt;record&gt;&lt;rec-number&gt;68&lt;/rec-number&gt;&lt;foreign-keys&gt;&lt;key app="EN" db-id="e29v9fvvxwp02vesdstxrrp6areesrraxdzv" timestamp="1605451669"&gt;68&lt;/key&gt;&lt;/foreign-keys&gt;&lt;ref-type name="Journal Article"&gt;17&lt;/ref-type&gt;&lt;contributors&gt;&lt;authors&gt;&lt;author&gt;Yao, Xin&lt;/author&gt;&lt;author&gt;Zhang, Yunlin&lt;/author&gt;&lt;author&gt;Zhu, Guangwei&lt;/author&gt;&lt;author&gt;Qin, Boqiang&lt;/author&gt;&lt;author&gt;Feng, Longqing&lt;/author&gt;&lt;author&gt;Cai, Linlin&lt;/author&gt;&lt;author&gt;Gao, Guang&lt;/author&gt;&lt;/authors&gt;&lt;/contributors&gt;&lt;titles&gt;&lt;title&gt;Resolving the variability of CDOM fluorescence to differentiate the sources and fate of DOM in Lake Taihu and its tributaries&lt;/title&gt;&lt;secondary-title&gt;Chemosphere&lt;/secondary-title&gt;&lt;/titles&gt;&lt;periodical&gt;&lt;full-title&gt;Chemosphere&lt;/full-title&gt;&lt;/periodical&gt;&lt;pages&gt;145-155&lt;/pages&gt;&lt;volume&gt;82&lt;/volume&gt;&lt;number&gt;2&lt;/number&gt;&lt;dates&gt;&lt;year&gt;2011&lt;/year&gt;&lt;/dates&gt;&lt;urls&gt;&lt;/urls&gt;&lt;/record&gt;&lt;/Cite&gt;&lt;/EndNote&gt;</w:instrText>
            </w:r>
            <w:r w:rsidRPr="00C51C1B">
              <w:fldChar w:fldCharType="separate"/>
            </w:r>
            <w:r w:rsidRPr="00C51C1B">
              <w:rPr>
                <w:lang w:val="fr-BE"/>
              </w:rPr>
              <w:t>(Yao et al. 2011)</w:t>
            </w:r>
            <w:r w:rsidRPr="00C51C1B">
              <w:fldChar w:fldCharType="end"/>
            </w:r>
          </w:p>
          <w:p w14:paraId="16EC162B" w14:textId="77777777" w:rsidR="00F0378B" w:rsidRPr="00C51C1B" w:rsidRDefault="00F0378B" w:rsidP="0083433B">
            <w:pPr>
              <w:widowControl/>
              <w:spacing w:line="360" w:lineRule="auto"/>
              <w:jc w:val="center"/>
              <w:rPr>
                <w:lang w:val="fr-BE"/>
              </w:rPr>
            </w:pPr>
            <w:r w:rsidRPr="00C51C1B">
              <w:rPr>
                <w:lang w:val="fr-BE"/>
              </w:rPr>
              <w:t xml:space="preserve">C5: &lt;250/370 </w:t>
            </w:r>
            <w:r w:rsidRPr="00C51C1B">
              <w:fldChar w:fldCharType="begin"/>
            </w:r>
            <w:r w:rsidRPr="00C51C1B">
              <w:rPr>
                <w:lang w:val="fr-BE"/>
              </w:rPr>
              <w:instrText xml:space="preserve"> ADDIN EN.CITE &lt;EndNote&gt;&lt;Cite&gt;&lt;Author&gt;Williams&lt;/Author&gt;&lt;Year&gt;2010&lt;/Year&gt;&lt;RecNum&gt;69&lt;/RecNum&gt;&lt;DisplayText&gt;(Williams et al. 2010)&lt;/DisplayText&gt;&lt;record&gt;&lt;rec-number&gt;69&lt;/rec-number&gt;&lt;foreign-keys&gt;&lt;key app="EN" db-id="e29v9fvvxwp02vesdstxrrp6areesrraxdzv" timestamp="1605451985"&gt;69&lt;/key&gt;&lt;/foreign-keys&gt;&lt;ref-type name="Journal Article"&gt;17&lt;/ref-type&gt;&lt;contributors&gt;&lt;authors&gt;&lt;author&gt;Williams, Clayton J.&lt;/author&gt;&lt;author&gt;Yamashita, Youhei&lt;/author&gt;&lt;author&gt;Wilson, Henry F.&lt;/author&gt;&lt;author&gt;Jaffé, Rudolf&lt;/author&gt;&lt;author&gt;Xenopoulos, Marguerite A.&lt;/author&gt;&lt;/authors&gt;&lt;/contributors&gt;&lt;titles&gt;&lt;title&gt;Unraveling the role of land use and microbial activity in shaping dissolved organic matter characteristics in stream ecosystems&lt;/title&gt;&lt;secondary-title&gt;Limnology &amp;amp; Oceanography&lt;/secondary-title&gt;&lt;/titles&gt;&lt;periodical&gt;&lt;full-title&gt;Limnology &amp;amp; Oceanography&lt;/full-title&gt;&lt;/periodical&gt;&lt;pages&gt;1159-1171&lt;/pages&gt;&lt;volume&gt;55&lt;/volume&gt;&lt;number&gt;3&lt;/number&gt;&lt;dates&gt;&lt;year&gt;2010&lt;/year&gt;&lt;/dates&gt;&lt;urls&gt;&lt;/urls&gt;&lt;/record&gt;&lt;/Cite&gt;&lt;/EndNote&gt;</w:instrText>
            </w:r>
            <w:r w:rsidRPr="00C51C1B">
              <w:fldChar w:fldCharType="separate"/>
            </w:r>
            <w:r w:rsidRPr="00C51C1B">
              <w:rPr>
                <w:noProof/>
                <w:lang w:val="fr-BE"/>
              </w:rPr>
              <w:t>(Williams et al. 2010)</w:t>
            </w:r>
            <w:r w:rsidRPr="00C51C1B">
              <w:fldChar w:fldCharType="end"/>
            </w:r>
          </w:p>
          <w:p w14:paraId="402EAC8C" w14:textId="32101451" w:rsidR="00872DC0" w:rsidRPr="00C51C1B" w:rsidRDefault="00872DC0" w:rsidP="0083433B">
            <w:pPr>
              <w:widowControl/>
              <w:spacing w:line="360" w:lineRule="auto"/>
              <w:jc w:val="center"/>
            </w:pPr>
            <w:r w:rsidRPr="00C51C1B">
              <w:rPr>
                <w:rFonts w:hint="eastAsia"/>
              </w:rPr>
              <w:t>C</w:t>
            </w:r>
            <w:r w:rsidRPr="00C51C1B">
              <w:t xml:space="preserve">5:225, 280/350 </w:t>
            </w:r>
            <w:r w:rsidRPr="00C51C1B">
              <w:fldChar w:fldCharType="begin"/>
            </w:r>
            <w:r w:rsidRPr="00C51C1B">
              <w:instrText xml:space="preserve"> ADDIN EN.CITE &lt;EndNote&gt;&lt;Cite&gt;&lt;Author&gt;Yang&lt;/Author&gt;&lt;Year&gt;2019&lt;/Year&gt;&lt;RecNum&gt;72&lt;/RecNum&gt;&lt;DisplayText&gt;(Yang et al. 2019)&lt;/DisplayText&gt;&lt;record&gt;&lt;rec-number&gt;72&lt;/rec-number&gt;&lt;foreign-keys&gt;&lt;key app="EN" db-id="e29v9fvvxwp02vesdstxrrp6areesrraxdzv" timestamp="1605540347"&gt;72&lt;/key&gt;&lt;/foreign-keys&gt;&lt;ref-type name="Journal Article"&gt;17&lt;/ref-type&gt;&lt;contributors&gt;&lt;authors&gt;&lt;author&gt;Yang, Chenghu&lt;/author&gt;&lt;author&gt;Liu, Yangzhi&lt;/author&gt;&lt;author&gt;Sun, Xiumei&lt;/author&gt;&lt;author&gt;Miao, Shichao&lt;/author&gt;&lt;author&gt;Guo, Yuanming&lt;/author&gt;&lt;author&gt;Li, Tiejun&lt;/author&gt;&lt;/authors&gt;&lt;/contributors&gt;&lt;titles&gt;&lt;title&gt;Characterization of fluorescent dissolved organic matter from green macroalgae (Ulva prolifera)-derived biochar by excitation-emission matrix combined with parallel factor and self-organizing maps analyses&lt;/title&gt;&lt;secondary-title&gt;Bioresource Technology&lt;/secondary-title&gt;&lt;/titles&gt;&lt;periodical&gt;&lt;full-title&gt;Bioresource Technology&lt;/full-title&gt;&lt;/periodical&gt;&lt;pages&gt;121471&lt;/pages&gt;&lt;volume&gt;287&lt;/volume&gt;&lt;keywords&gt;&lt;keyword&gt;Biochar&lt;/keyword&gt;&lt;keyword&gt;Dissolved organic matter (DOM)&lt;/keyword&gt;&lt;keyword&gt;Fluorescence&lt;/keyword&gt;&lt;keyword&gt;Parallel factor (PARAFAC)&lt;/keyword&gt;&lt;keyword&gt;Self-organizing maps (SOM)&lt;/keyword&gt;&lt;/keywords&gt;&lt;dates&gt;&lt;year&gt;2019&lt;/year&gt;&lt;pub-dates&gt;&lt;date&gt;2019/09/01/&lt;/date&gt;&lt;/pub-dates&gt;&lt;/dates&gt;&lt;isbn&gt;0960-8524&lt;/isbn&gt;&lt;urls&gt;&lt;related-urls&gt;&lt;url&gt;http://www.sciencedirect.com/science/article/pii/S0960852419307011&lt;/url&gt;&lt;/related-urls&gt;&lt;/urls&gt;&lt;electronic-resource-num&gt;https://doi.org/10.1016/j.biortech.2019.121471&lt;/electronic-resource-num&gt;&lt;/record&gt;&lt;/Cite&gt;&lt;/EndNote&gt;</w:instrText>
            </w:r>
            <w:r w:rsidRPr="00C51C1B">
              <w:fldChar w:fldCharType="separate"/>
            </w:r>
            <w:r w:rsidRPr="00C51C1B">
              <w:rPr>
                <w:noProof/>
              </w:rPr>
              <w:t>(Yang et al. 2019)</w:t>
            </w:r>
            <w:r w:rsidRPr="00C51C1B">
              <w:fldChar w:fldCharType="end"/>
            </w:r>
          </w:p>
        </w:tc>
      </w:tr>
      <w:tr w:rsidR="00C51C1B" w:rsidRPr="00C51C1B" w14:paraId="78889515" w14:textId="599E47B5" w:rsidTr="00861974">
        <w:tc>
          <w:tcPr>
            <w:tcW w:w="720" w:type="pct"/>
          </w:tcPr>
          <w:p w14:paraId="560FB470" w14:textId="77777777" w:rsidR="00F0378B" w:rsidRPr="00C51C1B" w:rsidRDefault="00F0378B" w:rsidP="0083433B">
            <w:pPr>
              <w:widowControl/>
              <w:spacing w:line="360" w:lineRule="auto"/>
              <w:jc w:val="center"/>
            </w:pPr>
            <w:r w:rsidRPr="00C51C1B">
              <w:rPr>
                <w:rFonts w:hint="eastAsia"/>
              </w:rPr>
              <w:t>C</w:t>
            </w:r>
            <w:r w:rsidRPr="00C51C1B">
              <w:t>3</w:t>
            </w:r>
          </w:p>
        </w:tc>
        <w:tc>
          <w:tcPr>
            <w:tcW w:w="572" w:type="pct"/>
          </w:tcPr>
          <w:p w14:paraId="338A12AA" w14:textId="77777777" w:rsidR="00F0378B" w:rsidRPr="00C51C1B" w:rsidRDefault="00F0378B" w:rsidP="0083433B">
            <w:pPr>
              <w:widowControl/>
              <w:spacing w:line="360" w:lineRule="auto"/>
              <w:jc w:val="center"/>
            </w:pPr>
            <w:r w:rsidRPr="00C51C1B">
              <w:t>245/458</w:t>
            </w:r>
          </w:p>
        </w:tc>
        <w:tc>
          <w:tcPr>
            <w:tcW w:w="758" w:type="pct"/>
          </w:tcPr>
          <w:p w14:paraId="52FAE5C3" w14:textId="537F8A16" w:rsidR="00F0378B" w:rsidRPr="00C51C1B" w:rsidRDefault="00F0378B" w:rsidP="0083433B">
            <w:pPr>
              <w:widowControl/>
              <w:spacing w:line="360" w:lineRule="auto"/>
              <w:jc w:val="center"/>
            </w:pPr>
            <w:proofErr w:type="spellStart"/>
            <w:r w:rsidRPr="00C51C1B">
              <w:t>Humic</w:t>
            </w:r>
            <w:proofErr w:type="spellEnd"/>
            <w:r w:rsidRPr="00C51C1B">
              <w:t>-like</w:t>
            </w:r>
          </w:p>
        </w:tc>
        <w:tc>
          <w:tcPr>
            <w:tcW w:w="542" w:type="pct"/>
          </w:tcPr>
          <w:p w14:paraId="7E4D5A27" w14:textId="77777777" w:rsidR="00F0378B" w:rsidRPr="00C51C1B" w:rsidRDefault="00F0378B" w:rsidP="0083433B">
            <w:pPr>
              <w:widowControl/>
              <w:spacing w:line="360" w:lineRule="auto"/>
              <w:jc w:val="center"/>
            </w:pPr>
            <w:r w:rsidRPr="00C51C1B">
              <w:t>A</w:t>
            </w:r>
          </w:p>
        </w:tc>
        <w:tc>
          <w:tcPr>
            <w:tcW w:w="1031" w:type="pct"/>
            <w:gridSpan w:val="2"/>
          </w:tcPr>
          <w:p w14:paraId="2B6C0138" w14:textId="3CDA3A96" w:rsidR="00F0378B" w:rsidRPr="00C51C1B" w:rsidRDefault="00F0378B" w:rsidP="0083433B">
            <w:pPr>
              <w:widowControl/>
              <w:spacing w:line="360" w:lineRule="auto"/>
              <w:jc w:val="center"/>
            </w:pPr>
            <w:r w:rsidRPr="00C51C1B">
              <w:rPr>
                <w:rFonts w:hint="eastAsia"/>
              </w:rPr>
              <w:t>P</w:t>
            </w:r>
            <w:r w:rsidRPr="00C51C1B">
              <w:t>lant or soil-derived DOM; possible microbial activity</w:t>
            </w:r>
          </w:p>
        </w:tc>
        <w:tc>
          <w:tcPr>
            <w:tcW w:w="1377" w:type="pct"/>
          </w:tcPr>
          <w:p w14:paraId="0297A765" w14:textId="29F92788" w:rsidR="00F0378B" w:rsidRPr="00C51C1B" w:rsidRDefault="00F0378B" w:rsidP="0083433B">
            <w:pPr>
              <w:widowControl/>
              <w:spacing w:line="360" w:lineRule="auto"/>
              <w:jc w:val="center"/>
            </w:pPr>
            <w:r w:rsidRPr="00C51C1B">
              <w:rPr>
                <w:rFonts w:hint="eastAsia"/>
              </w:rPr>
              <w:t>C</w:t>
            </w:r>
            <w:r w:rsidRPr="00C51C1B">
              <w:t xml:space="preserve">1: &lt;255(355)/410 </w:t>
            </w:r>
            <w:r w:rsidRPr="00C51C1B">
              <w:fldChar w:fldCharType="begin"/>
            </w:r>
            <w:r w:rsidRPr="00C51C1B">
              <w:instrText xml:space="preserve"> ADDIN EN.CITE &lt;EndNote&gt;&lt;Cite&gt;&lt;Author&gt;Qin&lt;/Author&gt;&lt;Year&gt;2020&lt;/Year&gt;&lt;RecNum&gt;71&lt;/RecNum&gt;&lt;DisplayText&gt;(Qin et al. 2020)&lt;/DisplayText&gt;&lt;record&gt;&lt;rec-number&gt;71&lt;/rec-number&gt;&lt;foreign-keys&gt;&lt;key app="EN" db-id="e29v9fvvxwp02vesdstxrrp6areesrraxdzv" timestamp="1605539722"&gt;71&lt;/key&gt;&lt;/foreign-keys&gt;&lt;ref-type name="Journal Article"&gt;17&lt;/ref-type&gt;&lt;contributors&gt;&lt;authors&gt;&lt;author&gt;Qin, Xiao-quan&lt;/author&gt;&lt;author&gt;Yao, Bo&lt;/author&gt;&lt;author&gt;Jin, Liang&lt;/author&gt;&lt;author&gt;Zheng, Xiang-zhou&lt;/author&gt;&lt;author&gt;Ma, Jie&lt;/author&gt;&lt;author&gt;Benedetti, Marc F.&lt;/author&gt;&lt;author&gt;Li, Yongtao&lt;/author&gt;&lt;author&gt;Ren, Zong-ling&lt;/author&gt;&lt;/authors&gt;&lt;/contributors&gt;&lt;titles&gt;&lt;title&gt;Characterizing Soil Dissolved Organic Matter in Typical Soils from China Using Fluorescence EEM–PARAFAC and UV–Visible Absorption&lt;/title&gt;&lt;secondary-title&gt;Aquatic Geochemistry&lt;/secondary-title&gt;&lt;/titles&gt;&lt;periodical&gt;&lt;full-title&gt;Aquatic Geochemistry&lt;/full-title&gt;&lt;/periodical&gt;&lt;pages&gt;71-88&lt;/pages&gt;&lt;volume&gt;26&lt;/volume&gt;&lt;number&gt;1&lt;/number&gt;&lt;dates&gt;&lt;year&gt;2020&lt;/year&gt;&lt;pub-dates&gt;&lt;date&gt;2020/03/01&lt;/date&gt;&lt;/pub-dates&gt;&lt;/dates&gt;&lt;isbn&gt;1573-1421&lt;/isbn&gt;&lt;urls&gt;&lt;related-urls&gt;&lt;url&gt;https://doi.org/10.1007/s10498-019-09366-7&lt;/url&gt;&lt;/related-urls&gt;&lt;/urls&gt;&lt;electronic-resource-num&gt;10.1007/s10498-019-09366-7&lt;/electronic-resource-num&gt;&lt;/record&gt;&lt;/Cite&gt;&lt;/EndNote&gt;</w:instrText>
            </w:r>
            <w:r w:rsidRPr="00C51C1B">
              <w:fldChar w:fldCharType="separate"/>
            </w:r>
            <w:r w:rsidRPr="00C51C1B">
              <w:rPr>
                <w:noProof/>
              </w:rPr>
              <w:t>(Qin et al. 2020)</w:t>
            </w:r>
            <w:r w:rsidRPr="00C51C1B">
              <w:fldChar w:fldCharType="end"/>
            </w:r>
            <w:r w:rsidRPr="00C51C1B">
              <w:t xml:space="preserve"> </w:t>
            </w:r>
          </w:p>
          <w:p w14:paraId="2831C438" w14:textId="53586E98" w:rsidR="00F0378B" w:rsidRPr="00C51C1B" w:rsidRDefault="00F0378B" w:rsidP="0083433B">
            <w:pPr>
              <w:widowControl/>
              <w:spacing w:line="360" w:lineRule="auto"/>
              <w:jc w:val="center"/>
            </w:pPr>
            <w:r w:rsidRPr="00C51C1B">
              <w:rPr>
                <w:rFonts w:hint="eastAsia"/>
              </w:rPr>
              <w:t>C</w:t>
            </w:r>
            <w:r w:rsidRPr="00C51C1B">
              <w:t>2</w:t>
            </w:r>
            <w:r w:rsidRPr="00C51C1B">
              <w:rPr>
                <w:rFonts w:hint="eastAsia"/>
              </w:rPr>
              <w:t>：</w:t>
            </w:r>
            <w:r w:rsidRPr="00C51C1B">
              <w:rPr>
                <w:rFonts w:hint="eastAsia"/>
              </w:rPr>
              <w:t>2</w:t>
            </w:r>
            <w:r w:rsidRPr="00C51C1B">
              <w:t>50</w:t>
            </w:r>
            <w:r w:rsidRPr="00C51C1B">
              <w:rPr>
                <w:rFonts w:hint="eastAsia"/>
              </w:rPr>
              <w:t>(</w:t>
            </w:r>
            <w:r w:rsidRPr="00C51C1B">
              <w:t xml:space="preserve">335)/455 </w:t>
            </w:r>
            <w:r w:rsidRPr="00C51C1B">
              <w:fldChar w:fldCharType="begin"/>
            </w:r>
            <w:r w:rsidRPr="00C51C1B">
              <w:instrText xml:space="preserve"> ADDIN EN.CITE &lt;EndNote&gt;&lt;Cite&gt;&lt;Author&gt;Lin&lt;/Author&gt;&lt;Year&gt;2020&lt;/Year&gt;&lt;RecNum&gt;70&lt;/RecNum&gt;&lt;DisplayText&gt;(Lin and Guo 2020)&lt;/DisplayText&gt;&lt;record&gt;&lt;rec-number&gt;70&lt;/rec-number&gt;&lt;foreign-keys&gt;&lt;key app="EN" db-id="e29v9fvvxwp02vesdstxrrp6areesrraxdzv" timestamp="1605538688"&gt;70&lt;/key&gt;&lt;/foreign-keys&gt;&lt;ref-type name="Journal Article"&gt;17&lt;/ref-type&gt;&lt;contributors&gt;&lt;authors&gt;&lt;author&gt;Lin, Hui&lt;/author&gt;&lt;author&gt;Guo, Laodong&lt;/author&gt;&lt;/authors&gt;&lt;/contributors&gt;&lt;titles&gt;&lt;title&gt;Variations in Colloidal DOM Composition with Molecular Weight within Individual Water Samples as Characterized by Flow Field-Flow Fractionation and EEM-PARAFAC Analysis&lt;/title&gt;&lt;secondary-title&gt;Environmental Science &amp;amp; Technology&lt;/secondary-title&gt;&lt;/titles&gt;&lt;periodical&gt;&lt;full-title&gt;Environmental Science &amp;amp; Technology&lt;/full-title&gt;&lt;/periodical&gt;&lt;pages&gt;1657-1667&lt;/pages&gt;&lt;volume&gt;54&lt;/volume&gt;&lt;number&gt;3&lt;/number&gt;&lt;dates&gt;&lt;year&gt;2020&lt;/year&gt;&lt;pub-dates&gt;&lt;date&gt;2020/02/04&lt;/date&gt;&lt;/pub-dates&gt;&lt;/dates&gt;&lt;publisher&gt;American Chemical Society&lt;/publisher&gt;&lt;isbn&gt;0013-936X&lt;/isbn&gt;&lt;urls&gt;&lt;related-urls&gt;&lt;url&gt;https://doi.org/10.1021/acs.est.9b07123&lt;/url&gt;&lt;/related-urls&gt;&lt;/urls&gt;&lt;electronic-resource-num&gt;10.1021/acs.est.9b07123&lt;/electronic-resource-num&gt;&lt;/record&gt;&lt;/Cite&gt;&lt;/EndNote&gt;</w:instrText>
            </w:r>
            <w:r w:rsidRPr="00C51C1B">
              <w:fldChar w:fldCharType="separate"/>
            </w:r>
            <w:r w:rsidRPr="00C51C1B">
              <w:rPr>
                <w:noProof/>
              </w:rPr>
              <w:t>(Lin and Guo 2020)</w:t>
            </w:r>
            <w:r w:rsidRPr="00C51C1B">
              <w:fldChar w:fldCharType="end"/>
            </w:r>
          </w:p>
        </w:tc>
      </w:tr>
    </w:tbl>
    <w:p w14:paraId="2E95D0BB" w14:textId="77777777" w:rsidR="00B551D7" w:rsidRPr="00C51C1B" w:rsidRDefault="00B551D7">
      <w:pPr>
        <w:widowControl/>
        <w:jc w:val="left"/>
        <w:rPr>
          <w:b/>
        </w:rPr>
      </w:pPr>
      <w:r w:rsidRPr="00C51C1B">
        <w:rPr>
          <w:b/>
        </w:rPr>
        <w:br w:type="page"/>
      </w:r>
    </w:p>
    <w:p w14:paraId="44756489" w14:textId="2C21E0A5" w:rsidR="00B551D7" w:rsidRPr="00AB03A2" w:rsidRDefault="00F65AE1" w:rsidP="00B551D7">
      <w:r>
        <w:rPr>
          <w:noProof/>
        </w:rPr>
        <w:lastRenderedPageBreak/>
        <w:drawing>
          <wp:inline distT="0" distB="0" distL="0" distR="0" wp14:anchorId="34A95640" wp14:editId="5983F84A">
            <wp:extent cx="5241600" cy="3099600"/>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2.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1600" cy="3099600"/>
                    </a:xfrm>
                    <a:prstGeom prst="rect">
                      <a:avLst/>
                    </a:prstGeom>
                  </pic:spPr>
                </pic:pic>
              </a:graphicData>
            </a:graphic>
          </wp:inline>
        </w:drawing>
      </w:r>
    </w:p>
    <w:p w14:paraId="3916B9D2" w14:textId="4BBF9978" w:rsidR="00C01561" w:rsidRPr="00F67F24" w:rsidRDefault="00B551D7" w:rsidP="00B551D7">
      <w:pPr>
        <w:spacing w:line="480" w:lineRule="auto"/>
        <w:rPr>
          <w:sz w:val="18"/>
        </w:rPr>
      </w:pPr>
      <w:r w:rsidRPr="00AF28E9">
        <w:rPr>
          <w:rFonts w:hint="eastAsia"/>
          <w:b/>
        </w:rPr>
        <w:t>F</w:t>
      </w:r>
      <w:r w:rsidRPr="00AF28E9">
        <w:rPr>
          <w:b/>
        </w:rPr>
        <w:t>ig.S</w:t>
      </w:r>
      <w:r w:rsidR="007F2A64">
        <w:rPr>
          <w:b/>
        </w:rPr>
        <w:t>1</w:t>
      </w:r>
      <w:r w:rsidRPr="00AF28E9">
        <w:t xml:space="preserve"> </w:t>
      </w:r>
      <w:r w:rsidRPr="003635E8">
        <w:t xml:space="preserve">Variation in </w:t>
      </w:r>
      <w:proofErr w:type="spellStart"/>
      <w:proofErr w:type="gramStart"/>
      <w:r w:rsidRPr="003635E8">
        <w:t>Fn</w:t>
      </w:r>
      <w:proofErr w:type="spellEnd"/>
      <w:r w:rsidRPr="003635E8">
        <w:t>(</w:t>
      </w:r>
      <w:proofErr w:type="gramEnd"/>
      <w:r w:rsidRPr="003635E8">
        <w:t xml:space="preserve">355) and fluorescent components for the DOM in different trophic states of </w:t>
      </w:r>
      <w:proofErr w:type="spellStart"/>
      <w:r w:rsidRPr="003635E8">
        <w:t>Erhai</w:t>
      </w:r>
      <w:proofErr w:type="spellEnd"/>
      <w:r w:rsidRPr="003635E8">
        <w:t xml:space="preserve"> watershed from Nov</w:t>
      </w:r>
      <w:r w:rsidR="0036609D">
        <w:t>ember</w:t>
      </w:r>
      <w:r w:rsidRPr="003635E8">
        <w:t xml:space="preserve"> of 2018 to July of 2019</w:t>
      </w:r>
      <w:r>
        <w:t>.</w:t>
      </w:r>
      <w:r w:rsidR="00F67F24" w:rsidRPr="00F67F24">
        <w:rPr>
          <w:rFonts w:eastAsia="宋体"/>
          <w:kern w:val="0"/>
          <w:sz w:val="24"/>
          <w:szCs w:val="24"/>
        </w:rPr>
        <w:t xml:space="preserve"> </w:t>
      </w:r>
      <w:r w:rsidR="00F67F24" w:rsidRPr="00F67F24">
        <w:rPr>
          <w:rFonts w:eastAsia="宋体"/>
          <w:kern w:val="0"/>
          <w:szCs w:val="24"/>
        </w:rPr>
        <w:t>The % of the peaks per catchment type stand for the mean percentage of each fluorescence component intensity in the total fluorescence intensity for all sampling sites.</w:t>
      </w:r>
    </w:p>
    <w:p w14:paraId="786D3AA4" w14:textId="77777777" w:rsidR="00C01561" w:rsidRDefault="00C01561" w:rsidP="00C01561">
      <w:pPr>
        <w:widowControl/>
        <w:jc w:val="left"/>
        <w:rPr>
          <w:b/>
        </w:rPr>
      </w:pPr>
      <w:r>
        <w:rPr>
          <w:b/>
        </w:rPr>
        <w:br w:type="page"/>
      </w:r>
    </w:p>
    <w:p w14:paraId="116FA81B" w14:textId="77777777" w:rsidR="00C01561" w:rsidRDefault="00C01561" w:rsidP="00C01561">
      <w:pPr>
        <w:spacing w:line="480" w:lineRule="auto"/>
        <w:rPr>
          <w:sz w:val="18"/>
          <w:szCs w:val="18"/>
        </w:rPr>
      </w:pPr>
      <w:r>
        <w:rPr>
          <w:noProof/>
          <w:sz w:val="18"/>
          <w:szCs w:val="18"/>
        </w:rPr>
        <w:lastRenderedPageBreak/>
        <w:drawing>
          <wp:inline distT="0" distB="0" distL="0" distR="0" wp14:anchorId="3553CF9C" wp14:editId="6B505EAC">
            <wp:extent cx="5274310" cy="46151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4615180"/>
                    </a:xfrm>
                    <a:prstGeom prst="rect">
                      <a:avLst/>
                    </a:prstGeom>
                  </pic:spPr>
                </pic:pic>
              </a:graphicData>
            </a:graphic>
          </wp:inline>
        </w:drawing>
      </w:r>
    </w:p>
    <w:p w14:paraId="0390D779" w14:textId="006AC104" w:rsidR="00C01561" w:rsidRPr="00C51C1B" w:rsidRDefault="00C01561" w:rsidP="0083433B">
      <w:pPr>
        <w:spacing w:line="480" w:lineRule="auto"/>
      </w:pPr>
      <w:r w:rsidRPr="00C51C1B">
        <w:rPr>
          <w:rFonts w:hint="eastAsia"/>
          <w:b/>
        </w:rPr>
        <w:t>F</w:t>
      </w:r>
      <w:r w:rsidRPr="00C51C1B">
        <w:rPr>
          <w:b/>
        </w:rPr>
        <w:t>ig.S</w:t>
      </w:r>
      <w:r w:rsidR="007F2A64" w:rsidRPr="00C51C1B">
        <w:rPr>
          <w:b/>
        </w:rPr>
        <w:t xml:space="preserve">2 </w:t>
      </w:r>
      <w:proofErr w:type="gramStart"/>
      <w:r w:rsidRPr="00C51C1B">
        <w:t>The</w:t>
      </w:r>
      <w:proofErr w:type="gramEnd"/>
      <w:r w:rsidRPr="00C51C1B">
        <w:t xml:space="preserve"> principal component analysis (PCA) of colored dissolved organic matter (CDOM) absorption, fluorescent dissolved organic matter (FDOM) index, and environment factors. All samples are divided into four groups with various colors according to PCA. The horizontal axis</w:t>
      </w:r>
      <w:r w:rsidRPr="00C51C1B">
        <w:rPr>
          <w:rFonts w:ascii="Roboto" w:eastAsia="宋体" w:hAnsi="Roboto" w:cs="宋体"/>
          <w:kern w:val="0"/>
        </w:rPr>
        <w:t xml:space="preserve"> </w:t>
      </w:r>
      <w:r w:rsidRPr="00C51C1B">
        <w:t>and the ordinate represent the first and second principal components respectively, which could explain 46.9% variations in total.</w:t>
      </w:r>
    </w:p>
    <w:p w14:paraId="31080908" w14:textId="5E5E0F31" w:rsidR="00391AF5" w:rsidRDefault="00391AF5">
      <w:pPr>
        <w:widowControl/>
        <w:jc w:val="left"/>
        <w:rPr>
          <w:b/>
        </w:rPr>
      </w:pPr>
    </w:p>
    <w:p w14:paraId="51A141A7" w14:textId="77777777" w:rsidR="00B0102F" w:rsidRDefault="00B0102F">
      <w:pPr>
        <w:widowControl/>
        <w:jc w:val="left"/>
        <w:rPr>
          <w:b/>
        </w:rPr>
      </w:pPr>
      <w:r>
        <w:rPr>
          <w:b/>
        </w:rPr>
        <w:br w:type="page"/>
      </w:r>
    </w:p>
    <w:p w14:paraId="25935104" w14:textId="6DB0EE64" w:rsidR="00391AF5" w:rsidRPr="00C51C1B" w:rsidRDefault="00391AF5">
      <w:pPr>
        <w:widowControl/>
        <w:jc w:val="left"/>
        <w:rPr>
          <w:b/>
        </w:rPr>
      </w:pPr>
      <w:r w:rsidRPr="00C51C1B">
        <w:rPr>
          <w:rFonts w:hint="eastAsia"/>
          <w:b/>
        </w:rPr>
        <w:lastRenderedPageBreak/>
        <w:t>Reference</w:t>
      </w:r>
      <w:r w:rsidR="0036609D" w:rsidRPr="00C51C1B">
        <w:rPr>
          <w:b/>
        </w:rPr>
        <w:t>s</w:t>
      </w:r>
    </w:p>
    <w:p w14:paraId="6B93EB11" w14:textId="77777777" w:rsidR="000D381F" w:rsidRPr="000D381F" w:rsidRDefault="00391AF5" w:rsidP="000D381F">
      <w:pPr>
        <w:pStyle w:val="EndNoteBibliography"/>
        <w:ind w:left="400" w:hangingChars="200" w:hanging="400"/>
        <w:jc w:val="both"/>
      </w:pPr>
      <w:r w:rsidRPr="00B0102F">
        <w:rPr>
          <w:b/>
          <w:color w:val="2F5496" w:themeColor="accent1" w:themeShade="BF"/>
        </w:rPr>
        <w:fldChar w:fldCharType="begin"/>
      </w:r>
      <w:r w:rsidRPr="00B0102F">
        <w:rPr>
          <w:b/>
          <w:color w:val="2F5496" w:themeColor="accent1" w:themeShade="BF"/>
        </w:rPr>
        <w:instrText xml:space="preserve"> ADDIN EN.REFLIST </w:instrText>
      </w:r>
      <w:r w:rsidRPr="00B0102F">
        <w:rPr>
          <w:b/>
          <w:color w:val="2F5496" w:themeColor="accent1" w:themeShade="BF"/>
        </w:rPr>
        <w:fldChar w:fldCharType="separate"/>
      </w:r>
      <w:r w:rsidR="000D381F" w:rsidRPr="000D381F">
        <w:t>Chen, W., Westerhoff, P., Leenheer, J.A. and Booksh, K. (2003) Fluorescence Excitation−Emission Matrix Regional Integration to Quantify Spectra for Dissolved Organic Matter. Environmental Science &amp; Technology.</w:t>
      </w:r>
    </w:p>
    <w:p w14:paraId="4A7B29A3" w14:textId="77777777" w:rsidR="000D381F" w:rsidRPr="000D381F" w:rsidRDefault="000D381F" w:rsidP="000D381F">
      <w:pPr>
        <w:pStyle w:val="EndNoteBibliography"/>
        <w:ind w:left="400" w:hangingChars="200" w:hanging="400"/>
        <w:jc w:val="both"/>
      </w:pPr>
      <w:r w:rsidRPr="000D381F">
        <w:t>Coble, P.G. Characterization of marine and terrestrial DOM in seawater using excitation-emission matrix spectroscopy. Marine Chemistry 51(4), 325-346.</w:t>
      </w:r>
    </w:p>
    <w:p w14:paraId="00301126" w14:textId="77777777" w:rsidR="000D381F" w:rsidRPr="000D381F" w:rsidRDefault="000D381F" w:rsidP="000D381F">
      <w:pPr>
        <w:pStyle w:val="EndNoteBibliography"/>
        <w:ind w:left="400" w:hangingChars="200" w:hanging="400"/>
        <w:jc w:val="both"/>
      </w:pPr>
      <w:r w:rsidRPr="000D381F">
        <w:t>Lin, H. and Guo, L. (2020) Variations in Colloidal DOM Composition with Molecular Weight within Individual Water Samples as Characterized by Flow Field-Flow Fractionation and EEM-PARAFAC Analysis. Environmental Science &amp; Technology 54(3), 1657-1667.</w:t>
      </w:r>
    </w:p>
    <w:p w14:paraId="4F32A70C" w14:textId="77777777" w:rsidR="000D381F" w:rsidRPr="000D381F" w:rsidRDefault="000D381F" w:rsidP="000D381F">
      <w:pPr>
        <w:pStyle w:val="EndNoteBibliography"/>
        <w:ind w:left="400" w:hangingChars="200" w:hanging="400"/>
        <w:jc w:val="both"/>
      </w:pPr>
      <w:r w:rsidRPr="000D381F">
        <w:t>Qin, X.-q., Yao, B., Jin, L., Zheng, X.-z., Ma, J., Benedetti, M.F., Li, Y. and Ren, Z.-l. (2020) Characterizing Soil Dissolved Organic Matter in Typical Soils from China Using Fluorescence EEM–PARAFAC and UV–Visible Absorption. Aquatic Geochemistry 26(1), 71-88.</w:t>
      </w:r>
    </w:p>
    <w:p w14:paraId="30CF2F06" w14:textId="77777777" w:rsidR="000D381F" w:rsidRPr="000D381F" w:rsidRDefault="000D381F" w:rsidP="000D381F">
      <w:pPr>
        <w:pStyle w:val="EndNoteBibliography"/>
        <w:ind w:left="400" w:hangingChars="200" w:hanging="400"/>
        <w:jc w:val="both"/>
      </w:pPr>
      <w:r w:rsidRPr="000D381F">
        <w:t>Williams, C.J., Yamashita, Y., Wilson, H.F., Jaffé, R. and Xenopoulos, M.A. (2010) Unraveling the role of land use and microbial activity in shaping dissolved organic matter characteristics in stream ecosystems. Limnology &amp; Oceanography 55(3), 1159-1171.</w:t>
      </w:r>
    </w:p>
    <w:p w14:paraId="681A9A37" w14:textId="77777777" w:rsidR="000D381F" w:rsidRPr="000D381F" w:rsidRDefault="000D381F" w:rsidP="000D381F">
      <w:pPr>
        <w:pStyle w:val="EndNoteBibliography"/>
        <w:ind w:left="400" w:hangingChars="200" w:hanging="400"/>
        <w:jc w:val="both"/>
      </w:pPr>
      <w:r w:rsidRPr="000D381F">
        <w:t>Yang, C., Liu, Y., Sun, X., Miao, S., Guo, Y. and Li, T. (2019) Characterization of fluorescent dissolved organic matter from green macroalgae (Ulva prolifera)-derived biochar by excitation-emission matrix combined with parallel factor and self-organizing maps analyses. Bioresource Technology 287, 121471.</w:t>
      </w:r>
    </w:p>
    <w:p w14:paraId="6F9922D3" w14:textId="77777777" w:rsidR="000D381F" w:rsidRPr="000D381F" w:rsidRDefault="000D381F" w:rsidP="000D381F">
      <w:pPr>
        <w:pStyle w:val="EndNoteBibliography"/>
        <w:ind w:left="400" w:hangingChars="200" w:hanging="400"/>
        <w:jc w:val="both"/>
      </w:pPr>
      <w:r w:rsidRPr="000D381F">
        <w:t>Yao, X., Zhang, Y., Zhu, G., Qin, B., Feng, L., Cai, L. and Gao, G. (2011) Resolving the variability of CDOM fluorescence to differentiate the sources and fate of DOM in Lake Taihu and its tributaries. Chemosphere 82(2), 145-155.</w:t>
      </w:r>
    </w:p>
    <w:p w14:paraId="1B592114" w14:textId="77777777" w:rsidR="000D381F" w:rsidRPr="000D381F" w:rsidRDefault="000D381F" w:rsidP="000D381F">
      <w:pPr>
        <w:pStyle w:val="EndNoteBibliography"/>
        <w:ind w:left="400" w:hangingChars="200" w:hanging="400"/>
        <w:jc w:val="both"/>
      </w:pPr>
      <w:r w:rsidRPr="000D381F">
        <w:t>Zhang, L., Liu, H., Peng, Y., Zhang, Y. and Sun, Q. (2020) Characteristics and significance of dissolved organic matter in river sediments of extremely water-deficient basins: A Beiyun River case study. Journal of Cleaner Production 277, 123063.</w:t>
      </w:r>
    </w:p>
    <w:p w14:paraId="525A5856" w14:textId="77777777" w:rsidR="000D381F" w:rsidRPr="000D381F" w:rsidRDefault="000D381F" w:rsidP="000D381F">
      <w:pPr>
        <w:pStyle w:val="EndNoteBibliography"/>
        <w:ind w:left="400" w:hangingChars="200" w:hanging="400"/>
        <w:jc w:val="both"/>
      </w:pPr>
      <w:r w:rsidRPr="000D381F">
        <w:t>Zhang, Y., Zhang, E., Yin, Y., van Dijk, M.A., Feng, L., Shi, Z., Liu, M. and Qina, B. (2010) Characteristics and sources of chromophoric dissolved organic matter in lakes of the Yungui Plateau, China, differing in trophic state and altitude. Limnology and Oceanography 55(6), 2645-2659.</w:t>
      </w:r>
    </w:p>
    <w:p w14:paraId="2B241D83" w14:textId="30A0B287" w:rsidR="00AE2FEC" w:rsidRPr="00C01561" w:rsidRDefault="00391AF5" w:rsidP="000D381F">
      <w:pPr>
        <w:widowControl/>
        <w:ind w:left="420" w:hangingChars="200" w:hanging="420"/>
        <w:rPr>
          <w:b/>
        </w:rPr>
      </w:pPr>
      <w:r w:rsidRPr="00B0102F">
        <w:rPr>
          <w:b/>
          <w:color w:val="2F5496" w:themeColor="accent1" w:themeShade="BF"/>
        </w:rPr>
        <w:fldChar w:fldCharType="end"/>
      </w:r>
    </w:p>
    <w:sectPr w:rsidR="00AE2FEC" w:rsidRPr="00C01561" w:rsidSect="00453D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F996" w14:textId="77777777" w:rsidR="00E24E38" w:rsidRDefault="00E24E38" w:rsidP="00536FD6">
      <w:r>
        <w:separator/>
      </w:r>
    </w:p>
  </w:endnote>
  <w:endnote w:type="continuationSeparator" w:id="0">
    <w:p w14:paraId="5D45A523" w14:textId="77777777" w:rsidR="00E24E38" w:rsidRDefault="00E24E38" w:rsidP="005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
    <w:altName w:val="Arial"/>
    <w:charset w:val="00"/>
    <w:family w:val="auto"/>
    <w:pitch w:val="variable"/>
    <w:sig w:usb0="E00002FF" w:usb1="5000205B" w:usb2="0000002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DBF6" w14:textId="77777777" w:rsidR="00E24E38" w:rsidRDefault="00E24E38" w:rsidP="00536FD6">
      <w:r>
        <w:separator/>
      </w:r>
    </w:p>
  </w:footnote>
  <w:footnote w:type="continuationSeparator" w:id="0">
    <w:p w14:paraId="00D41E23" w14:textId="77777777" w:rsidR="00E24E38" w:rsidRDefault="00E24E38" w:rsidP="0053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1F9A"/>
    <w:multiLevelType w:val="hybridMultilevel"/>
    <w:tmpl w:val="2CCCE2AE"/>
    <w:lvl w:ilvl="0" w:tplc="2F32EF3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3B01F7"/>
    <w:multiLevelType w:val="hybridMultilevel"/>
    <w:tmpl w:val="D5AA9B6A"/>
    <w:lvl w:ilvl="0" w:tplc="B15A5B1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5911F1"/>
    <w:multiLevelType w:val="hybridMultilevel"/>
    <w:tmpl w:val="F2E24D2C"/>
    <w:lvl w:ilvl="0" w:tplc="E7BE2A34">
      <w:start w:val="3"/>
      <w:numFmt w:val="decimal"/>
      <w:pStyle w:val="1"/>
      <w:lvlText w:val="%1."/>
      <w:lvlJc w:val="left"/>
      <w:pPr>
        <w:ind w:left="360" w:hanging="360"/>
      </w:pPr>
    </w:lvl>
    <w:lvl w:ilvl="1" w:tplc="5F6A0240">
      <w:start w:val="1"/>
      <w:numFmt w:val="lowerLetter"/>
      <w:lvlText w:val="%2)"/>
      <w:lvlJc w:val="left"/>
      <w:pPr>
        <w:ind w:left="420" w:hanging="420"/>
      </w:pPr>
    </w:lvl>
    <w:lvl w:ilvl="2" w:tplc="918C21A0">
      <w:start w:val="1"/>
      <w:numFmt w:val="lowerRoman"/>
      <w:lvlText w:val="%3."/>
      <w:lvlJc w:val="right"/>
      <w:pPr>
        <w:ind w:left="1260" w:hanging="420"/>
      </w:pPr>
    </w:lvl>
    <w:lvl w:ilvl="3" w:tplc="4D341DE2">
      <w:start w:val="1"/>
      <w:numFmt w:val="decimal"/>
      <w:lvlText w:val="%4."/>
      <w:lvlJc w:val="left"/>
      <w:pPr>
        <w:ind w:left="1680" w:hanging="420"/>
      </w:pPr>
    </w:lvl>
    <w:lvl w:ilvl="4" w:tplc="D17C3BA8">
      <w:start w:val="1"/>
      <w:numFmt w:val="lowerLetter"/>
      <w:lvlText w:val="%5)"/>
      <w:lvlJc w:val="left"/>
      <w:pPr>
        <w:ind w:left="2100" w:hanging="420"/>
      </w:pPr>
    </w:lvl>
    <w:lvl w:ilvl="5" w:tplc="F2427428">
      <w:start w:val="1"/>
      <w:numFmt w:val="lowerRoman"/>
      <w:lvlText w:val="%6."/>
      <w:lvlJc w:val="right"/>
      <w:pPr>
        <w:ind w:left="2520" w:hanging="420"/>
      </w:pPr>
    </w:lvl>
    <w:lvl w:ilvl="6" w:tplc="8C52C144">
      <w:start w:val="1"/>
      <w:numFmt w:val="decimal"/>
      <w:lvlText w:val="%7."/>
      <w:lvlJc w:val="left"/>
      <w:pPr>
        <w:ind w:left="2940" w:hanging="420"/>
      </w:pPr>
    </w:lvl>
    <w:lvl w:ilvl="7" w:tplc="022EF1F0">
      <w:start w:val="1"/>
      <w:numFmt w:val="lowerLetter"/>
      <w:lvlText w:val="%8)"/>
      <w:lvlJc w:val="left"/>
      <w:pPr>
        <w:ind w:left="3360" w:hanging="420"/>
      </w:pPr>
    </w:lvl>
    <w:lvl w:ilvl="8" w:tplc="2DEE5666">
      <w:start w:val="1"/>
      <w:numFmt w:val="lowerRoman"/>
      <w:lvlText w:val="%9."/>
      <w:lvlJc w:val="right"/>
      <w:pPr>
        <w:ind w:left="3780" w:hanging="420"/>
      </w:pPr>
    </w:lvl>
  </w:abstractNum>
  <w:abstractNum w:abstractNumId="3" w15:restartNumberingAfterBreak="0">
    <w:nsid w:val="7F7B5A39"/>
    <w:multiLevelType w:val="hybridMultilevel"/>
    <w:tmpl w:val="28FA848C"/>
    <w:lvl w:ilvl="0" w:tplc="2F32EF3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ater Researc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9v9fvvxwp02vesdstxrrp6areesrraxdzv&quot;&gt;My EndNote Library&lt;record-ids&gt;&lt;item&gt;58&lt;/item&gt;&lt;item&gt;68&lt;/item&gt;&lt;item&gt;69&lt;/item&gt;&lt;item&gt;70&lt;/item&gt;&lt;item&gt;71&lt;/item&gt;&lt;item&gt;72&lt;/item&gt;&lt;item&gt;73&lt;/item&gt;&lt;item&gt;90&lt;/item&gt;&lt;/record-ids&gt;&lt;/item&gt;&lt;/Libraries&gt;"/>
  </w:docVars>
  <w:rsids>
    <w:rsidRoot w:val="004F6AB2"/>
    <w:rsid w:val="000743C6"/>
    <w:rsid w:val="000D381F"/>
    <w:rsid w:val="000E1A4D"/>
    <w:rsid w:val="000F1970"/>
    <w:rsid w:val="001347DF"/>
    <w:rsid w:val="00176EA6"/>
    <w:rsid w:val="00214EAC"/>
    <w:rsid w:val="00287859"/>
    <w:rsid w:val="002E7A6C"/>
    <w:rsid w:val="0036534D"/>
    <w:rsid w:val="0036609D"/>
    <w:rsid w:val="00370127"/>
    <w:rsid w:val="00376CFB"/>
    <w:rsid w:val="00382DA2"/>
    <w:rsid w:val="00391AF5"/>
    <w:rsid w:val="003A03A8"/>
    <w:rsid w:val="003E72E1"/>
    <w:rsid w:val="00453DEE"/>
    <w:rsid w:val="00463636"/>
    <w:rsid w:val="004905C0"/>
    <w:rsid w:val="004966E1"/>
    <w:rsid w:val="004F6AB2"/>
    <w:rsid w:val="00536FD6"/>
    <w:rsid w:val="00555856"/>
    <w:rsid w:val="00595EC2"/>
    <w:rsid w:val="005B0362"/>
    <w:rsid w:val="005F412D"/>
    <w:rsid w:val="006809C0"/>
    <w:rsid w:val="006C250A"/>
    <w:rsid w:val="00711935"/>
    <w:rsid w:val="00725135"/>
    <w:rsid w:val="007C438F"/>
    <w:rsid w:val="007F2A64"/>
    <w:rsid w:val="00811B90"/>
    <w:rsid w:val="0083433B"/>
    <w:rsid w:val="00847C55"/>
    <w:rsid w:val="00861974"/>
    <w:rsid w:val="00870F33"/>
    <w:rsid w:val="00872DC0"/>
    <w:rsid w:val="008B0BEC"/>
    <w:rsid w:val="008D4129"/>
    <w:rsid w:val="00914D64"/>
    <w:rsid w:val="009209F6"/>
    <w:rsid w:val="00954E64"/>
    <w:rsid w:val="00966ADA"/>
    <w:rsid w:val="00980875"/>
    <w:rsid w:val="00A413A6"/>
    <w:rsid w:val="00A50D0A"/>
    <w:rsid w:val="00AA78D2"/>
    <w:rsid w:val="00AB03A2"/>
    <w:rsid w:val="00AE2FEC"/>
    <w:rsid w:val="00B0102F"/>
    <w:rsid w:val="00B21CBB"/>
    <w:rsid w:val="00B32DAD"/>
    <w:rsid w:val="00B551D7"/>
    <w:rsid w:val="00BB1059"/>
    <w:rsid w:val="00BD26A4"/>
    <w:rsid w:val="00C01561"/>
    <w:rsid w:val="00C23BE6"/>
    <w:rsid w:val="00C272B8"/>
    <w:rsid w:val="00C47580"/>
    <w:rsid w:val="00C51C1B"/>
    <w:rsid w:val="00CC07CA"/>
    <w:rsid w:val="00D02EE3"/>
    <w:rsid w:val="00D12111"/>
    <w:rsid w:val="00D34DF1"/>
    <w:rsid w:val="00D46CFB"/>
    <w:rsid w:val="00D60EBE"/>
    <w:rsid w:val="00D81F35"/>
    <w:rsid w:val="00DD5F89"/>
    <w:rsid w:val="00E24E38"/>
    <w:rsid w:val="00E93266"/>
    <w:rsid w:val="00E95B28"/>
    <w:rsid w:val="00F0378B"/>
    <w:rsid w:val="00F65AE1"/>
    <w:rsid w:val="00F67F24"/>
    <w:rsid w:val="00FE5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F754"/>
  <w15:chartTrackingRefBased/>
  <w15:docId w15:val="{A1C51428-7FC5-4A4A-92E1-25B564F0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FD6"/>
    <w:pPr>
      <w:widowControl w:val="0"/>
      <w:jc w:val="both"/>
    </w:pPr>
    <w:rPr>
      <w:rFonts w:ascii="Times New Roman" w:hAnsi="Times New Roman" w:cs="Times New Roman"/>
      <w:iCs/>
      <w:szCs w:val="21"/>
    </w:rPr>
  </w:style>
  <w:style w:type="paragraph" w:styleId="1">
    <w:name w:val="heading 1"/>
    <w:basedOn w:val="a0"/>
    <w:next w:val="a"/>
    <w:link w:val="10"/>
    <w:uiPriority w:val="9"/>
    <w:qFormat/>
    <w:rsid w:val="00861974"/>
    <w:pPr>
      <w:numPr>
        <w:numId w:val="4"/>
      </w:numPr>
      <w:spacing w:line="480" w:lineRule="auto"/>
      <w:ind w:firstLineChars="0" w:firstLine="0"/>
      <w:outlineLvl w:val="0"/>
    </w:pPr>
    <w:rPr>
      <w:rFonts w:eastAsia="宋体"/>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36FD6"/>
    <w:pPr>
      <w:pBdr>
        <w:bottom w:val="single" w:sz="6" w:space="1" w:color="auto"/>
      </w:pBdr>
      <w:tabs>
        <w:tab w:val="center" w:pos="4153"/>
        <w:tab w:val="right" w:pos="8306"/>
      </w:tabs>
      <w:snapToGrid w:val="0"/>
      <w:jc w:val="center"/>
    </w:pPr>
    <w:rPr>
      <w:rFonts w:asciiTheme="minorHAnsi" w:hAnsiTheme="minorHAnsi" w:cstheme="minorBidi"/>
      <w:iCs w:val="0"/>
      <w:sz w:val="18"/>
      <w:szCs w:val="18"/>
    </w:rPr>
  </w:style>
  <w:style w:type="character" w:customStyle="1" w:styleId="a5">
    <w:name w:val="页眉 字符"/>
    <w:basedOn w:val="a1"/>
    <w:link w:val="a4"/>
    <w:uiPriority w:val="99"/>
    <w:rsid w:val="00536FD6"/>
    <w:rPr>
      <w:sz w:val="18"/>
      <w:szCs w:val="18"/>
    </w:rPr>
  </w:style>
  <w:style w:type="paragraph" w:styleId="a6">
    <w:name w:val="footer"/>
    <w:basedOn w:val="a"/>
    <w:link w:val="a7"/>
    <w:uiPriority w:val="99"/>
    <w:unhideWhenUsed/>
    <w:rsid w:val="00536FD6"/>
    <w:pPr>
      <w:tabs>
        <w:tab w:val="center" w:pos="4153"/>
        <w:tab w:val="right" w:pos="8306"/>
      </w:tabs>
      <w:snapToGrid w:val="0"/>
      <w:jc w:val="left"/>
    </w:pPr>
    <w:rPr>
      <w:rFonts w:asciiTheme="minorHAnsi" w:hAnsiTheme="minorHAnsi" w:cstheme="minorBidi"/>
      <w:iCs w:val="0"/>
      <w:sz w:val="18"/>
      <w:szCs w:val="18"/>
    </w:rPr>
  </w:style>
  <w:style w:type="character" w:customStyle="1" w:styleId="a7">
    <w:name w:val="页脚 字符"/>
    <w:basedOn w:val="a1"/>
    <w:link w:val="a6"/>
    <w:uiPriority w:val="99"/>
    <w:rsid w:val="00536FD6"/>
    <w:rPr>
      <w:sz w:val="18"/>
      <w:szCs w:val="18"/>
    </w:rPr>
  </w:style>
  <w:style w:type="paragraph" w:styleId="a0">
    <w:name w:val="List Paragraph"/>
    <w:basedOn w:val="a"/>
    <w:uiPriority w:val="34"/>
    <w:qFormat/>
    <w:rsid w:val="00B21CBB"/>
    <w:pPr>
      <w:ind w:firstLineChars="200" w:firstLine="420"/>
    </w:pPr>
  </w:style>
  <w:style w:type="character" w:styleId="a8">
    <w:name w:val="Hyperlink"/>
    <w:basedOn w:val="a1"/>
    <w:uiPriority w:val="99"/>
    <w:unhideWhenUsed/>
    <w:rsid w:val="00B21CBB"/>
    <w:rPr>
      <w:color w:val="0563C1" w:themeColor="hyperlink"/>
      <w:u w:val="single"/>
    </w:rPr>
  </w:style>
  <w:style w:type="table" w:styleId="a9">
    <w:name w:val="Table Grid"/>
    <w:basedOn w:val="a2"/>
    <w:uiPriority w:val="59"/>
    <w:rsid w:val="00C0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391AF5"/>
    <w:pPr>
      <w:jc w:val="center"/>
    </w:pPr>
    <w:rPr>
      <w:noProof/>
      <w:sz w:val="20"/>
    </w:rPr>
  </w:style>
  <w:style w:type="character" w:customStyle="1" w:styleId="EndNoteBibliographyTitle0">
    <w:name w:val="EndNote Bibliography Title 字符"/>
    <w:basedOn w:val="a1"/>
    <w:link w:val="EndNoteBibliographyTitle"/>
    <w:rsid w:val="00391AF5"/>
    <w:rPr>
      <w:rFonts w:ascii="Times New Roman" w:hAnsi="Times New Roman" w:cs="Times New Roman"/>
      <w:iCs/>
      <w:noProof/>
      <w:sz w:val="20"/>
      <w:szCs w:val="21"/>
    </w:rPr>
  </w:style>
  <w:style w:type="paragraph" w:customStyle="1" w:styleId="EndNoteBibliography">
    <w:name w:val="EndNote Bibliography"/>
    <w:basedOn w:val="a"/>
    <w:link w:val="EndNoteBibliography0"/>
    <w:rsid w:val="00391AF5"/>
    <w:pPr>
      <w:jc w:val="left"/>
    </w:pPr>
    <w:rPr>
      <w:noProof/>
      <w:sz w:val="20"/>
    </w:rPr>
  </w:style>
  <w:style w:type="character" w:customStyle="1" w:styleId="EndNoteBibliography0">
    <w:name w:val="EndNote Bibliography 字符"/>
    <w:basedOn w:val="a1"/>
    <w:link w:val="EndNoteBibliography"/>
    <w:rsid w:val="00391AF5"/>
    <w:rPr>
      <w:rFonts w:ascii="Times New Roman" w:hAnsi="Times New Roman" w:cs="Times New Roman"/>
      <w:iCs/>
      <w:noProof/>
      <w:sz w:val="20"/>
      <w:szCs w:val="21"/>
    </w:rPr>
  </w:style>
  <w:style w:type="paragraph" w:styleId="aa">
    <w:name w:val="Balloon Text"/>
    <w:basedOn w:val="a"/>
    <w:link w:val="ab"/>
    <w:uiPriority w:val="99"/>
    <w:semiHidden/>
    <w:unhideWhenUsed/>
    <w:rsid w:val="00D81F35"/>
    <w:rPr>
      <w:sz w:val="18"/>
      <w:szCs w:val="18"/>
    </w:rPr>
  </w:style>
  <w:style w:type="character" w:customStyle="1" w:styleId="ab">
    <w:name w:val="批注框文本 字符"/>
    <w:basedOn w:val="a1"/>
    <w:link w:val="aa"/>
    <w:uiPriority w:val="99"/>
    <w:semiHidden/>
    <w:rsid w:val="00D81F35"/>
    <w:rPr>
      <w:rFonts w:ascii="Times New Roman" w:hAnsi="Times New Roman" w:cs="Times New Roman"/>
      <w:iCs/>
      <w:sz w:val="18"/>
      <w:szCs w:val="18"/>
    </w:rPr>
  </w:style>
  <w:style w:type="character" w:styleId="ac">
    <w:name w:val="annotation reference"/>
    <w:basedOn w:val="a1"/>
    <w:uiPriority w:val="99"/>
    <w:unhideWhenUsed/>
    <w:rsid w:val="00F67F24"/>
    <w:rPr>
      <w:sz w:val="21"/>
      <w:szCs w:val="21"/>
    </w:rPr>
  </w:style>
  <w:style w:type="paragraph" w:styleId="ad">
    <w:name w:val="annotation text"/>
    <w:basedOn w:val="a"/>
    <w:link w:val="ae"/>
    <w:uiPriority w:val="99"/>
    <w:unhideWhenUsed/>
    <w:qFormat/>
    <w:rsid w:val="00F67F24"/>
    <w:pPr>
      <w:jc w:val="left"/>
    </w:pPr>
    <w:rPr>
      <w:rFonts w:asciiTheme="minorHAnsi" w:hAnsiTheme="minorHAnsi" w:cstheme="minorBidi"/>
      <w:iCs w:val="0"/>
      <w:szCs w:val="22"/>
    </w:rPr>
  </w:style>
  <w:style w:type="character" w:customStyle="1" w:styleId="ae">
    <w:name w:val="批注文字 字符"/>
    <w:basedOn w:val="a1"/>
    <w:link w:val="ad"/>
    <w:uiPriority w:val="99"/>
    <w:qFormat/>
    <w:rsid w:val="00F67F24"/>
  </w:style>
  <w:style w:type="character" w:customStyle="1" w:styleId="10">
    <w:name w:val="标题 1 字符"/>
    <w:basedOn w:val="a1"/>
    <w:link w:val="1"/>
    <w:uiPriority w:val="9"/>
    <w:rsid w:val="00861974"/>
    <w:rPr>
      <w:rFonts w:ascii="Times New Roman" w:eastAsia="宋体" w:hAnsi="Times New Roman" w:cs="Times New Roman"/>
      <w:b/>
      <w:bCs/>
      <w:iCs/>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7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oda@ihb.ac.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Yugl@ihb.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A51B-0120-43D4-9FA7-71E8BF98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gyy</dc:creator>
  <cp:keywords/>
  <dc:description/>
  <cp:lastModifiedBy>YOS</cp:lastModifiedBy>
  <cp:revision>10</cp:revision>
  <dcterms:created xsi:type="dcterms:W3CDTF">2020-11-26T12:29:00Z</dcterms:created>
  <dcterms:modified xsi:type="dcterms:W3CDTF">2021-05-28T14:10:00Z</dcterms:modified>
</cp:coreProperties>
</file>