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4590" w14:textId="77777777" w:rsidR="008F4CCA" w:rsidRPr="0049640D" w:rsidRDefault="008F4CCA" w:rsidP="008F4CCA">
      <w:pPr>
        <w:widowControl w:val="0"/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</w:pPr>
      <w:bookmarkStart w:id="0" w:name="_GoBack"/>
      <w:bookmarkEnd w:id="0"/>
      <w:r w:rsidRPr="0049640D">
        <w:rPr>
          <w:rFonts w:ascii="Arial" w:eastAsia="MS Mincho" w:hAnsi="Arial" w:cs="Arial"/>
          <w:b/>
          <w:color w:val="000000" w:themeColor="text1"/>
          <w:kern w:val="2"/>
          <w:sz w:val="21"/>
        </w:rPr>
        <w:t xml:space="preserve">Table </w:t>
      </w:r>
      <w:r>
        <w:rPr>
          <w:rFonts w:ascii="Arial" w:eastAsia="MS Mincho" w:hAnsi="Arial" w:cs="Arial"/>
          <w:b/>
          <w:color w:val="000000" w:themeColor="text1"/>
          <w:kern w:val="2"/>
          <w:sz w:val="21"/>
        </w:rPr>
        <w:t>S</w:t>
      </w:r>
      <w:r w:rsidRPr="0049640D">
        <w:rPr>
          <w:rFonts w:ascii="Arial" w:eastAsia="MS Mincho" w:hAnsi="Arial" w:cs="Arial"/>
          <w:b/>
          <w:color w:val="000000" w:themeColor="text1"/>
          <w:kern w:val="2"/>
          <w:sz w:val="21"/>
        </w:rPr>
        <w:t xml:space="preserve">3. </w:t>
      </w:r>
      <w:r w:rsidRPr="0049640D">
        <w:rPr>
          <w:rFonts w:ascii="Arial" w:eastAsia="MS Mincho" w:hAnsi="Arial" w:cs="Arial"/>
          <w:color w:val="000000" w:themeColor="text1"/>
          <w:kern w:val="2"/>
          <w:sz w:val="21"/>
        </w:rPr>
        <w:t xml:space="preserve">Sequencing primers used </w:t>
      </w:r>
      <w:r w:rsidRPr="0049640D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to resolve the full-length DENV </w:t>
      </w:r>
      <w:r w:rsidRPr="0049640D">
        <w:rPr>
          <w:rFonts w:ascii="Arial" w:hAnsi="Arial" w:cs="Arial"/>
          <w:i/>
          <w:color w:val="000000" w:themeColor="text1"/>
          <w:sz w:val="21"/>
          <w:shd w:val="clear" w:color="auto" w:fill="FFFFFF"/>
        </w:rPr>
        <w:t>E</w:t>
      </w:r>
      <w:r w:rsidRPr="0049640D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 gene.</w:t>
      </w:r>
    </w:p>
    <w:tbl>
      <w:tblPr>
        <w:tblStyle w:val="TableGrid1"/>
        <w:tblW w:w="9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995"/>
        <w:gridCol w:w="1985"/>
        <w:gridCol w:w="2031"/>
        <w:gridCol w:w="2462"/>
      </w:tblGrid>
      <w:tr w:rsidR="008F4CCA" w:rsidRPr="0049640D" w14:paraId="429E29FE" w14:textId="77777777" w:rsidTr="005E2EB1">
        <w:trPr>
          <w:trHeight w:val="258"/>
        </w:trPr>
        <w:tc>
          <w:tcPr>
            <w:tcW w:w="1635" w:type="dxa"/>
            <w:tcBorders>
              <w:top w:val="single" w:sz="12" w:space="0" w:color="auto"/>
              <w:bottom w:val="single" w:sz="4" w:space="0" w:color="auto"/>
            </w:tcBorders>
          </w:tcPr>
          <w:p w14:paraId="7F055437" w14:textId="77777777" w:rsidR="008F4CCA" w:rsidRPr="0049640D" w:rsidRDefault="008F4CCA" w:rsidP="005E2EB1">
            <w:pPr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  <w:t>Serotype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A7CB6F2" w14:textId="77777777" w:rsidR="008F4CCA" w:rsidRPr="0049640D" w:rsidRDefault="008F4CCA" w:rsidP="005E2EB1">
            <w:pPr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  <w:t>Primers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4" w:space="0" w:color="auto"/>
            </w:tcBorders>
          </w:tcPr>
          <w:p w14:paraId="6D832A38" w14:textId="77777777" w:rsidR="008F4CCA" w:rsidRPr="0049640D" w:rsidRDefault="008F4CCA" w:rsidP="005E2EB1">
            <w:pPr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  <w:t>Genome Position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4" w:space="0" w:color="auto"/>
            </w:tcBorders>
          </w:tcPr>
          <w:p w14:paraId="5BF78B0C" w14:textId="77777777" w:rsidR="008F4CCA" w:rsidRPr="0049640D" w:rsidRDefault="008F4CCA" w:rsidP="005E2EB1">
            <w:pPr>
              <w:spacing w:line="48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b/>
                <w:color w:val="000000" w:themeColor="text1"/>
                <w:sz w:val="21"/>
                <w:szCs w:val="22"/>
              </w:rPr>
              <w:t>Reference</w:t>
            </w:r>
          </w:p>
        </w:tc>
      </w:tr>
      <w:tr w:rsidR="008F4CCA" w:rsidRPr="0049640D" w14:paraId="682D241C" w14:textId="77777777" w:rsidTr="005E2EB1">
        <w:trPr>
          <w:trHeight w:val="258"/>
        </w:trPr>
        <w:tc>
          <w:tcPr>
            <w:tcW w:w="1635" w:type="dxa"/>
            <w:tcBorders>
              <w:bottom w:val="nil"/>
            </w:tcBorders>
          </w:tcPr>
          <w:p w14:paraId="48BDDEE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</w:p>
        </w:tc>
        <w:tc>
          <w:tcPr>
            <w:tcW w:w="995" w:type="dxa"/>
            <w:tcBorders>
              <w:bottom w:val="nil"/>
            </w:tcBorders>
          </w:tcPr>
          <w:p w14:paraId="371DE1E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1070DA94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D1-1229F</w:t>
            </w:r>
          </w:p>
        </w:tc>
        <w:tc>
          <w:tcPr>
            <w:tcW w:w="2031" w:type="dxa"/>
            <w:tcBorders>
              <w:bottom w:val="nil"/>
            </w:tcBorders>
          </w:tcPr>
          <w:p w14:paraId="547E09F3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1229</w:t>
            </w:r>
          </w:p>
        </w:tc>
        <w:tc>
          <w:tcPr>
            <w:tcW w:w="2462" w:type="dxa"/>
            <w:tcBorders>
              <w:bottom w:val="nil"/>
            </w:tcBorders>
          </w:tcPr>
          <w:p w14:paraId="0250933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8F4CCA" w:rsidRPr="0049640D" w14:paraId="384B6F88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26CF32A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5D7BB8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435D4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3’D1R1653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635F32A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1653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56272F39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8F4CCA" w:rsidRPr="0049640D" w14:paraId="36632464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4102755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65D837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8A6BA4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D1s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5503784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2256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16E7A9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Goncalvez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2002</w:t>
            </w:r>
          </w:p>
        </w:tc>
      </w:tr>
      <w:tr w:rsidR="008F4CCA" w:rsidRPr="0049640D" w14:paraId="0FC62FF0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1477E945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73CC6D8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A530F2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D1-2600-AS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953A402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2600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28C7B061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Goncalvez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2002</w:t>
            </w:r>
          </w:p>
        </w:tc>
      </w:tr>
      <w:tr w:rsidR="008F4CCA" w:rsidRPr="0049640D" w14:paraId="645AA698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4129D49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CCD8CDA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A18BE4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D2F1263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74809E0A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1263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53BDB59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Salda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8F4CCA" w:rsidRPr="0049640D" w14:paraId="634940E1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04B5F714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3D47648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CA94F4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5’D2R1667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EC1249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1667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2A5876D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8F4CCA" w:rsidRPr="0049640D" w14:paraId="529D6178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0C4AE13E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FAFB169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235D13B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D2F1735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65A86DDE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1735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98BC8A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Salda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8F4CCA" w:rsidRPr="0049640D" w14:paraId="30B45683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7AB11846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6FD33E8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BD3C7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D2R2591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78C6BFA8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2591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BB382F8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Salda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2005</w:t>
            </w:r>
          </w:p>
        </w:tc>
      </w:tr>
      <w:tr w:rsidR="008F4CCA" w:rsidRPr="0049640D" w14:paraId="7BE6D125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1167A128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F9E2C89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21F55A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PD31946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726490E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1946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62CD5FF3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8F4CCA" w:rsidRPr="0049640D" w14:paraId="440E7DC3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60F26E3A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F7B959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26989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PD3R1206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AB9F2A4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1206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A9E401E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8F4CCA" w:rsidRPr="0049640D" w14:paraId="11A89B61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7AFB8AE3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F0C19A2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40165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PD3R1704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6BA70F0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1704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2F87B8E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8F4CCA" w:rsidRPr="0049640D" w14:paraId="2F0E35B5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0C5D92D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CD6E7DE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B8A1E7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3’D3R2492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CBFADF2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2"/>
              </w:rPr>
              <w:t>2492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080FA46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8F4CCA" w:rsidRPr="0049640D" w14:paraId="020AB9A1" w14:textId="77777777" w:rsidTr="005E2EB1">
        <w:trPr>
          <w:trHeight w:val="272"/>
        </w:trPr>
        <w:tc>
          <w:tcPr>
            <w:tcW w:w="1635" w:type="dxa"/>
            <w:tcBorders>
              <w:top w:val="nil"/>
              <w:bottom w:val="nil"/>
            </w:tcBorders>
          </w:tcPr>
          <w:p w14:paraId="4F2F3845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18E8EE6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0CF39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3’D4R1285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CEA6A48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1285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57FC385A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  <w:tr w:rsidR="008F4CCA" w:rsidRPr="0049640D" w14:paraId="70A4129F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707FFC4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  <w:vertAlign w:val="superscript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8FEF342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C72149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D4742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D54E68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742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D1CB04C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Lanciotti</w:t>
            </w:r>
            <w:proofErr w:type="spellEnd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49640D">
              <w:rPr>
                <w:rFonts w:ascii="Arial" w:eastAsia="MS Mincho" w:hAnsi="Arial" w:cs="Arial"/>
                <w:i/>
                <w:color w:val="000000" w:themeColor="text1"/>
                <w:sz w:val="21"/>
                <w:szCs w:val="22"/>
              </w:rPr>
              <w:t>et al</w:t>
            </w: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., 1992</w:t>
            </w:r>
          </w:p>
        </w:tc>
      </w:tr>
      <w:tr w:rsidR="008F4CCA" w:rsidRPr="0049640D" w14:paraId="0F1004F7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nil"/>
            </w:tcBorders>
          </w:tcPr>
          <w:p w14:paraId="616B54B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D9F0E4F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proofErr w:type="spellStart"/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F4CE42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Den4-1760F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F9980A3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1760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EE8ABB5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Singapore NEA</w:t>
            </w:r>
          </w:p>
        </w:tc>
      </w:tr>
      <w:tr w:rsidR="008F4CCA" w:rsidRPr="0049640D" w14:paraId="2D20630A" w14:textId="77777777" w:rsidTr="005E2EB1">
        <w:trPr>
          <w:trHeight w:val="258"/>
        </w:trPr>
        <w:tc>
          <w:tcPr>
            <w:tcW w:w="1635" w:type="dxa"/>
            <w:tcBorders>
              <w:top w:val="nil"/>
              <w:bottom w:val="single" w:sz="12" w:space="0" w:color="auto"/>
            </w:tcBorders>
          </w:tcPr>
          <w:p w14:paraId="749B32C5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DENV-4</w:t>
            </w:r>
          </w:p>
        </w:tc>
        <w:tc>
          <w:tcPr>
            <w:tcW w:w="995" w:type="dxa"/>
            <w:tcBorders>
              <w:top w:val="nil"/>
              <w:bottom w:val="single" w:sz="12" w:space="0" w:color="auto"/>
            </w:tcBorders>
          </w:tcPr>
          <w:p w14:paraId="00F7B4DE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Rev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14:paraId="39E26185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3’D4R2163</w:t>
            </w:r>
          </w:p>
        </w:tc>
        <w:tc>
          <w:tcPr>
            <w:tcW w:w="2031" w:type="dxa"/>
            <w:tcBorders>
              <w:top w:val="nil"/>
              <w:bottom w:val="single" w:sz="12" w:space="0" w:color="auto"/>
            </w:tcBorders>
          </w:tcPr>
          <w:p w14:paraId="3CC3FFFD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2163</w:t>
            </w:r>
          </w:p>
        </w:tc>
        <w:tc>
          <w:tcPr>
            <w:tcW w:w="2462" w:type="dxa"/>
            <w:tcBorders>
              <w:top w:val="nil"/>
              <w:bottom w:val="single" w:sz="12" w:space="0" w:color="auto"/>
            </w:tcBorders>
          </w:tcPr>
          <w:p w14:paraId="46405597" w14:textId="77777777" w:rsidR="008F4CCA" w:rsidRPr="0049640D" w:rsidRDefault="008F4CCA" w:rsidP="005E2EB1">
            <w:pPr>
              <w:spacing w:line="480" w:lineRule="auto"/>
              <w:jc w:val="both"/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</w:pPr>
            <w:r w:rsidRPr="0049640D">
              <w:rPr>
                <w:rFonts w:ascii="Arial" w:eastAsia="MS Mincho" w:hAnsi="Arial" w:cs="Arial"/>
                <w:color w:val="000000" w:themeColor="text1"/>
                <w:sz w:val="21"/>
                <w:szCs w:val="22"/>
              </w:rPr>
              <w:t>AFRIMS</w:t>
            </w:r>
          </w:p>
        </w:tc>
      </w:tr>
    </w:tbl>
    <w:p w14:paraId="4E8440A9" w14:textId="77777777" w:rsidR="008F4CCA" w:rsidRPr="0049640D" w:rsidRDefault="008F4CCA" w:rsidP="008F4CCA">
      <w:pPr>
        <w:widowControl w:val="0"/>
        <w:suppressLineNumbers/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</w:pPr>
    </w:p>
    <w:p w14:paraId="42B17EEB" w14:textId="77777777" w:rsidR="008F4CCA" w:rsidRPr="0049640D" w:rsidRDefault="008F4CCA" w:rsidP="008F4CCA">
      <w:pPr>
        <w:widowControl w:val="0"/>
        <w:suppressLineNumbers/>
        <w:spacing w:line="480" w:lineRule="auto"/>
        <w:jc w:val="both"/>
        <w:rPr>
          <w:rFonts w:ascii="Arial" w:eastAsia="MS Mincho" w:hAnsi="Arial" w:cs="Arial"/>
          <w:color w:val="000000" w:themeColor="text1"/>
          <w:kern w:val="2"/>
          <w:sz w:val="21"/>
        </w:rPr>
      </w:pPr>
    </w:p>
    <w:p w14:paraId="2E5EC9F3" w14:textId="77777777" w:rsidR="004A342C" w:rsidRPr="008F4CCA" w:rsidRDefault="005A10B4" w:rsidP="008F4CCA"/>
    <w:sectPr w:rsidR="004A342C" w:rsidRPr="008F4CCA" w:rsidSect="00F8514E">
      <w:pgSz w:w="11907" w:h="16840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E"/>
    <w:rsid w:val="001C1B6C"/>
    <w:rsid w:val="0028685D"/>
    <w:rsid w:val="005A10B4"/>
    <w:rsid w:val="006C60B9"/>
    <w:rsid w:val="00796BFE"/>
    <w:rsid w:val="00843824"/>
    <w:rsid w:val="008F4CCA"/>
    <w:rsid w:val="00911983"/>
    <w:rsid w:val="00A066DA"/>
    <w:rsid w:val="00A637BA"/>
    <w:rsid w:val="00C4291C"/>
    <w:rsid w:val="00CE6697"/>
    <w:rsid w:val="00E54D85"/>
    <w:rsid w:val="00F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2DA0"/>
  <w15:docId w15:val="{8B13C4DF-F695-1E47-9C9B-6BF36D2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4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514E"/>
    <w:pPr>
      <w:spacing w:after="0" w:line="240" w:lineRule="auto"/>
    </w:pPr>
    <w:rPr>
      <w:rFonts w:ascii="Times" w:hAnsi="Times" w:cs="Times New Roman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8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637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Balingit</dc:creator>
  <cp:lastModifiedBy>Jean Balingit</cp:lastModifiedBy>
  <cp:revision>2</cp:revision>
  <dcterms:created xsi:type="dcterms:W3CDTF">2020-08-10T02:32:00Z</dcterms:created>
  <dcterms:modified xsi:type="dcterms:W3CDTF">2020-08-10T02:32:00Z</dcterms:modified>
</cp:coreProperties>
</file>