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3DF" w:rsidRDefault="008913DF" w:rsidP="008913D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bookmarkStart w:id="0" w:name="_GoBack"/>
      <w:bookmarkEnd w:id="0"/>
      <w:r w:rsidRPr="008913DF">
        <w:rPr>
          <w:noProof/>
          <w:lang w:bidi="ar-SA"/>
        </w:rPr>
        <w:drawing>
          <wp:inline distT="0" distB="0" distL="0" distR="0">
            <wp:extent cx="4812030" cy="4427621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13" cy="44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3DF" w:rsidRDefault="008913DF" w:rsidP="008913D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913DF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bidi="ar-SA"/>
        </w:rPr>
        <w:drawing>
          <wp:inline distT="0" distB="0" distL="0" distR="0" wp14:anchorId="0AEEBFFE" wp14:editId="5DA4B533">
            <wp:extent cx="4480560" cy="3441031"/>
            <wp:effectExtent l="0" t="0" r="0" b="7620"/>
            <wp:docPr id="24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23" cy="344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DF" w:rsidRDefault="008913DF" w:rsidP="008913D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 Fig. 1 Study area</w:t>
      </w:r>
    </w:p>
    <w:p w:rsidR="008913DF" w:rsidRDefault="008913DF" w:rsidP="008913D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913DF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bidi="ar-SA"/>
        </w:rPr>
        <w:lastRenderedPageBreak/>
        <w:drawing>
          <wp:inline distT="0" distB="0" distL="0" distR="0" wp14:anchorId="2EC1D1DB" wp14:editId="7C2DEE24">
            <wp:extent cx="5727032" cy="3392561"/>
            <wp:effectExtent l="0" t="0" r="762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0388" cy="340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DF" w:rsidRDefault="008913DF" w:rsidP="008913D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(Study animal of </w:t>
      </w:r>
      <w:proofErr w:type="spellStart"/>
      <w:r w:rsidRPr="008913DF">
        <w:rPr>
          <w:rFonts w:ascii="Times New Roman" w:hAnsi="Times New Roman" w:cs="Times New Roman"/>
          <w:b/>
          <w:i/>
          <w:sz w:val="24"/>
          <w:szCs w:val="24"/>
        </w:rPr>
        <w:t>Nerita</w:t>
      </w:r>
      <w:proofErr w:type="spellEnd"/>
      <w:r w:rsidRPr="008913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913DF">
        <w:rPr>
          <w:rFonts w:ascii="Times New Roman" w:hAnsi="Times New Roman" w:cs="Times New Roman"/>
          <w:b/>
          <w:i/>
          <w:sz w:val="24"/>
          <w:szCs w:val="24"/>
        </w:rPr>
        <w:t>oryzarum</w:t>
      </w:r>
      <w:proofErr w:type="spellEnd"/>
      <w:r w:rsidRPr="008913DF">
        <w:rPr>
          <w:rFonts w:ascii="Times New Roman" w:hAnsi="Times New Roman" w:cs="Times New Roman"/>
          <w:b/>
          <w:sz w:val="24"/>
          <w:szCs w:val="24"/>
        </w:rPr>
        <w:t>)</w:t>
      </w:r>
    </w:p>
    <w:p w:rsidR="008913DF" w:rsidRDefault="008913DF" w:rsidP="008913D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913DF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bidi="ar-SA"/>
        </w:rPr>
        <w:drawing>
          <wp:inline distT="0" distB="0" distL="0" distR="0" wp14:anchorId="3E0AA26A" wp14:editId="390599B8">
            <wp:extent cx="5799221" cy="3268777"/>
            <wp:effectExtent l="0" t="0" r="0" b="825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2977" cy="327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DF" w:rsidRDefault="008913DF" w:rsidP="008913D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S Fig.2 Experimental set-up of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diiferent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temperature </w:t>
      </w:r>
    </w:p>
    <w:p w:rsidR="008913DF" w:rsidRDefault="008913DF" w:rsidP="008913D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913DF" w:rsidRDefault="008913DF" w:rsidP="008913D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913DF" w:rsidRDefault="008913DF" w:rsidP="008913D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61B7B" w:rsidRPr="00ED4976" w:rsidRDefault="00961B7B" w:rsidP="00961B7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S </w:t>
      </w:r>
      <w:r w:rsidRPr="00ED497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Table 1</w:t>
      </w:r>
      <w:r w:rsidRPr="00ED49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D4976">
        <w:rPr>
          <w:rFonts w:ascii="Times New Roman" w:hAnsi="Times New Roman" w:cs="Times New Roman"/>
          <w:sz w:val="24"/>
          <w:szCs w:val="24"/>
        </w:rPr>
        <w:t>GPS positioning and importance of sampling locations with location code</w:t>
      </w:r>
    </w:p>
    <w:tbl>
      <w:tblPr>
        <w:tblStyle w:val="TableGrid"/>
        <w:tblW w:w="9108" w:type="dxa"/>
        <w:jc w:val="center"/>
        <w:tblLook w:val="04A0" w:firstRow="1" w:lastRow="0" w:firstColumn="1" w:lastColumn="0" w:noHBand="0" w:noVBand="1"/>
      </w:tblPr>
      <w:tblGrid>
        <w:gridCol w:w="2056"/>
        <w:gridCol w:w="1906"/>
        <w:gridCol w:w="5146"/>
      </w:tblGrid>
      <w:tr w:rsidR="00961B7B" w:rsidRPr="00ED4976" w:rsidTr="007E16D9">
        <w:trPr>
          <w:jc w:val="center"/>
        </w:trPr>
        <w:tc>
          <w:tcPr>
            <w:tcW w:w="2056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b/>
                <w:sz w:val="24"/>
                <w:szCs w:val="24"/>
              </w:rPr>
              <w:t>Sampling location / code</w:t>
            </w:r>
          </w:p>
        </w:tc>
        <w:tc>
          <w:tcPr>
            <w:tcW w:w="1906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b/>
                <w:sz w:val="24"/>
                <w:szCs w:val="24"/>
              </w:rPr>
              <w:t>GPS position</w:t>
            </w:r>
          </w:p>
        </w:tc>
        <w:tc>
          <w:tcPr>
            <w:tcW w:w="5146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b/>
                <w:sz w:val="24"/>
                <w:szCs w:val="24"/>
              </w:rPr>
              <w:t>Importance of location</w:t>
            </w:r>
          </w:p>
        </w:tc>
      </w:tr>
      <w:tr w:rsidR="00961B7B" w:rsidRPr="00ED4976" w:rsidTr="007E16D9">
        <w:trPr>
          <w:trHeight w:val="720"/>
          <w:jc w:val="center"/>
        </w:trPr>
        <w:tc>
          <w:tcPr>
            <w:tcW w:w="2056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TAPS 1 &amp; 2</w:t>
            </w:r>
          </w:p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 xml:space="preserve"> (NW-I)</w:t>
            </w:r>
          </w:p>
        </w:tc>
        <w:tc>
          <w:tcPr>
            <w:tcW w:w="1906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-19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50.003’</w:t>
            </w:r>
          </w:p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 -72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39.139’</w:t>
            </w:r>
          </w:p>
        </w:tc>
        <w:tc>
          <w:tcPr>
            <w:tcW w:w="5146" w:type="dxa"/>
            <w:vAlign w:val="center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Intertidal area near to intake channel (Northside)</w:t>
            </w:r>
          </w:p>
        </w:tc>
      </w:tr>
      <w:tr w:rsidR="00961B7B" w:rsidRPr="00ED4976" w:rsidTr="007E16D9">
        <w:trPr>
          <w:trHeight w:val="720"/>
          <w:jc w:val="center"/>
        </w:trPr>
        <w:tc>
          <w:tcPr>
            <w:tcW w:w="2056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Lighthouse</w:t>
            </w:r>
          </w:p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 xml:space="preserve"> (NW-II)</w:t>
            </w:r>
          </w:p>
        </w:tc>
        <w:tc>
          <w:tcPr>
            <w:tcW w:w="1906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bCs/>
                <w:sz w:val="24"/>
                <w:szCs w:val="24"/>
              </w:rPr>
              <w:t>N -19</w:t>
            </w:r>
            <w:r w:rsidRPr="00ED497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ED4976">
              <w:rPr>
                <w:rFonts w:ascii="Times New Roman" w:hAnsi="Times New Roman" w:cs="Times New Roman"/>
                <w:bCs/>
                <w:sz w:val="24"/>
                <w:szCs w:val="24"/>
              </w:rPr>
              <w:t>50’32.1”</w:t>
            </w:r>
          </w:p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bCs/>
                <w:sz w:val="24"/>
                <w:szCs w:val="24"/>
              </w:rPr>
              <w:t>E -72</w:t>
            </w:r>
            <w:r w:rsidRPr="00ED497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ED4976">
              <w:rPr>
                <w:rFonts w:ascii="Times New Roman" w:hAnsi="Times New Roman" w:cs="Times New Roman"/>
                <w:bCs/>
                <w:sz w:val="24"/>
                <w:szCs w:val="24"/>
              </w:rPr>
              <w:t>39’21.6”</w:t>
            </w:r>
          </w:p>
        </w:tc>
        <w:tc>
          <w:tcPr>
            <w:tcW w:w="5146" w:type="dxa"/>
            <w:vAlign w:val="center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Intertidal area at the discharge channel of TAPS 1 &amp; 2 (Northside)</w:t>
            </w:r>
          </w:p>
        </w:tc>
      </w:tr>
      <w:tr w:rsidR="00961B7B" w:rsidRPr="00ED4976" w:rsidTr="007E16D9">
        <w:trPr>
          <w:trHeight w:val="720"/>
          <w:jc w:val="center"/>
        </w:trPr>
        <w:tc>
          <w:tcPr>
            <w:tcW w:w="2056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Varror</w:t>
            </w:r>
            <w:proofErr w:type="spellEnd"/>
          </w:p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(NW-III)</w:t>
            </w:r>
          </w:p>
        </w:tc>
        <w:tc>
          <w:tcPr>
            <w:tcW w:w="1906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N -19</w:t>
            </w:r>
            <w:r w:rsidRPr="00ED49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54’32.4”</w:t>
            </w:r>
          </w:p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E -72</w:t>
            </w:r>
            <w:r w:rsidRPr="00ED49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40’35.6”</w:t>
            </w:r>
          </w:p>
        </w:tc>
        <w:tc>
          <w:tcPr>
            <w:tcW w:w="5146" w:type="dxa"/>
            <w:vAlign w:val="center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Reference location, at the distance of 8.00 km from the discharge channel of TAPS 1&amp;2 (Northside)</w:t>
            </w:r>
          </w:p>
        </w:tc>
      </w:tr>
      <w:tr w:rsidR="00961B7B" w:rsidRPr="00ED4976" w:rsidTr="007E16D9">
        <w:trPr>
          <w:trHeight w:val="720"/>
          <w:jc w:val="center"/>
        </w:trPr>
        <w:tc>
          <w:tcPr>
            <w:tcW w:w="2056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TAPS 3 &amp; 4</w:t>
            </w:r>
          </w:p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(SW-I)</w:t>
            </w:r>
          </w:p>
        </w:tc>
        <w:tc>
          <w:tcPr>
            <w:tcW w:w="1906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-19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49.533’</w:t>
            </w:r>
          </w:p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 -72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39.557’</w:t>
            </w:r>
          </w:p>
        </w:tc>
        <w:tc>
          <w:tcPr>
            <w:tcW w:w="5146" w:type="dxa"/>
            <w:vAlign w:val="center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Intertidal area near to intake channel (Southside)</w:t>
            </w:r>
          </w:p>
        </w:tc>
      </w:tr>
      <w:tr w:rsidR="00961B7B" w:rsidRPr="00ED4976" w:rsidTr="007E16D9">
        <w:trPr>
          <w:trHeight w:val="720"/>
          <w:jc w:val="center"/>
        </w:trPr>
        <w:tc>
          <w:tcPr>
            <w:tcW w:w="2056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Popharan</w:t>
            </w:r>
            <w:proofErr w:type="spellEnd"/>
          </w:p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(SW-II)</w:t>
            </w:r>
          </w:p>
        </w:tc>
        <w:tc>
          <w:tcPr>
            <w:tcW w:w="1906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N – 19</w:t>
            </w:r>
            <w:r w:rsidRPr="00ED49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50.638”</w:t>
            </w:r>
          </w:p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E – 72</w:t>
            </w:r>
            <w:r w:rsidRPr="00ED49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40.651”</w:t>
            </w:r>
          </w:p>
        </w:tc>
        <w:tc>
          <w:tcPr>
            <w:tcW w:w="5146" w:type="dxa"/>
            <w:vAlign w:val="center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Intertidal area at the discharge channel of TAPS 3 &amp; 4 (Southside)</w:t>
            </w:r>
          </w:p>
        </w:tc>
      </w:tr>
      <w:tr w:rsidR="00961B7B" w:rsidRPr="00ED4976" w:rsidTr="007E16D9">
        <w:trPr>
          <w:trHeight w:val="720"/>
          <w:jc w:val="center"/>
        </w:trPr>
        <w:tc>
          <w:tcPr>
            <w:tcW w:w="2056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Nandgaon</w:t>
            </w:r>
            <w:proofErr w:type="spellEnd"/>
          </w:p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(SW-III)</w:t>
            </w:r>
          </w:p>
        </w:tc>
        <w:tc>
          <w:tcPr>
            <w:tcW w:w="1906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N -19</w:t>
            </w:r>
            <w:r w:rsidRPr="00ED49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45’09.0”</w:t>
            </w:r>
          </w:p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E -72</w:t>
            </w:r>
            <w:r w:rsidRPr="00ED49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41’19.2”</w:t>
            </w:r>
          </w:p>
        </w:tc>
        <w:tc>
          <w:tcPr>
            <w:tcW w:w="5146" w:type="dxa"/>
            <w:vAlign w:val="center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</w:rPr>
              <w:t>Reference location, at the distance of 8.00 km from the discharge channel of TAPS 3&amp; 4 (Southside)</w:t>
            </w:r>
          </w:p>
        </w:tc>
      </w:tr>
    </w:tbl>
    <w:p w:rsidR="00961B7B" w:rsidRPr="00ED4976" w:rsidRDefault="00961B7B" w:rsidP="00961B7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61B7B" w:rsidRPr="00ED4976" w:rsidRDefault="00961B7B" w:rsidP="00961B7B">
      <w:pPr>
        <w:spacing w:after="0" w:line="360" w:lineRule="auto"/>
        <w:jc w:val="center"/>
        <w:rPr>
          <w:rStyle w:val="tex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S </w:t>
      </w:r>
      <w:r w:rsidRPr="00ED497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Table 2:</w:t>
      </w:r>
      <w:r w:rsidRPr="00ED49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D4976">
        <w:rPr>
          <w:rStyle w:val="text"/>
          <w:rFonts w:ascii="Times New Roman" w:hAnsi="Times New Roman" w:cs="Times New Roman"/>
          <w:sz w:val="24"/>
          <w:szCs w:val="24"/>
        </w:rPr>
        <w:t>Levels of different antioxidant enzyme activity at different loc</w:t>
      </w:r>
      <w:r>
        <w:rPr>
          <w:rStyle w:val="text"/>
          <w:rFonts w:ascii="Times New Roman" w:hAnsi="Times New Roman" w:cs="Times New Roman"/>
          <w:sz w:val="24"/>
          <w:szCs w:val="24"/>
        </w:rPr>
        <w:t>ations during different seasons</w:t>
      </w:r>
    </w:p>
    <w:tbl>
      <w:tblPr>
        <w:tblStyle w:val="TableGrid"/>
        <w:tblW w:w="10373" w:type="dxa"/>
        <w:jc w:val="center"/>
        <w:tblLayout w:type="fixed"/>
        <w:tblLook w:val="04A0" w:firstRow="1" w:lastRow="0" w:firstColumn="1" w:lastColumn="0" w:noHBand="0" w:noVBand="1"/>
      </w:tblPr>
      <w:tblGrid>
        <w:gridCol w:w="1525"/>
        <w:gridCol w:w="1445"/>
        <w:gridCol w:w="23"/>
        <w:gridCol w:w="1350"/>
        <w:gridCol w:w="90"/>
        <w:gridCol w:w="1350"/>
        <w:gridCol w:w="1440"/>
        <w:gridCol w:w="1620"/>
        <w:gridCol w:w="1530"/>
      </w:tblGrid>
      <w:tr w:rsidR="00961B7B" w:rsidRPr="00ED4976" w:rsidTr="007E16D9">
        <w:trPr>
          <w:jc w:val="center"/>
        </w:trPr>
        <w:tc>
          <w:tcPr>
            <w:tcW w:w="1525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Season /</w:t>
            </w:r>
          </w:p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Locations</w:t>
            </w:r>
          </w:p>
        </w:tc>
        <w:tc>
          <w:tcPr>
            <w:tcW w:w="1445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N I</w:t>
            </w:r>
          </w:p>
        </w:tc>
        <w:tc>
          <w:tcPr>
            <w:tcW w:w="1373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N II</w:t>
            </w:r>
          </w:p>
        </w:tc>
        <w:tc>
          <w:tcPr>
            <w:tcW w:w="1440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N III</w:t>
            </w:r>
          </w:p>
        </w:tc>
        <w:tc>
          <w:tcPr>
            <w:tcW w:w="144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S I</w:t>
            </w:r>
          </w:p>
        </w:tc>
        <w:tc>
          <w:tcPr>
            <w:tcW w:w="162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S II</w:t>
            </w:r>
          </w:p>
        </w:tc>
        <w:tc>
          <w:tcPr>
            <w:tcW w:w="153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S III</w:t>
            </w:r>
          </w:p>
        </w:tc>
      </w:tr>
      <w:tr w:rsidR="00961B7B" w:rsidRPr="00ED4976" w:rsidTr="007E16D9">
        <w:trPr>
          <w:jc w:val="center"/>
        </w:trPr>
        <w:tc>
          <w:tcPr>
            <w:tcW w:w="10373" w:type="dxa"/>
            <w:gridSpan w:val="9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Lipid peroxidation (LPO)</w:t>
            </w:r>
          </w:p>
        </w:tc>
      </w:tr>
      <w:tr w:rsidR="00961B7B" w:rsidRPr="00ED4976" w:rsidTr="007E16D9">
        <w:trPr>
          <w:jc w:val="center"/>
        </w:trPr>
        <w:tc>
          <w:tcPr>
            <w:tcW w:w="1525" w:type="dxa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Monsoon </w:t>
            </w:r>
          </w:p>
        </w:tc>
        <w:tc>
          <w:tcPr>
            <w:tcW w:w="1445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1.06 ± 0.02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</w:t>
            </w:r>
          </w:p>
        </w:tc>
        <w:tc>
          <w:tcPr>
            <w:tcW w:w="1373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1.57 ± 0.14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</w:t>
            </w:r>
          </w:p>
        </w:tc>
        <w:tc>
          <w:tcPr>
            <w:tcW w:w="1440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0.88 ± 0.04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</w:t>
            </w:r>
          </w:p>
        </w:tc>
        <w:tc>
          <w:tcPr>
            <w:tcW w:w="144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1.12 ± 0.16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</w:t>
            </w:r>
          </w:p>
        </w:tc>
        <w:tc>
          <w:tcPr>
            <w:tcW w:w="162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1.11 ± 0.14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</w:t>
            </w:r>
          </w:p>
        </w:tc>
        <w:tc>
          <w:tcPr>
            <w:tcW w:w="153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0.89 ± 0.05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</w:t>
            </w:r>
          </w:p>
        </w:tc>
      </w:tr>
      <w:tr w:rsidR="00961B7B" w:rsidRPr="00ED4976" w:rsidTr="007E16D9">
        <w:trPr>
          <w:jc w:val="center"/>
        </w:trPr>
        <w:tc>
          <w:tcPr>
            <w:tcW w:w="1525" w:type="dxa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Postmonsoon</w:t>
            </w:r>
            <w:proofErr w:type="spellEnd"/>
          </w:p>
        </w:tc>
        <w:tc>
          <w:tcPr>
            <w:tcW w:w="1445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0.42 ± 0.03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373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0.47 ± 0.05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440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0.34 ± 0.10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44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0.41 ± 0.08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62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0.89 ± 0.06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a,b</w:t>
            </w:r>
          </w:p>
        </w:tc>
        <w:tc>
          <w:tcPr>
            <w:tcW w:w="153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0.20 ± 0.03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</w:tr>
      <w:tr w:rsidR="00961B7B" w:rsidRPr="00ED4976" w:rsidTr="007E16D9">
        <w:trPr>
          <w:jc w:val="center"/>
        </w:trPr>
        <w:tc>
          <w:tcPr>
            <w:tcW w:w="1525" w:type="dxa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Premonsoon</w:t>
            </w:r>
            <w:proofErr w:type="spellEnd"/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445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1.03 ± 0.02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</w:t>
            </w:r>
          </w:p>
        </w:tc>
        <w:tc>
          <w:tcPr>
            <w:tcW w:w="1373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1.04 ± 0.12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</w:t>
            </w:r>
          </w:p>
        </w:tc>
        <w:tc>
          <w:tcPr>
            <w:tcW w:w="1440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0.78 ± 0.07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c,d</w:t>
            </w:r>
          </w:p>
        </w:tc>
        <w:tc>
          <w:tcPr>
            <w:tcW w:w="144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0.91 ± 0.05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b,c</w:t>
            </w:r>
          </w:p>
        </w:tc>
        <w:tc>
          <w:tcPr>
            <w:tcW w:w="162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1.88 ± 0.12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</w:t>
            </w:r>
          </w:p>
        </w:tc>
        <w:tc>
          <w:tcPr>
            <w:tcW w:w="153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0.87 ± 0.05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c,d</w:t>
            </w:r>
          </w:p>
        </w:tc>
      </w:tr>
      <w:tr w:rsidR="00961B7B" w:rsidRPr="00ED4976" w:rsidTr="007E16D9">
        <w:trPr>
          <w:jc w:val="center"/>
        </w:trPr>
        <w:tc>
          <w:tcPr>
            <w:tcW w:w="10373" w:type="dxa"/>
            <w:gridSpan w:val="9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Catalase (CAT)</w:t>
            </w:r>
          </w:p>
        </w:tc>
      </w:tr>
      <w:tr w:rsidR="00961B7B" w:rsidRPr="00ED4976" w:rsidTr="007E16D9">
        <w:trPr>
          <w:jc w:val="center"/>
        </w:trPr>
        <w:tc>
          <w:tcPr>
            <w:tcW w:w="1525" w:type="dxa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Monsoon </w:t>
            </w:r>
          </w:p>
        </w:tc>
        <w:tc>
          <w:tcPr>
            <w:tcW w:w="1445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0.4 ± 0.12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373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0.52 ± 0.11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a,b</w:t>
            </w:r>
          </w:p>
        </w:tc>
        <w:tc>
          <w:tcPr>
            <w:tcW w:w="1440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0.33 ± 0.09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b,c</w:t>
            </w:r>
          </w:p>
        </w:tc>
        <w:tc>
          <w:tcPr>
            <w:tcW w:w="144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0.52 ± 0.11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a,b</w:t>
            </w:r>
          </w:p>
        </w:tc>
        <w:tc>
          <w:tcPr>
            <w:tcW w:w="162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0.60 ± 0.06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53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0.25 ± 0.11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a,b</w:t>
            </w:r>
          </w:p>
        </w:tc>
      </w:tr>
      <w:tr w:rsidR="00961B7B" w:rsidRPr="00ED4976" w:rsidTr="007E16D9">
        <w:trPr>
          <w:jc w:val="center"/>
        </w:trPr>
        <w:tc>
          <w:tcPr>
            <w:tcW w:w="1525" w:type="dxa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Post-monsoon</w:t>
            </w:r>
          </w:p>
        </w:tc>
        <w:tc>
          <w:tcPr>
            <w:tcW w:w="1445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0.46 ± 0.12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373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0.54 ± 0.12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a,b</w:t>
            </w:r>
          </w:p>
        </w:tc>
        <w:tc>
          <w:tcPr>
            <w:tcW w:w="1440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0.17 ± 0.08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a,b</w:t>
            </w:r>
          </w:p>
        </w:tc>
        <w:tc>
          <w:tcPr>
            <w:tcW w:w="144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0.36 ± 0.1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62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0.50 ± 0.11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53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0.08 ± 0.003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</w:tr>
      <w:tr w:rsidR="00961B7B" w:rsidRPr="00ED4976" w:rsidTr="007E16D9">
        <w:trPr>
          <w:jc w:val="center"/>
        </w:trPr>
        <w:tc>
          <w:tcPr>
            <w:tcW w:w="1525" w:type="dxa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Pre-monsoon </w:t>
            </w:r>
          </w:p>
        </w:tc>
        <w:tc>
          <w:tcPr>
            <w:tcW w:w="1445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0.79 ± 0.08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</w:t>
            </w:r>
          </w:p>
        </w:tc>
        <w:tc>
          <w:tcPr>
            <w:tcW w:w="1373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0.65 ± 0.02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</w:t>
            </w:r>
          </w:p>
        </w:tc>
        <w:tc>
          <w:tcPr>
            <w:tcW w:w="1440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0.49 ± 0.08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</w:t>
            </w:r>
          </w:p>
        </w:tc>
        <w:tc>
          <w:tcPr>
            <w:tcW w:w="144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0.65 ± 0.05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</w:t>
            </w:r>
          </w:p>
        </w:tc>
        <w:tc>
          <w:tcPr>
            <w:tcW w:w="162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1.52 ± 0.14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</w:t>
            </w:r>
          </w:p>
        </w:tc>
        <w:tc>
          <w:tcPr>
            <w:tcW w:w="153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0.71 ± 0.07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</w:t>
            </w:r>
          </w:p>
        </w:tc>
      </w:tr>
      <w:tr w:rsidR="00961B7B" w:rsidRPr="00ED4976" w:rsidTr="007E16D9">
        <w:trPr>
          <w:jc w:val="center"/>
        </w:trPr>
        <w:tc>
          <w:tcPr>
            <w:tcW w:w="10373" w:type="dxa"/>
            <w:gridSpan w:val="9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Superoxide Dismutase (SOD)</w:t>
            </w:r>
          </w:p>
        </w:tc>
      </w:tr>
      <w:tr w:rsidR="00961B7B" w:rsidRPr="00ED4976" w:rsidTr="007E16D9">
        <w:trPr>
          <w:jc w:val="center"/>
        </w:trPr>
        <w:tc>
          <w:tcPr>
            <w:tcW w:w="1525" w:type="dxa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Monsoon </w:t>
            </w:r>
          </w:p>
        </w:tc>
        <w:tc>
          <w:tcPr>
            <w:tcW w:w="1445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8.14 ± 0.48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</w:t>
            </w:r>
          </w:p>
        </w:tc>
        <w:tc>
          <w:tcPr>
            <w:tcW w:w="1373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10.2 ± 0.73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</w:t>
            </w:r>
          </w:p>
        </w:tc>
        <w:tc>
          <w:tcPr>
            <w:tcW w:w="1440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4.16 ± 0.38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44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12.23 ± 0.7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</w:t>
            </w:r>
          </w:p>
        </w:tc>
        <w:tc>
          <w:tcPr>
            <w:tcW w:w="162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16.71 ± 0.57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</w:t>
            </w:r>
          </w:p>
        </w:tc>
        <w:tc>
          <w:tcPr>
            <w:tcW w:w="153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6.18 ± 0.6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a,b,c</w:t>
            </w:r>
          </w:p>
        </w:tc>
      </w:tr>
      <w:tr w:rsidR="00961B7B" w:rsidRPr="00ED4976" w:rsidTr="007E16D9">
        <w:trPr>
          <w:jc w:val="center"/>
        </w:trPr>
        <w:tc>
          <w:tcPr>
            <w:tcW w:w="1525" w:type="dxa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Postmonsoon</w:t>
            </w:r>
            <w:proofErr w:type="spellEnd"/>
          </w:p>
        </w:tc>
        <w:tc>
          <w:tcPr>
            <w:tcW w:w="1445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0.46 ± 0.58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373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4.87 ± 0.32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440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3.49 ± 0.3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44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5.52 ± 0.38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a,b</w:t>
            </w:r>
          </w:p>
        </w:tc>
        <w:tc>
          <w:tcPr>
            <w:tcW w:w="162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10.92 ± 0.52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b,c</w:t>
            </w:r>
          </w:p>
        </w:tc>
        <w:tc>
          <w:tcPr>
            <w:tcW w:w="153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4.68 ± 0.25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</w:tr>
      <w:tr w:rsidR="00961B7B" w:rsidRPr="00ED4976" w:rsidTr="007E16D9">
        <w:trPr>
          <w:jc w:val="center"/>
        </w:trPr>
        <w:tc>
          <w:tcPr>
            <w:tcW w:w="1525" w:type="dxa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Premonsoon</w:t>
            </w:r>
            <w:proofErr w:type="spellEnd"/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445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10.24 ± 0.43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</w:t>
            </w:r>
          </w:p>
        </w:tc>
        <w:tc>
          <w:tcPr>
            <w:tcW w:w="1373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9.14 ± 0.76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</w:t>
            </w:r>
          </w:p>
        </w:tc>
        <w:tc>
          <w:tcPr>
            <w:tcW w:w="1440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5.47 ± 0.38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</w:t>
            </w:r>
          </w:p>
        </w:tc>
        <w:tc>
          <w:tcPr>
            <w:tcW w:w="144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11.3 ± 0.28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</w:t>
            </w:r>
          </w:p>
        </w:tc>
        <w:tc>
          <w:tcPr>
            <w:tcW w:w="162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22.57 ± 0.89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e</w:t>
            </w:r>
          </w:p>
        </w:tc>
        <w:tc>
          <w:tcPr>
            <w:tcW w:w="153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D4976">
              <w:rPr>
                <w:rFonts w:ascii="Times New Roman" w:hAnsi="Times New Roman" w:cs="Times New Roman"/>
                <w:color w:val="000000"/>
                <w:szCs w:val="22"/>
              </w:rPr>
              <w:t>7.41 ± 0.71</w:t>
            </w:r>
            <w:r w:rsidRPr="00ED4976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</w:t>
            </w:r>
          </w:p>
        </w:tc>
      </w:tr>
      <w:tr w:rsidR="00961B7B" w:rsidRPr="00ED4976" w:rsidTr="007E16D9">
        <w:trPr>
          <w:jc w:val="center"/>
        </w:trPr>
        <w:tc>
          <w:tcPr>
            <w:tcW w:w="10373" w:type="dxa"/>
            <w:gridSpan w:val="9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Glutathione peroxidase (</w:t>
            </w:r>
            <w:proofErr w:type="spellStart"/>
            <w:r w:rsidRPr="00ED497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GPx</w:t>
            </w:r>
            <w:proofErr w:type="spellEnd"/>
            <w:r w:rsidRPr="00ED497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961B7B" w:rsidRPr="00ED4976" w:rsidTr="007E16D9">
        <w:trPr>
          <w:jc w:val="center"/>
        </w:trPr>
        <w:tc>
          <w:tcPr>
            <w:tcW w:w="1525" w:type="dxa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Monsoon </w:t>
            </w:r>
          </w:p>
        </w:tc>
        <w:tc>
          <w:tcPr>
            <w:tcW w:w="1445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1.08 ± 0.06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373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1.39 ± 0.1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440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± 0.1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c,d</w:t>
            </w:r>
          </w:p>
        </w:tc>
        <w:tc>
          <w:tcPr>
            <w:tcW w:w="144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1.26 ± 0.13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62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 ± 0.13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53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 ± 0.1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</w:tr>
      <w:tr w:rsidR="00961B7B" w:rsidRPr="00ED4976" w:rsidTr="007E16D9">
        <w:trPr>
          <w:jc w:val="center"/>
        </w:trPr>
        <w:tc>
          <w:tcPr>
            <w:tcW w:w="1525" w:type="dxa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Post-monsoon</w:t>
            </w:r>
          </w:p>
        </w:tc>
        <w:tc>
          <w:tcPr>
            <w:tcW w:w="1445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0.51 ± 0.1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373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0.46 ± 0.1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40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0.54 ± 0.04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44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0.62 ± 0.1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2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0.72 ± 0.1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53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0.34 ± 0.03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961B7B" w:rsidRPr="00ED4976" w:rsidTr="007E16D9">
        <w:trPr>
          <w:jc w:val="center"/>
        </w:trPr>
        <w:tc>
          <w:tcPr>
            <w:tcW w:w="1525" w:type="dxa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Pre-monsoon </w:t>
            </w:r>
          </w:p>
        </w:tc>
        <w:tc>
          <w:tcPr>
            <w:tcW w:w="1445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 ± 0.2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373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1.02 ± 0.13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40" w:type="dxa"/>
            <w:gridSpan w:val="2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 ± 0.1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44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 ± 0.2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62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1.98 ± 0.2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530" w:type="dxa"/>
            <w:vAlign w:val="center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0.69 ± 0.1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961B7B" w:rsidRPr="00ED4976" w:rsidTr="007E16D9">
        <w:trPr>
          <w:jc w:val="center"/>
        </w:trPr>
        <w:tc>
          <w:tcPr>
            <w:tcW w:w="10373" w:type="dxa"/>
            <w:gridSpan w:val="9"/>
          </w:tcPr>
          <w:p w:rsidR="00961B7B" w:rsidRPr="00ED4976" w:rsidRDefault="00961B7B" w:rsidP="007E16D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Glutathione-S- </w:t>
            </w:r>
            <w:proofErr w:type="spellStart"/>
            <w:r w:rsidRPr="00ED497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transferase</w:t>
            </w:r>
            <w:proofErr w:type="spellEnd"/>
            <w:r w:rsidRPr="00ED497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(GST)</w:t>
            </w:r>
          </w:p>
        </w:tc>
      </w:tr>
      <w:tr w:rsidR="00961B7B" w:rsidRPr="00ED4976" w:rsidTr="007E16D9">
        <w:trPr>
          <w:jc w:val="center"/>
        </w:trPr>
        <w:tc>
          <w:tcPr>
            <w:tcW w:w="1525" w:type="dxa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Monsoon </w:t>
            </w:r>
          </w:p>
        </w:tc>
        <w:tc>
          <w:tcPr>
            <w:tcW w:w="1468" w:type="dxa"/>
            <w:gridSpan w:val="2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14.44 ± 0.48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440" w:type="dxa"/>
            <w:gridSpan w:val="2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12.89 ± 0.43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350" w:type="dxa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 ± 0.4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440" w:type="dxa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14.24 ± 0.33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620" w:type="dxa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14.75 ± 0.4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530" w:type="dxa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13.7 ± 0.53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c,d</w:t>
            </w:r>
          </w:p>
        </w:tc>
      </w:tr>
      <w:tr w:rsidR="00961B7B" w:rsidRPr="00ED4976" w:rsidTr="007E16D9">
        <w:trPr>
          <w:jc w:val="center"/>
        </w:trPr>
        <w:tc>
          <w:tcPr>
            <w:tcW w:w="1525" w:type="dxa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Post-monsoon</w:t>
            </w:r>
          </w:p>
        </w:tc>
        <w:tc>
          <w:tcPr>
            <w:tcW w:w="1468" w:type="dxa"/>
            <w:gridSpan w:val="2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12.31 ± 0.41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40" w:type="dxa"/>
            <w:gridSpan w:val="2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10.92 ± 0.35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50" w:type="dxa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11.33± 0.5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40" w:type="dxa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11.81 ± 0.6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20" w:type="dxa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13.23 ± 0.4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530" w:type="dxa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10.52 ± 0.4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961B7B" w:rsidRPr="00ED4976" w:rsidTr="007E16D9">
        <w:trPr>
          <w:jc w:val="center"/>
        </w:trPr>
        <w:tc>
          <w:tcPr>
            <w:tcW w:w="1525" w:type="dxa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9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Pre-monsoon </w:t>
            </w:r>
          </w:p>
        </w:tc>
        <w:tc>
          <w:tcPr>
            <w:tcW w:w="1468" w:type="dxa"/>
            <w:gridSpan w:val="2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14.18 ± 0.25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b,c</w:t>
            </w:r>
          </w:p>
        </w:tc>
        <w:tc>
          <w:tcPr>
            <w:tcW w:w="1440" w:type="dxa"/>
            <w:gridSpan w:val="2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13.89 ± 0.43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b,c</w:t>
            </w:r>
          </w:p>
        </w:tc>
        <w:tc>
          <w:tcPr>
            <w:tcW w:w="1350" w:type="dxa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 ± 0.4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b,c</w:t>
            </w:r>
          </w:p>
        </w:tc>
        <w:tc>
          <w:tcPr>
            <w:tcW w:w="1440" w:type="dxa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 ± 0.6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a,b,c</w:t>
            </w:r>
          </w:p>
        </w:tc>
        <w:tc>
          <w:tcPr>
            <w:tcW w:w="1620" w:type="dxa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17.22 ± 0.63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530" w:type="dxa"/>
            <w:vAlign w:val="bottom"/>
          </w:tcPr>
          <w:p w:rsidR="00961B7B" w:rsidRPr="00ED4976" w:rsidRDefault="00961B7B" w:rsidP="007E16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12.89 ± 0.47</w:t>
            </w:r>
            <w:r w:rsidRPr="00ED497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b,c</w:t>
            </w:r>
          </w:p>
        </w:tc>
      </w:tr>
    </w:tbl>
    <w:p w:rsidR="00961B7B" w:rsidRPr="00ED4976" w:rsidRDefault="00961B7B" w:rsidP="00961B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A320C" w:rsidRDefault="00EA320C"/>
    <w:sectPr w:rsidR="00EA320C" w:rsidSect="00B12AFC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B7B"/>
    <w:rsid w:val="005A323B"/>
    <w:rsid w:val="008913DF"/>
    <w:rsid w:val="00961B7B"/>
    <w:rsid w:val="00B12AFC"/>
    <w:rsid w:val="00EA3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D1E0C7-89E3-4328-8BB9-27ED0CAFF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B7B"/>
    <w:pPr>
      <w:spacing w:after="200" w:line="276" w:lineRule="auto"/>
    </w:pPr>
    <w:rPr>
      <w:rFonts w:eastAsiaTheme="minorEastAsia"/>
      <w:szCs w:val="20"/>
      <w:lang w:bidi="mr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961B7B"/>
  </w:style>
  <w:style w:type="table" w:styleId="TableGrid">
    <w:name w:val="Table Grid"/>
    <w:basedOn w:val="TableNormal"/>
    <w:uiPriority w:val="59"/>
    <w:rsid w:val="00961B7B"/>
    <w:pPr>
      <w:spacing w:after="0" w:line="240" w:lineRule="auto"/>
    </w:pPr>
    <w:rPr>
      <w:rFonts w:eastAsiaTheme="minorEastAsia"/>
      <w:szCs w:val="20"/>
      <w:lang w:bidi="mr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B12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sivaperumal</dc:creator>
  <cp:keywords/>
  <dc:description/>
  <cp:lastModifiedBy>sivaperumal</cp:lastModifiedBy>
  <cp:revision>3</cp:revision>
  <dcterms:created xsi:type="dcterms:W3CDTF">2021-02-11T14:56:00Z</dcterms:created>
  <dcterms:modified xsi:type="dcterms:W3CDTF">2021-04-07T04:24:00Z</dcterms:modified>
</cp:coreProperties>
</file>