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="567" w:hanging="567"/>
        <w:jc w:val="center"/>
        <w:rPr>
          <w:rFonts w:cs="Times New Roman"/>
          <w:szCs w:val="24"/>
        </w:rPr>
      </w:pPr>
      <w:bookmarkStart w:id="0" w:name="OLE_LINK4"/>
      <w:bookmarkStart w:id="1" w:name="OLE_LINK3"/>
      <w:r>
        <w:rPr>
          <w:rFonts w:eastAsia="宋体"/>
          <w:bCs/>
          <w:color w:val="000000"/>
          <w:sz w:val="32"/>
          <w:szCs w:val="32"/>
        </w:rPr>
        <w:t>Supplementary</w:t>
      </w:r>
      <w:bookmarkEnd w:id="0"/>
      <w:bookmarkEnd w:id="1"/>
      <w:r>
        <w:rPr>
          <w:rFonts w:eastAsia="宋体"/>
          <w:bCs/>
          <w:color w:val="000000"/>
          <w:sz w:val="32"/>
          <w:szCs w:val="32"/>
        </w:rPr>
        <w:t xml:space="preserve"> Figures and Tables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 Bold" w:hAnsi="Times New Roman Bold" w:cs="Times New Roman Bold"/>
          <w:b/>
          <w:bCs/>
          <w:szCs w:val="24"/>
        </w:rPr>
      </w:pPr>
      <w:r>
        <w:rPr>
          <w:rFonts w:cs="Times New Roman"/>
          <w:szCs w:val="24"/>
        </w:rPr>
        <w:t xml:space="preserve">          </w:t>
      </w:r>
      <w:r>
        <w:rPr>
          <w:rFonts w:hint="default" w:ascii="Times New Roman Bold" w:hAnsi="Times New Roman Bold" w:cs="Times New Roman Bold"/>
          <w:b/>
          <w:bCs/>
          <w:szCs w:val="24"/>
        </w:rPr>
        <w:t xml:space="preserve">Table S1. </w:t>
      </w:r>
      <w:r>
        <w:rPr>
          <w:rFonts w:ascii="TimesNewRomanPS-BoldMT" w:hAnsi="TimesNewRomanPS-BoldMT" w:eastAsia="TimesNewRomanPS-BoldMT" w:cs="TimesNewRomanPS-BoldMT"/>
          <w:b/>
          <w:color w:val="000000"/>
          <w:kern w:val="0"/>
          <w:sz w:val="28"/>
          <w:szCs w:val="28"/>
          <w:lang w:val="en-US" w:eastAsia="zh-CN" w:bidi="ar"/>
        </w:rPr>
        <w:t>Sequences of qPCR primers to detect RNA expression</w:t>
      </w:r>
      <w:bookmarkStart w:id="2" w:name="_GoBack"/>
      <w:bookmarkEnd w:id="2"/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1673"/>
        <w:gridCol w:w="593"/>
        <w:gridCol w:w="1908"/>
        <w:gridCol w:w="2133"/>
        <w:gridCol w:w="2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vMerge w:val="restart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Gene name</w:t>
            </w:r>
          </w:p>
        </w:tc>
        <w:tc>
          <w:tcPr>
            <w:tcW w:w="1673" w:type="dxa"/>
            <w:vMerge w:val="restart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Gene ID</w:t>
            </w:r>
          </w:p>
        </w:tc>
        <w:tc>
          <w:tcPr>
            <w:tcW w:w="593" w:type="dxa"/>
            <w:vMerge w:val="restart"/>
            <w:tcBorders>
              <w:left w:val="nil"/>
              <w:right w:val="nil"/>
            </w:tcBorders>
            <w:vAlign w:val="center"/>
          </w:tcPr>
          <w:p>
            <w:pPr>
              <w:tabs>
                <w:tab w:val="left" w:pos="626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Chr</w:t>
            </w:r>
          </w:p>
        </w:tc>
        <w:tc>
          <w:tcPr>
            <w:tcW w:w="1908" w:type="dxa"/>
            <w:vMerge w:val="restart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Coordinate</w:t>
            </w:r>
          </w:p>
        </w:tc>
        <w:tc>
          <w:tcPr>
            <w:tcW w:w="4455" w:type="dxa"/>
            <w:gridSpan w:val="2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Primer sequence (5'-&gt;3')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</w:p>
        </w:tc>
        <w:tc>
          <w:tcPr>
            <w:tcW w:w="1673" w:type="dxa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</w:p>
        </w:tc>
        <w:tc>
          <w:tcPr>
            <w:tcW w:w="593" w:type="dxa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</w:p>
        </w:tc>
        <w:tc>
          <w:tcPr>
            <w:tcW w:w="1908" w:type="dxa"/>
            <w:vMerge w:val="continue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Forward primer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Reverse primer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AC026691.1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lnc-SLC25A48-8</w:t>
            </w: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135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399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280-135401296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CTCACCGGGATGCTTTACACC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ATCCAGCACCCAAATCGATG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AL139147.1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lnc-INSL5-2</w:t>
            </w: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66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665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864-66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677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027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AGCCTCTACCAATGTGATGCG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TCGTCATTCCCGACTACGTT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AL590705.3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lnc-CTSV-3</w:t>
            </w: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97195338-97200041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TGTGGTACATCAGGGAACTCAC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CTTTCCTTGGCAGAACCACAATT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AC022031.2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lnc-RAB27B-11</w:t>
            </w: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55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721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063-55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759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122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TCCCTACAAGACTGAAGCACCA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CCTCGTGTTCAGGACAAGCA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TYMSOS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lnc-ENOSF1-5</w:t>
            </w: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649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620-658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340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CTCGCAGGATTGAGGTTAGGAC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GCGCTACAGCCTGAGAGGTGA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AL355574.1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lnc-KCNT1-1</w:t>
            </w: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135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907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812-135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913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513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AGCCGTCTGAAAAGAACACGA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TGTAGAATAAGCCAATGTCCACT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AL390961.1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lnc-APBB1IP-1</w:t>
            </w: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26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643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228-26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645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016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CAAGGAAGGACCAAGCGACC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AGATGTCAGAGCCTCAGGACG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AC005586.1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lnc-RARRES2-2</w:t>
            </w: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150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363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777-15</w:t>
            </w:r>
            <w:r>
              <w:rPr>
                <w:rFonts w:hint="default" w:cs="Times New Roman"/>
                <w:szCs w:val="24"/>
              </w:rPr>
              <w:t>0,</w:t>
            </w:r>
            <w:r>
              <w:rPr>
                <w:rFonts w:hint="eastAsia" w:cs="Times New Roman"/>
                <w:szCs w:val="24"/>
              </w:rPr>
              <w:t>372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590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GATTCCTGAGCCTTTATGCCAG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CTTGTCAAAAGCTGAGACCGT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AP000873.4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lnc-ANKRD42-1</w:t>
            </w: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83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180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144-83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184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520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AGAGATAATGGGTTGGAGGCA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AACCATCACCCTCAACACTAG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91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hint="eastAsia"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GAPDH</w:t>
            </w:r>
          </w:p>
        </w:tc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hint="eastAsia" w:cs="Times New Roman"/>
                <w:szCs w:val="24"/>
              </w:rPr>
            </w:pPr>
          </w:p>
        </w:tc>
        <w:tc>
          <w:tcPr>
            <w:tcW w:w="593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1908" w:type="dxa"/>
            <w:tcBorders>
              <w:left w:val="nil"/>
              <w:right w:val="nil"/>
            </w:tcBorders>
            <w:vAlign w:val="center"/>
          </w:tcPr>
          <w:p>
            <w:pPr>
              <w:rPr>
                <w:rFonts w:hint="eastAsia" w:cs="Times New Roman"/>
                <w:szCs w:val="24"/>
              </w:rPr>
            </w:pPr>
            <w:r>
              <w:rPr>
                <w:rFonts w:hint="eastAsia" w:cs="Times New Roman"/>
                <w:szCs w:val="24"/>
              </w:rPr>
              <w:t>6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534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517-6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538</w:t>
            </w:r>
            <w:r>
              <w:rPr>
                <w:rFonts w:hint="default" w:cs="Times New Roman"/>
                <w:szCs w:val="24"/>
              </w:rPr>
              <w:t>,</w:t>
            </w:r>
            <w:r>
              <w:rPr>
                <w:rFonts w:hint="eastAsia" w:cs="Times New Roman"/>
                <w:szCs w:val="24"/>
              </w:rPr>
              <w:t>371</w:t>
            </w:r>
          </w:p>
        </w:tc>
        <w:tc>
          <w:tcPr>
            <w:tcW w:w="2133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eastAsia"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ACAACTTTGGTATCGTGGAAGG</w:t>
            </w:r>
          </w:p>
        </w:tc>
        <w:tc>
          <w:tcPr>
            <w:tcW w:w="2322" w:type="dxa"/>
            <w:tcBorders>
              <w:left w:val="nil"/>
              <w:right w:val="nil"/>
            </w:tcBorders>
            <w:vAlign w:val="center"/>
          </w:tcPr>
          <w:p>
            <w:pPr>
              <w:ind w:firstLine="360"/>
              <w:rPr>
                <w:rFonts w:hint="eastAsia"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GCCATCACGCCACAGTTTC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eastAsia="zh-CN" w:bidi="ar"/>
        </w:rPr>
      </w:pPr>
      <w:r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eastAsia="zh-CN" w:bidi="ar"/>
        </w:rPr>
        <w:drawing>
          <wp:inline distT="0" distB="0" distL="114300" distR="114300">
            <wp:extent cx="8191500" cy="8208645"/>
            <wp:effectExtent l="0" t="0" r="12700" b="2095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8"/>
          <w:szCs w:val="28"/>
          <w:lang w:val="en-US" w:eastAsia="zh-CN" w:bidi="ar"/>
        </w:rPr>
      </w:pPr>
      <w:r>
        <w:rPr>
          <w:rFonts w:hint="default" w:ascii="Times New Roman Bold" w:hAnsi="Times New Roman Bold" w:eastAsia="Times New Roman Regular" w:cs="Times New Roman Bold"/>
          <w:b/>
          <w:bCs/>
          <w:kern w:val="2"/>
          <w:sz w:val="28"/>
          <w:szCs w:val="28"/>
          <w:lang w:eastAsia="zh-CN" w:bidi="ar"/>
        </w:rPr>
        <w:t xml:space="preserve">Figure S1. </w:t>
      </w:r>
      <w:r>
        <w:rPr>
          <w:rFonts w:hint="default" w:ascii="Times New Roman Bold" w:hAnsi="Times New Roman Bold" w:eastAsia="Times New Roman Regular" w:cs="Times New Roman Bold"/>
          <w:b/>
          <w:bCs/>
          <w:kern w:val="2"/>
          <w:sz w:val="28"/>
          <w:szCs w:val="28"/>
          <w:lang w:val="en-US" w:eastAsia="zh-CN" w:bidi="ar"/>
        </w:rPr>
        <w:t>Subgroup Kaplan-Meier analysis of high/low risk group.</w:t>
      </w:r>
      <w:r>
        <w:rPr>
          <w:rFonts w:hint="default" w:ascii="Times New Roman Regular" w:hAnsi="Times New Roman Regular" w:eastAsia="Times New Roman Regular" w:cs="Times New Roman Regular"/>
          <w:kern w:val="2"/>
          <w:sz w:val="28"/>
          <w:szCs w:val="28"/>
          <w:lang w:val="en-US" w:eastAsia="zh-CN" w:bidi="ar"/>
        </w:rPr>
        <w:t xml:space="preserve"> (A-H) Survival analysis of high/low risk group in the samples of age less than or equal to 65 (A), age more than 65 (B), male (C), female (D), grade1 and 2 (E), grade3 (F), stage I-II (G) and stage III-IV (H).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both"/>
        <w:rPr>
          <w:rFonts w:hint="default" w:ascii="Times New Roman Regular" w:hAnsi="Times New Roman Regular" w:eastAsia="Times New Roman Regular" w:cs="Times New Roman Regular"/>
          <w:kern w:val="2"/>
          <w:sz w:val="24"/>
          <w:szCs w:val="24"/>
          <w:lang w:val="en-US" w:eastAsia="zh-CN" w:bidi="ar"/>
        </w:rPr>
      </w:pPr>
    </w:p>
    <w:p>
      <w:pPr>
        <w:rPr>
          <w:rFonts w:hint="default" w:ascii="Times New Roman Regular" w:hAnsi="Times New Roman Regular" w:cs="Times New Roman Regular"/>
          <w:sz w:val="24"/>
          <w:szCs w:val="24"/>
        </w:rPr>
      </w:pPr>
    </w:p>
    <w:sectPr>
      <w:pgSz w:w="16783" w:h="23757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Corbel-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Open 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@宋体">
    <w:altName w:val="华文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altName w:val="Kingsoft Math"/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NewRomanPS-BoldMT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F8007"/>
    <w:rsid w:val="4FDF8007"/>
    <w:rsid w:val="6FDF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qFormat/>
    <w:uiPriority w:val="0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styleId="7">
    <w:name w:val="Table Grid"/>
    <w:basedOn w:val="6"/>
    <w:qFormat/>
    <w:uiPriority w:val="0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Office_2.6.1.4274_F1E327BC-269C-435d-A152-05C5408002CA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2021-05-11T19:02:00Z</dcterms:created>
  <dc:creator>apple</dc:creator>
  <cp:lastModifiedBy>apple</cp:lastModifiedBy>
  <dcterms:modified xsi:type="dcterms:W3CDTF">2021-05-13T23:24:13Z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