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 w:leftChars="0" w:right="0" w:rightChars="0" w:firstLine="0" w:firstLineChars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Table S1.  Table of </w:t>
      </w:r>
      <w:bookmarkStart w:id="0" w:name="_GoBack"/>
      <w:bookmarkEnd w:id="0"/>
      <w:r>
        <w:rPr>
          <w:rFonts w:hint="default"/>
          <w:b/>
          <w:bCs/>
          <w:sz w:val="24"/>
          <w:szCs w:val="24"/>
        </w:rPr>
        <w:t xml:space="preserve">equivalently </w:t>
      </w:r>
      <w:r>
        <w:rPr>
          <w:b/>
          <w:bCs/>
          <w:sz w:val="24"/>
          <w:szCs w:val="24"/>
        </w:rPr>
        <w:t>conversed human drug dose</w:t>
      </w:r>
    </w:p>
    <w:tbl>
      <w:tblPr>
        <w:tblStyle w:val="3"/>
        <w:tblpPr w:leftFromText="180" w:rightFromText="180" w:vertAnchor="text" w:horzAnchor="page" w:tblpXSpec="center" w:tblpY="306"/>
        <w:tblOverlap w:val="never"/>
        <w:tblW w:w="648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4"/>
        <w:gridCol w:w="1461"/>
        <w:gridCol w:w="1129"/>
        <w:gridCol w:w="157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  <w:jc w:val="center"/>
        </w:trPr>
        <w:tc>
          <w:tcPr>
            <w:tcW w:w="2324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Drug (g)</w:t>
            </w:r>
          </w:p>
        </w:tc>
        <w:tc>
          <w:tcPr>
            <w:tcW w:w="1461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human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(g/60kg/d)</w:t>
            </w:r>
          </w:p>
        </w:tc>
        <w:tc>
          <w:tcPr>
            <w:tcW w:w="1129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 xml:space="preserve">rat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(g/kg/d)</w:t>
            </w:r>
          </w:p>
        </w:tc>
        <w:tc>
          <w:tcPr>
            <w:tcW w:w="1573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20×（g/kg/d）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7" w:hRule="atLeast"/>
          <w:jc w:val="center"/>
        </w:trPr>
        <w:tc>
          <w:tcPr>
            <w:tcW w:w="2324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52" w:hRule="atLeast"/>
          <w:jc w:val="center"/>
        </w:trPr>
        <w:tc>
          <w:tcPr>
            <w:tcW w:w="232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Saururus chinensis</w:t>
            </w:r>
          </w:p>
        </w:tc>
        <w:tc>
          <w:tcPr>
            <w:tcW w:w="146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12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0.375</w:t>
            </w:r>
          </w:p>
        </w:tc>
        <w:tc>
          <w:tcPr>
            <w:tcW w:w="157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  <w:jc w:val="center"/>
        </w:trPr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Celosia cristata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Spatholobus suberectus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0.25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34" w:hRule="atLeast"/>
          <w:jc w:val="center"/>
        </w:trPr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Total weight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auto"/>
        <w:ind w:left="0" w:leftChars="0" w:right="0" w:rightChars="0" w:firstLine="0" w:firstLineChars="0"/>
        <w:jc w:val="center"/>
        <w:rPr>
          <w:rFonts w:hint="default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..僨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宋体_x0008_..泦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11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0B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14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15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宋体_x0008_.玲.挀.">
    <w:altName w:val="苹方-简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繁">
    <w:altName w:val="苹方-简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诶题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诶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提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ei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adLine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宋体-简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行楷-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ukhumvit Set">
    <w:panose1 w:val="02000506000000020004"/>
    <w:charset w:val="00"/>
    <w:family w:val="auto"/>
    <w:pitch w:val="default"/>
    <w:sig w:usb0="8100002F" w:usb1="5000004A" w:usb2="00000000" w:usb3="00000000" w:csb0="20010003" w:csb1="00000000"/>
  </w:font>
  <w:font w:name="Tamil MN">
    <w:panose1 w:val="00000500000000000000"/>
    <w:charset w:val="00"/>
    <w:family w:val="auto"/>
    <w:pitch w:val="default"/>
    <w:sig w:usb0="00100001" w:usb1="00000000" w:usb2="00000000" w:usb3="00000000" w:csb0="00000001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黑体">
    <w:altName w:val="华文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imes New Roman (标题 CS)">
    <w:altName w:val="苹方-简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BBA412"/>
    <w:rsid w:val="35AAE535"/>
    <w:rsid w:val="DDBBA412"/>
    <w:rsid w:val="E9FD3474"/>
    <w:rsid w:val="FDD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theme="minorBidi"/>
      <w:kern w:val="2"/>
      <w:sz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2020-05-17T21:03:00Z</dcterms:created>
  <dc:creator>lvpori</dc:creator>
  <cp:lastModifiedBy>lvpori</cp:lastModifiedBy>
  <dcterms:modified xsi:type="dcterms:W3CDTF">2021-05-28T19:15:45Z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