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765" w:rsidRPr="008D4765" w:rsidRDefault="008D4765" w:rsidP="008D4765">
      <w:pPr>
        <w:spacing w:after="0" w:line="276" w:lineRule="auto"/>
        <w:jc w:val="center"/>
        <w:rPr>
          <w:rFonts w:cs="Times New Roman"/>
          <w:b/>
          <w:u w:val="single"/>
        </w:rPr>
      </w:pPr>
      <w:bookmarkStart w:id="0" w:name="_GoBack"/>
      <w:bookmarkEnd w:id="0"/>
      <w:r w:rsidRPr="008D4765">
        <w:rPr>
          <w:rFonts w:cs="Times New Roman"/>
          <w:b/>
          <w:u w:val="single"/>
        </w:rPr>
        <w:t>Supplement Table</w:t>
      </w:r>
    </w:p>
    <w:p w:rsidR="008D4765" w:rsidRDefault="008D4765" w:rsidP="008D4765">
      <w:pPr>
        <w:spacing w:after="0" w:line="276" w:lineRule="auto"/>
        <w:jc w:val="center"/>
        <w:rPr>
          <w:rFonts w:cs="Times New Roman"/>
          <w:b/>
        </w:rPr>
      </w:pPr>
    </w:p>
    <w:p w:rsidR="008D4765" w:rsidRPr="00D02A51" w:rsidRDefault="008D4765" w:rsidP="008D4765">
      <w:pPr>
        <w:spacing w:after="0" w:line="276" w:lineRule="auto"/>
        <w:jc w:val="both"/>
        <w:rPr>
          <w:rFonts w:cs="Times New Roman"/>
          <w:szCs w:val="24"/>
        </w:rPr>
      </w:pPr>
      <w:r w:rsidRPr="00C140BB">
        <w:rPr>
          <w:rFonts w:cs="Times New Roman"/>
          <w:b/>
        </w:rPr>
        <w:t>Appendix 1:</w:t>
      </w:r>
      <w:r w:rsidRPr="00A56DB7">
        <w:rPr>
          <w:rFonts w:cs="Times New Roman"/>
          <w:szCs w:val="24"/>
        </w:rPr>
        <w:t xml:space="preserve"> Utilization rate, </w:t>
      </w:r>
      <w:r>
        <w:rPr>
          <w:rFonts w:cs="Times New Roman"/>
          <w:szCs w:val="24"/>
        </w:rPr>
        <w:t xml:space="preserve">out-of-pocket payment </w:t>
      </w:r>
      <w:r>
        <w:rPr>
          <w:rFonts w:cs="Times New Roman"/>
        </w:rPr>
        <w:t>(OOP in US$</w:t>
      </w:r>
      <w:r w:rsidRPr="0096066A">
        <w:rPr>
          <w:rFonts w:cs="Times New Roman"/>
        </w:rPr>
        <w:t>)</w:t>
      </w:r>
      <w:r w:rsidRPr="00A56DB7">
        <w:rPr>
          <w:rFonts w:cs="Times New Roman"/>
          <w:szCs w:val="24"/>
        </w:rPr>
        <w:t>, and Benefit incidence on institutional delivery by wealth quintile</w:t>
      </w:r>
      <w:r>
        <w:rPr>
          <w:rFonts w:cs="Times New Roman"/>
          <w:szCs w:val="24"/>
        </w:rPr>
        <w:t xml:space="preserve"> and level of care</w:t>
      </w:r>
      <w:r w:rsidRPr="00A56DB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in public health centres using quintile specific OOP in private health centres as proxy to cost of</w:t>
      </w:r>
      <w:r w:rsidRPr="00A56DB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services in public health centres of </w:t>
      </w:r>
      <w:r w:rsidRPr="00A56DB7">
        <w:rPr>
          <w:rFonts w:cs="Times New Roman"/>
          <w:szCs w:val="24"/>
        </w:rPr>
        <w:t>India, 20</w:t>
      </w:r>
      <w:r>
        <w:rPr>
          <w:rFonts w:cs="Times New Roman"/>
          <w:szCs w:val="24"/>
        </w:rPr>
        <w:t xml:space="preserve">15-16 </w:t>
      </w:r>
    </w:p>
    <w:tbl>
      <w:tblPr>
        <w:tblW w:w="11299" w:type="dxa"/>
        <w:jc w:val="center"/>
        <w:tblLook w:val="04A0" w:firstRow="1" w:lastRow="0" w:firstColumn="1" w:lastColumn="0" w:noHBand="0" w:noVBand="1"/>
      </w:tblPr>
      <w:tblGrid>
        <w:gridCol w:w="2278"/>
        <w:gridCol w:w="960"/>
        <w:gridCol w:w="960"/>
        <w:gridCol w:w="1116"/>
        <w:gridCol w:w="960"/>
        <w:gridCol w:w="960"/>
        <w:gridCol w:w="960"/>
        <w:gridCol w:w="1106"/>
        <w:gridCol w:w="1039"/>
        <w:gridCol w:w="960"/>
      </w:tblGrid>
      <w:tr w:rsidR="008D4765" w:rsidRPr="00EB4F80" w:rsidTr="00FC1D32">
        <w:trPr>
          <w:trHeight w:val="300"/>
          <w:jc w:val="center"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Type of public health centre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Quintile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Number people utilizing public health service (1)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Utilization Rate      (2)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Median OOP in public health service (3)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Median cost of service in private health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centre</w:t>
            </w:r>
            <w:r w:rsidRPr="00EB4F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 (4)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Net subsidy at public health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centre</w:t>
            </w:r>
            <w:r w:rsidRPr="00EB4F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 (5=4-3)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Individual Subsidy Benefit (6=5*2)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Benefit Incidence (7)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8D4765" w:rsidRPr="00EB4F80" w:rsidTr="00FC1D32">
        <w:trPr>
          <w:trHeight w:val="290"/>
          <w:jc w:val="center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Sub-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centre</w:t>
            </w:r>
            <w:r w:rsidRPr="00EB4F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, PHC, UHC, others</w:t>
            </w:r>
            <w:r w:rsidRPr="00EB4F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IN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Poorest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6189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0.319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103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91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26241</w:t>
            </w:r>
          </w:p>
        </w:tc>
      </w:tr>
      <w:tr w:rsidR="008D4765" w:rsidRPr="00EB4F80" w:rsidTr="00FC1D32">
        <w:trPr>
          <w:trHeight w:val="290"/>
          <w:jc w:val="center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Poorer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5323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0.274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24.27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24845</w:t>
            </w:r>
          </w:p>
        </w:tc>
      </w:tr>
      <w:tr w:rsidR="008D4765" w:rsidRPr="00EB4F80" w:rsidTr="00FC1D32">
        <w:trPr>
          <w:trHeight w:val="290"/>
          <w:jc w:val="center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Middle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3986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0.205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132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22.72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22533</w:t>
            </w:r>
          </w:p>
        </w:tc>
      </w:tr>
      <w:tr w:rsidR="008D4765" w:rsidRPr="00EB4F80" w:rsidTr="00FC1D32">
        <w:trPr>
          <w:trHeight w:val="290"/>
          <w:jc w:val="center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Richer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2612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0.134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155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17.53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18983</w:t>
            </w:r>
          </w:p>
        </w:tc>
      </w:tr>
      <w:tr w:rsidR="008D4765" w:rsidRPr="00EB4F80" w:rsidTr="00FC1D32">
        <w:trPr>
          <w:trHeight w:val="300"/>
          <w:jc w:val="center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Richest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1316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0.068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196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11.17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13013</w:t>
            </w:r>
          </w:p>
        </w:tc>
      </w:tr>
      <w:tr w:rsidR="008D4765" w:rsidRPr="00EB4F80" w:rsidTr="00FC1D32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19426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119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105615</w:t>
            </w:r>
          </w:p>
        </w:tc>
      </w:tr>
      <w:tr w:rsidR="008D4765" w:rsidRPr="00EB4F80" w:rsidTr="00FC1D32">
        <w:trPr>
          <w:trHeight w:val="290"/>
          <w:jc w:val="center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Government/Municipal, Rural Hospital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Poorest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20052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0.233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88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26241</w:t>
            </w:r>
          </w:p>
        </w:tc>
      </w:tr>
      <w:tr w:rsidR="008D4765" w:rsidRPr="00EB4F80" w:rsidTr="00FC1D32">
        <w:trPr>
          <w:trHeight w:val="290"/>
          <w:jc w:val="center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Poorer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19522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0.227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103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24845</w:t>
            </w:r>
          </w:p>
        </w:tc>
      </w:tr>
      <w:tr w:rsidR="008D4765" w:rsidRPr="00EB4F80" w:rsidTr="00FC1D32">
        <w:trPr>
          <w:trHeight w:val="290"/>
          <w:jc w:val="center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Middle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18547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0.215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128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21.79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22533</w:t>
            </w:r>
          </w:p>
        </w:tc>
      </w:tr>
      <w:tr w:rsidR="008D4765" w:rsidRPr="00EB4F80" w:rsidTr="00FC1D32">
        <w:trPr>
          <w:trHeight w:val="290"/>
          <w:jc w:val="center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Richer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16371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151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22.64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18983</w:t>
            </w:r>
          </w:p>
        </w:tc>
      </w:tr>
      <w:tr w:rsidR="008D4765" w:rsidRPr="00EB4F80" w:rsidTr="00FC1D32">
        <w:trPr>
          <w:trHeight w:val="300"/>
          <w:jc w:val="center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Richest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11697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0.136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196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21.05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13013</w:t>
            </w:r>
          </w:p>
        </w:tc>
      </w:tr>
      <w:tr w:rsidR="008D4765" w:rsidRPr="00EB4F80" w:rsidTr="00FC1D32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86189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127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105615</w:t>
            </w:r>
          </w:p>
        </w:tc>
      </w:tr>
      <w:tr w:rsidR="008D4765" w:rsidRPr="00EB4F80" w:rsidTr="00FC1D32">
        <w:trPr>
          <w:trHeight w:val="290"/>
          <w:jc w:val="center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Any public </w:t>
            </w:r>
            <w:r w:rsidRPr="00FC1D32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  <w:r w:rsidRPr="00EB4F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health centre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Poorest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26241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0.248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88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29729</w:t>
            </w:r>
          </w:p>
        </w:tc>
      </w:tr>
      <w:tr w:rsidR="008D4765" w:rsidRPr="00EB4F80" w:rsidTr="00FC1D32">
        <w:trPr>
          <w:trHeight w:val="290"/>
          <w:jc w:val="center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Poorer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24845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0.235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104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19.51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29729</w:t>
            </w:r>
          </w:p>
        </w:tc>
      </w:tr>
      <w:tr w:rsidR="008D4765" w:rsidRPr="00EB4F80" w:rsidTr="00FC1D32">
        <w:trPr>
          <w:trHeight w:val="290"/>
          <w:jc w:val="center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Middle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22533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0.213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129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21.93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29729</w:t>
            </w:r>
          </w:p>
        </w:tc>
      </w:tr>
      <w:tr w:rsidR="008D4765" w:rsidRPr="00EB4F80" w:rsidTr="00FC1D32">
        <w:trPr>
          <w:trHeight w:val="290"/>
          <w:jc w:val="center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Richer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18983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152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21.84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29729</w:t>
            </w:r>
          </w:p>
        </w:tc>
      </w:tr>
      <w:tr w:rsidR="008D4765" w:rsidRPr="00EB4F80" w:rsidTr="00FC1D32">
        <w:trPr>
          <w:trHeight w:val="300"/>
          <w:jc w:val="center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Richest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13013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0.123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196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19.29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29729</w:t>
            </w:r>
          </w:p>
        </w:tc>
      </w:tr>
      <w:tr w:rsidR="008D4765" w:rsidRPr="00EB4F80" w:rsidTr="00FC1D32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105615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125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4F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148645</w:t>
            </w:r>
          </w:p>
        </w:tc>
      </w:tr>
    </w:tbl>
    <w:p w:rsidR="008D4765" w:rsidRPr="001F13DD" w:rsidRDefault="008D4765" w:rsidP="008D4765">
      <w:pPr>
        <w:spacing w:after="0"/>
        <w:rPr>
          <w:rFonts w:cs="Times New Roman"/>
          <w:i/>
          <w:color w:val="000000" w:themeColor="text1"/>
          <w:sz w:val="16"/>
          <w:szCs w:val="16"/>
        </w:rPr>
      </w:pPr>
      <w:r w:rsidRPr="001F13DD">
        <w:rPr>
          <w:rFonts w:cs="Times New Roman"/>
          <w:i/>
          <w:color w:val="000000" w:themeColor="text1"/>
          <w:sz w:val="16"/>
          <w:szCs w:val="16"/>
        </w:rPr>
        <w:t xml:space="preserve">*Others include additional Primary Healthcare </w:t>
      </w:r>
      <w:r>
        <w:rPr>
          <w:rFonts w:cs="Times New Roman"/>
          <w:i/>
          <w:color w:val="000000" w:themeColor="text1"/>
          <w:sz w:val="16"/>
          <w:szCs w:val="16"/>
        </w:rPr>
        <w:t>Centre</w:t>
      </w:r>
      <w:r w:rsidRPr="001F13DD">
        <w:rPr>
          <w:rFonts w:cs="Times New Roman"/>
          <w:i/>
          <w:color w:val="000000" w:themeColor="text1"/>
          <w:sz w:val="16"/>
          <w:szCs w:val="16"/>
        </w:rPr>
        <w:t xml:space="preserve"> (PHC), Urban Health Post (UHP), Urban Family Welfare </w:t>
      </w:r>
      <w:r>
        <w:rPr>
          <w:rFonts w:cs="Times New Roman"/>
          <w:i/>
          <w:color w:val="000000" w:themeColor="text1"/>
          <w:sz w:val="16"/>
          <w:szCs w:val="16"/>
        </w:rPr>
        <w:t>Centre</w:t>
      </w:r>
      <w:r w:rsidRPr="001F13DD">
        <w:rPr>
          <w:rFonts w:cs="Times New Roman"/>
          <w:i/>
          <w:color w:val="000000" w:themeColor="text1"/>
          <w:sz w:val="16"/>
          <w:szCs w:val="16"/>
        </w:rPr>
        <w:t xml:space="preserve"> (UFWC), Public sector health facility; 1 US $=INR 68.22</w:t>
      </w:r>
    </w:p>
    <w:p w:rsidR="00953494" w:rsidRDefault="00953494"/>
    <w:sectPr w:rsidR="00953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65"/>
    <w:rsid w:val="008D4765"/>
    <w:rsid w:val="0095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1490E-C89C-4005-838C-36588D76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76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2020-11-05T19:31:00Z</dcterms:created>
  <dcterms:modified xsi:type="dcterms:W3CDTF">2020-11-05T19:35:00Z</dcterms:modified>
</cp:coreProperties>
</file>