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BFF" w:rsidRPr="005F2BFF" w:rsidRDefault="005F2BFF" w:rsidP="00D8636B">
      <w:pPr>
        <w:overflowPunct w:val="0"/>
        <w:autoSpaceDE w:val="0"/>
        <w:autoSpaceDN w:val="0"/>
        <w:adjustRightInd w:val="0"/>
        <w:spacing w:after="0" w:line="480" w:lineRule="auto"/>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Appendix 1</w:t>
      </w:r>
    </w:p>
    <w:p w:rsidR="005F2BFF" w:rsidRPr="005F2BFF" w:rsidRDefault="005F2BFF" w:rsidP="00D8636B">
      <w:pPr>
        <w:overflowPunct w:val="0"/>
        <w:autoSpaceDE w:val="0"/>
        <w:autoSpaceDN w:val="0"/>
        <w:adjustRightInd w:val="0"/>
        <w:spacing w:after="0" w:line="480" w:lineRule="auto"/>
        <w:jc w:val="both"/>
        <w:textAlignment w:val="baseline"/>
        <w:rPr>
          <w:rFonts w:ascii="Arial" w:eastAsia="Times New Roman" w:hAnsi="Arial" w:cs="Arial"/>
          <w:sz w:val="24"/>
          <w:szCs w:val="24"/>
          <w:lang w:val="en-US"/>
        </w:rPr>
      </w:pPr>
    </w:p>
    <w:p w:rsidR="00577BC4" w:rsidRPr="00D8636B" w:rsidRDefault="00577BC4" w:rsidP="00D8636B">
      <w:pPr>
        <w:overflowPunct w:val="0"/>
        <w:autoSpaceDE w:val="0"/>
        <w:autoSpaceDN w:val="0"/>
        <w:adjustRightInd w:val="0"/>
        <w:spacing w:after="0" w:line="480" w:lineRule="auto"/>
        <w:jc w:val="both"/>
        <w:textAlignment w:val="baseline"/>
        <w:rPr>
          <w:rFonts w:ascii="Arial" w:eastAsia="Times New Roman" w:hAnsi="Arial" w:cs="Arial"/>
          <w:b/>
          <w:sz w:val="24"/>
          <w:szCs w:val="24"/>
          <w:lang w:val="en-US"/>
        </w:rPr>
      </w:pPr>
      <w:r w:rsidRPr="00D8636B">
        <w:rPr>
          <w:rFonts w:ascii="Arial" w:eastAsia="Times New Roman" w:hAnsi="Arial" w:cs="Arial"/>
          <w:b/>
          <w:sz w:val="24"/>
          <w:szCs w:val="24"/>
          <w:lang w:val="en-US"/>
        </w:rPr>
        <w:t>GCMS</w:t>
      </w:r>
    </w:p>
    <w:p w:rsidR="00577BC4" w:rsidRPr="00D8636B" w:rsidRDefault="00577BC4" w:rsidP="00D8636B">
      <w:pPr>
        <w:spacing w:after="0" w:line="480" w:lineRule="auto"/>
        <w:jc w:val="both"/>
        <w:rPr>
          <w:rFonts w:ascii="Arial" w:eastAsia="Times New Roman" w:hAnsi="Arial" w:cs="Arial"/>
          <w:vanish/>
          <w:color w:val="000000"/>
          <w:sz w:val="24"/>
          <w:szCs w:val="24"/>
          <w:lang w:val="en-US" w:eastAsia="it-IT"/>
        </w:rPr>
      </w:pPr>
      <w:r w:rsidRPr="00D8636B">
        <w:rPr>
          <w:rFonts w:ascii="Arial" w:eastAsia="Times New Roman" w:hAnsi="Arial" w:cs="Arial"/>
          <w:color w:val="000000"/>
          <w:sz w:val="24"/>
          <w:szCs w:val="24"/>
          <w:lang w:val="en-US" w:eastAsia="it-IT"/>
        </w:rPr>
        <w:t>Gas chromatography coupled to mass spectrometry (GCMS) following electron impact ionization was employed to determine quantitatively target compounds in the sebum extracts. Samples were analyzed with a GC 7890A coupled to the MS 5975 VL analyzer (Agilent Technologies, CA, USA). Quantitative analysis of free fatty acids (FFA</w:t>
      </w:r>
      <w:r w:rsidR="00DE097A">
        <w:rPr>
          <w:rFonts w:ascii="Arial" w:eastAsia="Times New Roman" w:hAnsi="Arial" w:cs="Arial"/>
          <w:color w:val="000000"/>
          <w:sz w:val="24"/>
          <w:szCs w:val="24"/>
          <w:lang w:val="en-US" w:eastAsia="it-IT"/>
        </w:rPr>
        <w:t>s</w:t>
      </w:r>
      <w:r w:rsidRPr="00D8636B">
        <w:rPr>
          <w:rFonts w:ascii="Arial" w:eastAsia="Times New Roman" w:hAnsi="Arial" w:cs="Arial"/>
          <w:color w:val="000000"/>
          <w:sz w:val="24"/>
          <w:szCs w:val="24"/>
          <w:lang w:val="en-US" w:eastAsia="it-IT"/>
        </w:rPr>
        <w:t xml:space="preserve">), </w:t>
      </w:r>
      <w:r w:rsidRPr="00D8636B">
        <w:rPr>
          <w:rFonts w:ascii="Arial" w:eastAsia="Times New Roman" w:hAnsi="Arial" w:cs="Arial"/>
          <w:color w:val="000000" w:themeColor="text1"/>
          <w:sz w:val="24"/>
          <w:szCs w:val="24"/>
          <w:lang w:val="en-US" w:eastAsia="it-IT"/>
        </w:rPr>
        <w:t xml:space="preserve">fatty alcohols (FAOH), </w:t>
      </w:r>
      <w:r w:rsidRPr="00D8636B">
        <w:rPr>
          <w:rFonts w:ascii="Arial" w:eastAsia="Times New Roman" w:hAnsi="Arial" w:cs="Arial"/>
          <w:color w:val="000000"/>
          <w:sz w:val="24"/>
          <w:szCs w:val="24"/>
          <w:lang w:val="en-US" w:eastAsia="it-IT"/>
        </w:rPr>
        <w:t>squalene, cholesterol, vitamin E</w:t>
      </w:r>
      <w:r w:rsidRPr="00D8636B">
        <w:rPr>
          <w:rFonts w:ascii="Arial" w:eastAsia="Times New Roman" w:hAnsi="Arial" w:cs="Arial"/>
          <w:color w:val="000000" w:themeColor="text1"/>
          <w:sz w:val="24"/>
          <w:szCs w:val="24"/>
          <w:lang w:val="en-US" w:eastAsia="it-IT"/>
        </w:rPr>
        <w:t xml:space="preserve">, and </w:t>
      </w:r>
      <w:proofErr w:type="gramStart"/>
      <w:r w:rsidRPr="00D8636B">
        <w:rPr>
          <w:rFonts w:ascii="Arial" w:eastAsia="Times New Roman" w:hAnsi="Arial" w:cs="Arial"/>
          <w:color w:val="000000" w:themeColor="text1"/>
          <w:sz w:val="24"/>
          <w:szCs w:val="24"/>
          <w:lang w:val="en-US" w:eastAsia="it-IT"/>
        </w:rPr>
        <w:t>WE(</w:t>
      </w:r>
      <w:proofErr w:type="gramEnd"/>
      <w:r w:rsidRPr="00D8636B">
        <w:rPr>
          <w:rFonts w:ascii="Arial" w:eastAsia="Times New Roman" w:hAnsi="Arial" w:cs="Arial"/>
          <w:color w:val="000000" w:themeColor="text1"/>
          <w:sz w:val="24"/>
          <w:szCs w:val="24"/>
          <w:lang w:val="en-US" w:eastAsia="it-IT"/>
        </w:rPr>
        <w:t>14:0/16:0)</w:t>
      </w:r>
      <w:r w:rsidRPr="00D8636B">
        <w:rPr>
          <w:rFonts w:ascii="Arial" w:eastAsia="Arial" w:hAnsi="Arial" w:cs="Arial"/>
          <w:sz w:val="24"/>
          <w:szCs w:val="24"/>
          <w:lang w:val="en-US"/>
        </w:rPr>
        <w:t xml:space="preserve"> was performed by a GCMS method as previously reported </w:t>
      </w:r>
      <w:r w:rsidR="004A2F34" w:rsidRPr="00D8636B">
        <w:rPr>
          <w:rFonts w:ascii="Arial" w:eastAsia="Arial" w:hAnsi="Arial" w:cs="Arial"/>
          <w:sz w:val="24"/>
          <w:szCs w:val="24"/>
          <w:vertAlign w:val="superscript"/>
          <w:lang w:val="en-US"/>
        </w:rPr>
        <w:t>1-3</w:t>
      </w:r>
      <w:r w:rsidRPr="00D8636B">
        <w:rPr>
          <w:rFonts w:ascii="Arial" w:eastAsia="Arial" w:hAnsi="Arial" w:cs="Arial"/>
          <w:sz w:val="24"/>
          <w:szCs w:val="24"/>
          <w:lang w:val="en-US"/>
        </w:rPr>
        <w:t>.</w:t>
      </w:r>
      <w:r w:rsidRPr="00D8636B">
        <w:rPr>
          <w:rFonts w:ascii="Arial" w:eastAsia="Times New Roman" w:hAnsi="Arial" w:cs="Arial"/>
          <w:color w:val="000000" w:themeColor="text1"/>
          <w:sz w:val="24"/>
          <w:szCs w:val="24"/>
          <w:lang w:val="en-US" w:eastAsia="it-IT"/>
        </w:rPr>
        <w:t xml:space="preserve"> </w:t>
      </w:r>
      <w:r w:rsidRPr="00D8636B">
        <w:rPr>
          <w:rFonts w:ascii="Arial" w:eastAsia="Times New Roman" w:hAnsi="Arial" w:cs="Arial"/>
          <w:color w:val="000000"/>
          <w:sz w:val="24"/>
          <w:szCs w:val="24"/>
          <w:lang w:val="en-US" w:eastAsia="it-IT"/>
        </w:rPr>
        <w:t xml:space="preserve">Briefly, 10 µL of the sebum extract dissolved in 50 µL of acetone/methanol/isopropanol mixture (40/40/20 v/v/v) were dried under nitrogen and </w:t>
      </w:r>
      <w:proofErr w:type="spellStart"/>
      <w:r w:rsidRPr="00D8636B">
        <w:rPr>
          <w:rFonts w:ascii="Arial" w:eastAsia="Times New Roman" w:hAnsi="Arial" w:cs="Arial"/>
          <w:color w:val="000000"/>
          <w:sz w:val="24"/>
          <w:szCs w:val="24"/>
          <w:lang w:val="en-US" w:eastAsia="it-IT"/>
        </w:rPr>
        <w:t>derivatized</w:t>
      </w:r>
      <w:proofErr w:type="spellEnd"/>
      <w:r w:rsidRPr="00D8636B">
        <w:rPr>
          <w:rFonts w:ascii="Arial" w:eastAsia="Times New Roman" w:hAnsi="Arial" w:cs="Arial"/>
          <w:color w:val="000000"/>
          <w:sz w:val="24"/>
          <w:szCs w:val="24"/>
          <w:lang w:val="en-US" w:eastAsia="it-IT"/>
        </w:rPr>
        <w:t xml:space="preserve"> with 50 µL BSTFA added </w:t>
      </w:r>
      <w:r w:rsidR="006B3BA6" w:rsidRPr="00D8636B">
        <w:rPr>
          <w:rFonts w:ascii="Arial" w:eastAsia="Times New Roman" w:hAnsi="Arial" w:cs="Arial"/>
          <w:color w:val="000000"/>
          <w:sz w:val="24"/>
          <w:szCs w:val="24"/>
          <w:lang w:val="en-US" w:eastAsia="it-IT"/>
        </w:rPr>
        <w:t>of</w:t>
      </w:r>
      <w:r w:rsidRPr="00D8636B">
        <w:rPr>
          <w:rFonts w:ascii="Arial" w:eastAsia="Times New Roman" w:hAnsi="Arial" w:cs="Arial"/>
          <w:color w:val="000000"/>
          <w:sz w:val="24"/>
          <w:szCs w:val="24"/>
          <w:lang w:val="en-US" w:eastAsia="it-IT"/>
        </w:rPr>
        <w:t xml:space="preserve"> 1% trimethylchlorosilane (TCMS) in pyridine. To generate the </w:t>
      </w:r>
      <w:proofErr w:type="spellStart"/>
      <w:r w:rsidRPr="00D8636B">
        <w:rPr>
          <w:rFonts w:ascii="Arial" w:eastAsia="Times New Roman" w:hAnsi="Arial" w:cs="Arial"/>
          <w:color w:val="000000"/>
          <w:sz w:val="24"/>
          <w:szCs w:val="24"/>
          <w:lang w:val="en-US" w:eastAsia="it-IT"/>
        </w:rPr>
        <w:t>trimethylsilyl</w:t>
      </w:r>
      <w:proofErr w:type="spellEnd"/>
      <w:r w:rsidRPr="00D8636B">
        <w:rPr>
          <w:rFonts w:ascii="Arial" w:eastAsia="Times New Roman" w:hAnsi="Arial" w:cs="Arial"/>
          <w:color w:val="000000"/>
          <w:sz w:val="24"/>
          <w:szCs w:val="24"/>
          <w:lang w:val="en-US" w:eastAsia="it-IT"/>
        </w:rPr>
        <w:t xml:space="preserve"> (TMS) derivatives of FFA</w:t>
      </w:r>
      <w:r w:rsidR="00DE097A">
        <w:rPr>
          <w:rFonts w:ascii="Arial" w:eastAsia="Times New Roman" w:hAnsi="Arial" w:cs="Arial"/>
          <w:color w:val="000000"/>
          <w:sz w:val="24"/>
          <w:szCs w:val="24"/>
          <w:lang w:val="en-US" w:eastAsia="it-IT"/>
        </w:rPr>
        <w:t>s</w:t>
      </w:r>
      <w:r w:rsidRPr="00D8636B">
        <w:rPr>
          <w:rFonts w:ascii="Arial" w:eastAsia="Times New Roman" w:hAnsi="Arial" w:cs="Arial"/>
          <w:color w:val="000000"/>
          <w:sz w:val="24"/>
          <w:szCs w:val="24"/>
          <w:lang w:val="en-US" w:eastAsia="it-IT"/>
        </w:rPr>
        <w:t>, FAOH</w:t>
      </w:r>
      <w:r w:rsidR="00DE097A">
        <w:rPr>
          <w:rFonts w:ascii="Arial" w:eastAsia="Times New Roman" w:hAnsi="Arial" w:cs="Arial"/>
          <w:color w:val="000000"/>
          <w:sz w:val="24"/>
          <w:szCs w:val="24"/>
          <w:lang w:val="en-US" w:eastAsia="it-IT"/>
        </w:rPr>
        <w:t>s</w:t>
      </w:r>
      <w:r w:rsidRPr="00D8636B">
        <w:rPr>
          <w:rFonts w:ascii="Arial" w:eastAsia="Times New Roman" w:hAnsi="Arial" w:cs="Arial"/>
          <w:color w:val="000000"/>
          <w:sz w:val="24"/>
          <w:szCs w:val="24"/>
          <w:lang w:val="en-US" w:eastAsia="it-IT"/>
        </w:rPr>
        <w:t xml:space="preserve">, cholesterol, and vitamin E the reaction was carried out at 60 °C for 60 minutes </w:t>
      </w:r>
      <w:r w:rsidR="004A2F34" w:rsidRPr="00D8636B">
        <w:rPr>
          <w:rFonts w:ascii="Arial" w:eastAsia="Times New Roman" w:hAnsi="Arial" w:cs="Arial"/>
          <w:color w:val="000000"/>
          <w:sz w:val="24"/>
          <w:szCs w:val="24"/>
          <w:vertAlign w:val="superscript"/>
          <w:lang w:val="en-US" w:eastAsia="it-IT"/>
        </w:rPr>
        <w:t>4</w:t>
      </w:r>
      <w:r w:rsidRPr="00D8636B">
        <w:rPr>
          <w:rFonts w:ascii="Arial" w:eastAsia="Times New Roman" w:hAnsi="Arial" w:cs="Arial"/>
          <w:color w:val="000000"/>
          <w:sz w:val="24"/>
          <w:szCs w:val="24"/>
          <w:lang w:val="en-US" w:eastAsia="it-IT"/>
        </w:rPr>
        <w:t>. GC separation was performed with the 30 m–0.250 (</w:t>
      </w:r>
      <w:proofErr w:type="spellStart"/>
      <w:r w:rsidRPr="00D8636B">
        <w:rPr>
          <w:rFonts w:ascii="Arial" w:eastAsia="Times New Roman" w:hAnsi="Arial" w:cs="Arial"/>
          <w:color w:val="000000"/>
          <w:sz w:val="24"/>
          <w:szCs w:val="24"/>
          <w:lang w:val="en-US" w:eastAsia="it-IT"/>
        </w:rPr>
        <w:t>i.d.</w:t>
      </w:r>
      <w:proofErr w:type="spellEnd"/>
      <w:r w:rsidRPr="00D8636B">
        <w:rPr>
          <w:rFonts w:ascii="Arial" w:eastAsia="Times New Roman" w:hAnsi="Arial" w:cs="Arial"/>
          <w:color w:val="000000"/>
          <w:sz w:val="24"/>
          <w:szCs w:val="24"/>
          <w:lang w:val="en-US" w:eastAsia="it-IT"/>
        </w:rPr>
        <w:t>) GC DB-5MS UI fused silica column (Agilent Technologies, CA, USA), chemically bonded with a 5% diphenyl 95% dimethylpolysiloxane cross-linked stationary phase (0.25 mm film thickness). Helium was used as the carrier gas. Samples were acquired by monitoring the molecular and the fragment ions in scan mode by means of electron impact (EI) MS. The molecular ions and the fragments accounted for the quantitative assessments are summarized in the Supplementary Table S1.</w:t>
      </w:r>
      <w:r w:rsidR="006B3BA6" w:rsidRPr="00D8636B">
        <w:rPr>
          <w:rFonts w:ascii="Arial" w:eastAsia="Times New Roman" w:hAnsi="Arial" w:cs="Arial"/>
          <w:vanish/>
          <w:color w:val="000000"/>
          <w:sz w:val="24"/>
          <w:szCs w:val="24"/>
          <w:lang w:val="en-US" w:eastAsia="it-IT"/>
        </w:rPr>
        <w:t xml:space="preserve"> A representative GCMS chromatogram is reported in Supplementary Figure S1.</w:t>
      </w:r>
    </w:p>
    <w:p w:rsidR="006B3BA6" w:rsidRPr="00D8636B" w:rsidRDefault="006B3BA6" w:rsidP="00D8636B">
      <w:pPr>
        <w:spacing w:after="0" w:line="480" w:lineRule="auto"/>
        <w:jc w:val="both"/>
        <w:rPr>
          <w:rFonts w:ascii="Arial" w:hAnsi="Arial" w:cs="Arial"/>
          <w:sz w:val="24"/>
          <w:szCs w:val="24"/>
          <w:lang w:val="en-US"/>
        </w:rPr>
      </w:pPr>
    </w:p>
    <w:p w:rsidR="00577BC4" w:rsidRPr="00D8636B" w:rsidRDefault="00577BC4" w:rsidP="00D8636B">
      <w:pPr>
        <w:spacing w:after="0" w:line="480" w:lineRule="auto"/>
        <w:jc w:val="both"/>
        <w:rPr>
          <w:rFonts w:ascii="Arial" w:hAnsi="Arial" w:cs="Arial"/>
          <w:b/>
          <w:sz w:val="24"/>
          <w:szCs w:val="24"/>
        </w:rPr>
      </w:pPr>
      <w:r w:rsidRPr="00D8636B">
        <w:rPr>
          <w:rFonts w:ascii="Arial" w:hAnsi="Arial" w:cs="Arial"/>
          <w:b/>
          <w:sz w:val="24"/>
          <w:szCs w:val="24"/>
        </w:rPr>
        <w:t>HPTLC</w:t>
      </w:r>
    </w:p>
    <w:p w:rsidR="00577BC4" w:rsidRPr="00D8636B" w:rsidRDefault="00DA6DAF" w:rsidP="00D8636B">
      <w:pPr>
        <w:spacing w:after="0" w:line="480" w:lineRule="auto"/>
        <w:jc w:val="both"/>
        <w:rPr>
          <w:rFonts w:ascii="Arial" w:hAnsi="Arial" w:cs="Arial"/>
          <w:sz w:val="24"/>
          <w:szCs w:val="24"/>
          <w:lang w:val="en-US"/>
        </w:rPr>
      </w:pPr>
      <w:r w:rsidRPr="00D8636B">
        <w:rPr>
          <w:rFonts w:ascii="Arial" w:hAnsi="Arial" w:cs="Arial"/>
          <w:sz w:val="24"/>
          <w:szCs w:val="24"/>
          <w:lang w:val="en-US"/>
        </w:rPr>
        <w:t>Lipid extracts were separated onto</w:t>
      </w:r>
      <w:r w:rsidR="00577BC4" w:rsidRPr="00D8636B">
        <w:rPr>
          <w:rFonts w:ascii="Arial" w:hAnsi="Arial" w:cs="Arial"/>
          <w:sz w:val="24"/>
          <w:szCs w:val="24"/>
          <w:lang w:val="en-US"/>
        </w:rPr>
        <w:t xml:space="preserve"> </w:t>
      </w:r>
      <w:r w:rsidR="00577BC4" w:rsidRPr="00D8636B">
        <w:rPr>
          <w:rFonts w:ascii="Arial" w:hAnsi="Arial" w:cs="Arial"/>
          <w:color w:val="000000"/>
          <w:sz w:val="24"/>
          <w:szCs w:val="24"/>
        </w:rPr>
        <w:t>silica gel 60 high-performance high performance thin layer chromatography (</w:t>
      </w:r>
      <w:r w:rsidR="00577BC4" w:rsidRPr="00D8636B">
        <w:rPr>
          <w:rFonts w:ascii="Arial" w:hAnsi="Arial" w:cs="Arial"/>
          <w:sz w:val="24"/>
          <w:szCs w:val="24"/>
          <w:lang w:val="en-US"/>
        </w:rPr>
        <w:t>HPTLC)</w:t>
      </w:r>
      <w:r w:rsidR="00577BC4" w:rsidRPr="00D8636B">
        <w:rPr>
          <w:rFonts w:ascii="Arial" w:hAnsi="Arial" w:cs="Arial"/>
          <w:color w:val="000000"/>
          <w:sz w:val="24"/>
          <w:szCs w:val="24"/>
        </w:rPr>
        <w:t xml:space="preserve"> plates (20x10</w:t>
      </w:r>
      <w:r w:rsidR="00577BC4" w:rsidRPr="00D8636B">
        <w:rPr>
          <w:rStyle w:val="mb"/>
          <w:rFonts w:ascii="Arial" w:eastAsia="MS Gothic" w:hAnsi="Arial" w:cs="Arial" w:hint="default"/>
          <w:color w:val="000000"/>
          <w:sz w:val="24"/>
          <w:szCs w:val="24"/>
          <w:specVanish w:val="0"/>
        </w:rPr>
        <w:t> </w:t>
      </w:r>
      <w:r w:rsidR="00577BC4" w:rsidRPr="00D8636B">
        <w:rPr>
          <w:rFonts w:ascii="Arial" w:hAnsi="Arial" w:cs="Arial"/>
          <w:color w:val="000000"/>
          <w:sz w:val="24"/>
          <w:szCs w:val="24"/>
        </w:rPr>
        <w:t>cm</w:t>
      </w:r>
      <w:r w:rsidR="00577BC4" w:rsidRPr="00D8636B">
        <w:rPr>
          <w:rFonts w:ascii="Arial" w:hAnsi="Arial" w:cs="Arial"/>
          <w:color w:val="000000"/>
          <w:sz w:val="24"/>
          <w:szCs w:val="24"/>
          <w:vertAlign w:val="superscript"/>
        </w:rPr>
        <w:t>2</w:t>
      </w:r>
      <w:r w:rsidRPr="00D8636B">
        <w:rPr>
          <w:rFonts w:ascii="Arial" w:hAnsi="Arial" w:cs="Arial"/>
          <w:color w:val="000000"/>
          <w:sz w:val="24"/>
          <w:szCs w:val="24"/>
        </w:rPr>
        <w:t>; Merck, Darmstadt, Germany)</w:t>
      </w:r>
      <w:r w:rsidR="00BF0002" w:rsidRPr="00D8636B">
        <w:rPr>
          <w:rFonts w:ascii="Arial" w:hAnsi="Arial" w:cs="Arial"/>
          <w:sz w:val="24"/>
          <w:szCs w:val="24"/>
          <w:lang w:val="en-US"/>
        </w:rPr>
        <w:t xml:space="preserve"> </w:t>
      </w:r>
      <w:r w:rsidR="004A2F34" w:rsidRPr="00D8636B">
        <w:rPr>
          <w:rFonts w:ascii="Arial" w:hAnsi="Arial" w:cs="Arial"/>
          <w:sz w:val="24"/>
          <w:szCs w:val="24"/>
          <w:vertAlign w:val="superscript"/>
          <w:lang w:val="en-US"/>
        </w:rPr>
        <w:t>5</w:t>
      </w:r>
      <w:r w:rsidR="00577BC4" w:rsidRPr="00D8636B">
        <w:rPr>
          <w:rFonts w:ascii="Arial" w:hAnsi="Arial" w:cs="Arial"/>
          <w:sz w:val="24"/>
          <w:szCs w:val="24"/>
          <w:lang w:val="en-US"/>
        </w:rPr>
        <w:t xml:space="preserve">. Ten </w:t>
      </w:r>
      <w:r w:rsidR="00577BC4" w:rsidRPr="00D8636B">
        <w:rPr>
          <w:rFonts w:ascii="Arial" w:hAnsi="Arial" w:cs="Arial"/>
          <w:color w:val="000000"/>
          <w:sz w:val="24"/>
          <w:szCs w:val="24"/>
          <w:lang w:val="en-US"/>
        </w:rPr>
        <w:t xml:space="preserve">µL of the dissolved lipid extract from each sample were loaded onto the HPTLC plate. </w:t>
      </w:r>
      <w:r w:rsidR="00577BC4" w:rsidRPr="00D8636B">
        <w:rPr>
          <w:rFonts w:ascii="Arial" w:hAnsi="Arial" w:cs="Arial"/>
          <w:color w:val="000000"/>
          <w:sz w:val="24"/>
          <w:szCs w:val="24"/>
        </w:rPr>
        <w:t>The major sebum lipids (TG</w:t>
      </w:r>
      <w:r w:rsidR="00DE097A">
        <w:rPr>
          <w:rFonts w:ascii="Arial" w:hAnsi="Arial" w:cs="Arial"/>
          <w:color w:val="000000"/>
          <w:sz w:val="24"/>
          <w:szCs w:val="24"/>
        </w:rPr>
        <w:t>s</w:t>
      </w:r>
      <w:r w:rsidR="00577BC4" w:rsidRPr="00D8636B">
        <w:rPr>
          <w:rFonts w:ascii="Arial" w:hAnsi="Arial" w:cs="Arial"/>
          <w:color w:val="000000"/>
          <w:sz w:val="24"/>
          <w:szCs w:val="24"/>
        </w:rPr>
        <w:t>, FFA</w:t>
      </w:r>
      <w:r w:rsidR="00DE097A">
        <w:rPr>
          <w:rFonts w:ascii="Arial" w:hAnsi="Arial" w:cs="Arial"/>
          <w:color w:val="000000"/>
          <w:sz w:val="24"/>
          <w:szCs w:val="24"/>
        </w:rPr>
        <w:t>s</w:t>
      </w:r>
      <w:r w:rsidR="00577BC4" w:rsidRPr="00D8636B">
        <w:rPr>
          <w:rFonts w:ascii="Arial" w:hAnsi="Arial" w:cs="Arial"/>
          <w:color w:val="000000"/>
          <w:sz w:val="24"/>
          <w:szCs w:val="24"/>
        </w:rPr>
        <w:t>, WE</w:t>
      </w:r>
      <w:r w:rsidR="00DE097A">
        <w:rPr>
          <w:rFonts w:ascii="Arial" w:hAnsi="Arial" w:cs="Arial"/>
          <w:color w:val="000000"/>
          <w:sz w:val="24"/>
          <w:szCs w:val="24"/>
        </w:rPr>
        <w:t>s</w:t>
      </w:r>
      <w:r w:rsidR="00577BC4" w:rsidRPr="00D8636B">
        <w:rPr>
          <w:rFonts w:ascii="Arial" w:hAnsi="Arial" w:cs="Arial"/>
          <w:color w:val="000000"/>
          <w:sz w:val="24"/>
          <w:szCs w:val="24"/>
        </w:rPr>
        <w:t>, CE</w:t>
      </w:r>
      <w:r w:rsidR="00DE097A">
        <w:rPr>
          <w:rFonts w:ascii="Arial" w:hAnsi="Arial" w:cs="Arial"/>
          <w:color w:val="000000"/>
          <w:sz w:val="24"/>
          <w:szCs w:val="24"/>
        </w:rPr>
        <w:t>s</w:t>
      </w:r>
      <w:r w:rsidR="00577BC4" w:rsidRPr="00D8636B">
        <w:rPr>
          <w:rFonts w:ascii="Arial" w:hAnsi="Arial" w:cs="Arial"/>
          <w:color w:val="000000"/>
          <w:sz w:val="24"/>
          <w:szCs w:val="24"/>
        </w:rPr>
        <w:t xml:space="preserve">, cholesterol, and squalene) were separated </w:t>
      </w:r>
      <w:r w:rsidR="00577BC4" w:rsidRPr="00D8636B">
        <w:rPr>
          <w:rFonts w:ascii="Arial" w:hAnsi="Arial" w:cs="Arial"/>
          <w:color w:val="000000"/>
          <w:sz w:val="24"/>
          <w:szCs w:val="24"/>
        </w:rPr>
        <w:lastRenderedPageBreak/>
        <w:t xml:space="preserve">using </w:t>
      </w:r>
      <w:r w:rsidR="00577BC4" w:rsidRPr="00D8636B">
        <w:rPr>
          <w:rFonts w:ascii="Arial" w:hAnsi="Arial" w:cs="Arial"/>
          <w:color w:val="000000"/>
          <w:sz w:val="24"/>
          <w:szCs w:val="24"/>
          <w:lang w:val="en-US"/>
        </w:rPr>
        <w:t xml:space="preserve">benzene/hexane/acetic acid 70/30/0.1 (v/v/v) as the mobile phase in a chromatographic chamber </w:t>
      </w:r>
      <w:r w:rsidR="00577BC4" w:rsidRPr="00D8636B">
        <w:rPr>
          <w:rFonts w:ascii="Arial" w:hAnsi="Arial" w:cs="Arial"/>
          <w:color w:val="000000"/>
          <w:sz w:val="24"/>
          <w:szCs w:val="24"/>
        </w:rPr>
        <w:t xml:space="preserve">(CAMAG, </w:t>
      </w:r>
      <w:proofErr w:type="spellStart"/>
      <w:r w:rsidR="00577BC4" w:rsidRPr="00D8636B">
        <w:rPr>
          <w:rFonts w:ascii="Arial" w:hAnsi="Arial" w:cs="Arial"/>
          <w:color w:val="000000"/>
          <w:sz w:val="24"/>
          <w:szCs w:val="24"/>
        </w:rPr>
        <w:t>Muttenz</w:t>
      </w:r>
      <w:proofErr w:type="spellEnd"/>
      <w:r w:rsidR="00577BC4" w:rsidRPr="00D8636B">
        <w:rPr>
          <w:rFonts w:ascii="Arial" w:hAnsi="Arial" w:cs="Arial"/>
          <w:color w:val="000000"/>
          <w:sz w:val="24"/>
          <w:szCs w:val="24"/>
        </w:rPr>
        <w:t>, Switzerland)</w:t>
      </w:r>
      <w:r w:rsidR="00577BC4" w:rsidRPr="00D8636B">
        <w:rPr>
          <w:rFonts w:ascii="Arial" w:hAnsi="Arial" w:cs="Arial"/>
          <w:color w:val="000000"/>
          <w:sz w:val="24"/>
          <w:szCs w:val="24"/>
          <w:lang w:val="en-US"/>
        </w:rPr>
        <w:t xml:space="preserve">. Quantification was performed against known amounts of authentic cholesterol, FA C16:1, </w:t>
      </w:r>
      <w:proofErr w:type="spellStart"/>
      <w:r w:rsidR="00577BC4" w:rsidRPr="00D8636B">
        <w:rPr>
          <w:rFonts w:ascii="Arial" w:hAnsi="Arial" w:cs="Arial"/>
          <w:color w:val="000000"/>
          <w:sz w:val="24"/>
          <w:szCs w:val="24"/>
          <w:lang w:val="en-US"/>
        </w:rPr>
        <w:t>triolein</w:t>
      </w:r>
      <w:proofErr w:type="spellEnd"/>
      <w:r w:rsidR="00577BC4" w:rsidRPr="00D8636B">
        <w:rPr>
          <w:rFonts w:ascii="Arial" w:hAnsi="Arial" w:cs="Arial"/>
          <w:color w:val="000000"/>
          <w:sz w:val="24"/>
          <w:szCs w:val="24"/>
          <w:lang w:val="en-US"/>
        </w:rPr>
        <w:t xml:space="preserve"> (TG), </w:t>
      </w:r>
      <w:proofErr w:type="spellStart"/>
      <w:r w:rsidR="00577BC4" w:rsidRPr="00D8636B">
        <w:rPr>
          <w:rFonts w:ascii="Arial" w:hAnsi="Arial" w:cs="Arial"/>
          <w:color w:val="000000"/>
          <w:sz w:val="24"/>
          <w:szCs w:val="24"/>
          <w:lang w:val="en-US"/>
        </w:rPr>
        <w:t>palmitin</w:t>
      </w:r>
      <w:proofErr w:type="spellEnd"/>
      <w:r w:rsidR="00577BC4" w:rsidRPr="00D8636B">
        <w:rPr>
          <w:rFonts w:ascii="Arial" w:hAnsi="Arial" w:cs="Arial"/>
          <w:color w:val="000000"/>
          <w:sz w:val="24"/>
          <w:szCs w:val="24"/>
          <w:lang w:val="en-US"/>
        </w:rPr>
        <w:t xml:space="preserve"> </w:t>
      </w:r>
      <w:proofErr w:type="spellStart"/>
      <w:r w:rsidR="00577BC4" w:rsidRPr="00D8636B">
        <w:rPr>
          <w:rFonts w:ascii="Arial" w:hAnsi="Arial" w:cs="Arial"/>
          <w:color w:val="000000"/>
          <w:sz w:val="24"/>
          <w:szCs w:val="24"/>
          <w:lang w:val="en-US"/>
        </w:rPr>
        <w:t>palmitoleate</w:t>
      </w:r>
      <w:proofErr w:type="spellEnd"/>
      <w:r w:rsidR="00577BC4" w:rsidRPr="00D8636B">
        <w:rPr>
          <w:rFonts w:ascii="Arial" w:hAnsi="Arial" w:cs="Arial"/>
          <w:color w:val="000000"/>
          <w:sz w:val="24"/>
          <w:szCs w:val="24"/>
          <w:lang w:val="en-US"/>
        </w:rPr>
        <w:t xml:space="preserve"> (WE), cholesterol </w:t>
      </w:r>
      <w:proofErr w:type="spellStart"/>
      <w:r w:rsidR="00577BC4" w:rsidRPr="00D8636B">
        <w:rPr>
          <w:rFonts w:ascii="Arial" w:hAnsi="Arial" w:cs="Arial"/>
          <w:color w:val="000000"/>
          <w:sz w:val="24"/>
          <w:szCs w:val="24"/>
          <w:lang w:val="en-US"/>
        </w:rPr>
        <w:t>oleate</w:t>
      </w:r>
      <w:proofErr w:type="spellEnd"/>
      <w:r w:rsidR="00577BC4" w:rsidRPr="00D8636B">
        <w:rPr>
          <w:rFonts w:ascii="Arial" w:hAnsi="Arial" w:cs="Arial"/>
          <w:color w:val="000000"/>
          <w:sz w:val="24"/>
          <w:szCs w:val="24"/>
          <w:lang w:val="en-US"/>
        </w:rPr>
        <w:t xml:space="preserve"> (CE), and squalene. Densitometry of the developed spots was performed to assess spot intensities</w:t>
      </w:r>
      <w:r w:rsidR="00577BC4" w:rsidRPr="00D8636B">
        <w:rPr>
          <w:rFonts w:ascii="Arial" w:hAnsi="Arial" w:cs="Arial"/>
          <w:sz w:val="24"/>
          <w:szCs w:val="24"/>
          <w:lang w:val="en-US"/>
        </w:rPr>
        <w:t xml:space="preserve"> using the </w:t>
      </w:r>
      <w:proofErr w:type="spellStart"/>
      <w:r w:rsidR="00577BC4" w:rsidRPr="00D8636B">
        <w:rPr>
          <w:rFonts w:ascii="Arial" w:hAnsi="Arial" w:cs="Arial"/>
          <w:sz w:val="24"/>
          <w:szCs w:val="24"/>
          <w:lang w:val="en-US"/>
        </w:rPr>
        <w:t>ImageJ</w:t>
      </w:r>
      <w:proofErr w:type="spellEnd"/>
      <w:r w:rsidR="00577BC4" w:rsidRPr="00D8636B">
        <w:rPr>
          <w:rFonts w:ascii="Arial" w:hAnsi="Arial" w:cs="Arial"/>
          <w:sz w:val="24"/>
          <w:szCs w:val="24"/>
          <w:lang w:val="en-US"/>
        </w:rPr>
        <w:t xml:space="preserve"> software package (</w:t>
      </w:r>
      <w:hyperlink r:id="rId4" w:history="1">
        <w:r w:rsidR="00577BC4" w:rsidRPr="00D8636B">
          <w:rPr>
            <w:rStyle w:val="Collegamentoipertestuale"/>
            <w:rFonts w:ascii="Arial" w:hAnsi="Arial" w:cs="Arial"/>
            <w:sz w:val="24"/>
            <w:szCs w:val="24"/>
            <w:lang w:val="en-US"/>
          </w:rPr>
          <w:t>http://imagej.nih.gov/ij/</w:t>
        </w:r>
      </w:hyperlink>
      <w:r w:rsidR="00577BC4" w:rsidRPr="00D8636B">
        <w:rPr>
          <w:rFonts w:ascii="Arial" w:hAnsi="Arial" w:cs="Arial"/>
          <w:sz w:val="24"/>
          <w:szCs w:val="24"/>
          <w:lang w:val="en-US"/>
        </w:rPr>
        <w:t>). The optical density of the TG, WE, and CE bands was measured and quantified against the corresponding bands in the standard mixture. To control performance of the HPTLC analysis, p</w:t>
      </w:r>
      <w:r w:rsidR="00577BC4" w:rsidRPr="00D8636B">
        <w:rPr>
          <w:rFonts w:ascii="Arial" w:hAnsi="Arial" w:cs="Arial"/>
          <w:color w:val="000000"/>
          <w:sz w:val="24"/>
          <w:szCs w:val="24"/>
          <w:lang w:val="en-US"/>
        </w:rPr>
        <w:t xml:space="preserve">ooled sebum samples (quality controls, QC) and blank tapes extracts were loaded on the same plate for each series of study samples. Extracts from foreheads and cheeks of the same donor were spotted sequentially. Each plate was loaded, in the order, with one blank extract (i.e. mock extraction), four calibration levels of the authentic lipid mixture corresponding to 2, 4, 6, and 8 µg of each component, one QC (i.e. pooled sebum extract), sebum extracts from foreheads and cheeks of 3 NA and 3 </w:t>
      </w:r>
      <w:proofErr w:type="gramStart"/>
      <w:r w:rsidR="00577BC4" w:rsidRPr="00D8636B">
        <w:rPr>
          <w:rFonts w:ascii="Arial" w:hAnsi="Arial" w:cs="Arial"/>
          <w:color w:val="000000"/>
          <w:sz w:val="24"/>
          <w:szCs w:val="24"/>
          <w:lang w:val="en-US"/>
        </w:rPr>
        <w:t>A donors</w:t>
      </w:r>
      <w:proofErr w:type="gramEnd"/>
      <w:r w:rsidR="00577BC4" w:rsidRPr="00D8636B">
        <w:rPr>
          <w:rFonts w:ascii="Arial" w:hAnsi="Arial" w:cs="Arial"/>
          <w:color w:val="000000"/>
          <w:sz w:val="24"/>
          <w:szCs w:val="24"/>
          <w:lang w:val="en-US"/>
        </w:rPr>
        <w:t xml:space="preserve">, and, at the end, extract from blank tapes (Supplementary Figure S1). </w:t>
      </w:r>
    </w:p>
    <w:p w:rsidR="00577BC4" w:rsidRPr="00D8636B" w:rsidRDefault="00577BC4" w:rsidP="00D8636B">
      <w:pPr>
        <w:spacing w:after="0" w:line="480" w:lineRule="auto"/>
        <w:jc w:val="both"/>
        <w:rPr>
          <w:rFonts w:ascii="Arial" w:eastAsia="Arial" w:hAnsi="Arial" w:cs="Arial"/>
          <w:b/>
          <w:sz w:val="24"/>
          <w:szCs w:val="24"/>
        </w:rPr>
      </w:pPr>
    </w:p>
    <w:p w:rsidR="00586C63" w:rsidRPr="00D8636B" w:rsidRDefault="00586C63" w:rsidP="00D8636B">
      <w:pPr>
        <w:spacing w:after="0" w:line="480" w:lineRule="auto"/>
        <w:jc w:val="both"/>
        <w:rPr>
          <w:rFonts w:ascii="Arial" w:eastAsia="Arial" w:hAnsi="Arial" w:cs="Arial"/>
          <w:b/>
          <w:sz w:val="24"/>
          <w:szCs w:val="24"/>
        </w:rPr>
      </w:pPr>
      <w:r w:rsidRPr="00D8636B">
        <w:rPr>
          <w:rFonts w:ascii="Arial" w:eastAsia="Arial" w:hAnsi="Arial" w:cs="Arial"/>
          <w:b/>
          <w:sz w:val="24"/>
          <w:szCs w:val="24"/>
        </w:rPr>
        <w:t>ANOVA-simultaneous component analysis (ASCA)</w:t>
      </w:r>
    </w:p>
    <w:p w:rsidR="00586C63" w:rsidRPr="00D8636B" w:rsidRDefault="00794DE3" w:rsidP="00D8636B">
      <w:pPr>
        <w:spacing w:after="0" w:line="480" w:lineRule="auto"/>
        <w:jc w:val="both"/>
        <w:rPr>
          <w:rFonts w:ascii="Arial" w:eastAsia="Arial" w:hAnsi="Arial" w:cs="Arial"/>
          <w:sz w:val="24"/>
          <w:szCs w:val="24"/>
        </w:rPr>
      </w:pPr>
      <w:r w:rsidRPr="00D8636B">
        <w:rPr>
          <w:rFonts w:ascii="Arial" w:eastAsia="Arial" w:hAnsi="Arial" w:cs="Arial"/>
          <w:sz w:val="24"/>
          <w:szCs w:val="24"/>
        </w:rPr>
        <w:t xml:space="preserve">Due to the advantage of </w:t>
      </w:r>
      <w:r w:rsidR="00586C63" w:rsidRPr="00D8636B">
        <w:rPr>
          <w:rFonts w:ascii="Arial" w:eastAsia="Arial" w:hAnsi="Arial" w:cs="Arial"/>
          <w:sz w:val="24"/>
          <w:szCs w:val="24"/>
        </w:rPr>
        <w:t>ASCA of coupling multivariate ANOVA decomposition of the experimental data matrix with non-parametric testing and interpretation of the multivariate effects through the use of principal component analysis (PCA)</w:t>
      </w:r>
      <w:r w:rsidRPr="00D8636B">
        <w:rPr>
          <w:rFonts w:ascii="Arial" w:eastAsia="Arial" w:hAnsi="Arial" w:cs="Arial"/>
          <w:sz w:val="24"/>
          <w:szCs w:val="24"/>
        </w:rPr>
        <w:t xml:space="preserve"> it was applied to the data matrices on sebum</w:t>
      </w:r>
      <w:r w:rsidR="00586C63" w:rsidRPr="00D8636B">
        <w:rPr>
          <w:rFonts w:ascii="Arial" w:eastAsia="Arial" w:hAnsi="Arial" w:cs="Arial"/>
          <w:sz w:val="24"/>
          <w:szCs w:val="24"/>
        </w:rPr>
        <w:t xml:space="preserve">. In detail, by indicating as </w:t>
      </w:r>
      <w:r w:rsidR="00586C63" w:rsidRPr="00D8636B">
        <w:rPr>
          <w:rFonts w:ascii="Arial" w:eastAsia="Arial" w:hAnsi="Arial" w:cs="Arial"/>
          <w:b/>
          <w:bCs/>
          <w:sz w:val="24"/>
          <w:szCs w:val="24"/>
        </w:rPr>
        <w:t>X</w:t>
      </w:r>
      <w:r w:rsidR="00586C63" w:rsidRPr="00D8636B">
        <w:rPr>
          <w:rFonts w:ascii="Arial" w:eastAsia="Arial" w:hAnsi="Arial" w:cs="Arial"/>
          <w:sz w:val="24"/>
          <w:szCs w:val="24"/>
        </w:rPr>
        <w:t xml:space="preserve"> the matrix collecting the results of the designed experiments, the first step of the procedure is to partition the variability in it, according to the ANOVA scheme, i.e., as a sum of additive terms, each accounting for the effect of a particular design term (factor or interaction). In the case where a single factor is of interest, such as in the present study, the data matrix is decomposed as follows: </w:t>
      </w:r>
    </w:p>
    <w:p w:rsidR="00586C63" w:rsidRPr="00D8636B" w:rsidRDefault="00586C63" w:rsidP="00D8636B">
      <w:pPr>
        <w:spacing w:after="0" w:line="480" w:lineRule="auto"/>
        <w:jc w:val="center"/>
        <w:rPr>
          <w:rFonts w:ascii="Arial" w:eastAsia="Arial" w:hAnsi="Arial" w:cs="Arial"/>
          <w:sz w:val="24"/>
          <w:szCs w:val="24"/>
        </w:rPr>
      </w:pPr>
      <w:r w:rsidRPr="00D8636B">
        <w:rPr>
          <w:rFonts w:ascii="Arial" w:eastAsia="Arial" w:hAnsi="Arial" w:cs="Arial"/>
          <w:b/>
          <w:bCs/>
          <w:sz w:val="24"/>
          <w:szCs w:val="24"/>
        </w:rPr>
        <w:t>X</w:t>
      </w:r>
      <w:r w:rsidRPr="00D8636B">
        <w:rPr>
          <w:rFonts w:ascii="Arial" w:eastAsia="Arial" w:hAnsi="Arial" w:cs="Arial"/>
          <w:sz w:val="24"/>
          <w:szCs w:val="24"/>
        </w:rPr>
        <w:t>=</w:t>
      </w:r>
      <w:proofErr w:type="spellStart"/>
      <w:r w:rsidRPr="00D8636B">
        <w:rPr>
          <w:rFonts w:ascii="Arial" w:eastAsia="Arial" w:hAnsi="Arial" w:cs="Arial"/>
          <w:b/>
          <w:bCs/>
          <w:sz w:val="24"/>
          <w:szCs w:val="24"/>
        </w:rPr>
        <w:t>X</w:t>
      </w:r>
      <w:r w:rsidRPr="00D8636B">
        <w:rPr>
          <w:rFonts w:ascii="Arial" w:eastAsia="Arial" w:hAnsi="Arial" w:cs="Arial"/>
          <w:sz w:val="24"/>
          <w:szCs w:val="24"/>
          <w:vertAlign w:val="subscript"/>
        </w:rPr>
        <w:t>m</w:t>
      </w:r>
      <w:r w:rsidRPr="00D8636B">
        <w:rPr>
          <w:rFonts w:ascii="Arial" w:eastAsia="Arial" w:hAnsi="Arial" w:cs="Arial"/>
          <w:sz w:val="24"/>
          <w:szCs w:val="24"/>
        </w:rPr>
        <w:t>+</w:t>
      </w:r>
      <w:r w:rsidRPr="00D8636B">
        <w:rPr>
          <w:rFonts w:ascii="Arial" w:eastAsia="Arial" w:hAnsi="Arial" w:cs="Arial"/>
          <w:b/>
          <w:bCs/>
          <w:sz w:val="24"/>
          <w:szCs w:val="24"/>
        </w:rPr>
        <w:t>X</w:t>
      </w:r>
      <w:r w:rsidRPr="00D8636B">
        <w:rPr>
          <w:rFonts w:ascii="Arial" w:eastAsia="Arial" w:hAnsi="Arial" w:cs="Arial"/>
          <w:sz w:val="24"/>
          <w:szCs w:val="24"/>
          <w:vertAlign w:val="subscript"/>
        </w:rPr>
        <w:t>acne</w:t>
      </w:r>
      <w:r w:rsidRPr="00D8636B">
        <w:rPr>
          <w:rFonts w:ascii="Arial" w:eastAsia="Arial" w:hAnsi="Arial" w:cs="Arial"/>
          <w:sz w:val="24"/>
          <w:szCs w:val="24"/>
        </w:rPr>
        <w:t>+</w:t>
      </w:r>
      <w:r w:rsidRPr="00D8636B">
        <w:rPr>
          <w:rFonts w:ascii="Arial" w:eastAsia="Arial" w:hAnsi="Arial" w:cs="Arial"/>
          <w:b/>
          <w:bCs/>
          <w:sz w:val="24"/>
          <w:szCs w:val="24"/>
        </w:rPr>
        <w:t>X</w:t>
      </w:r>
      <w:r w:rsidRPr="00D8636B">
        <w:rPr>
          <w:rFonts w:ascii="Arial" w:eastAsia="Arial" w:hAnsi="Arial" w:cs="Arial"/>
          <w:sz w:val="24"/>
          <w:szCs w:val="24"/>
          <w:vertAlign w:val="subscript"/>
        </w:rPr>
        <w:t>res</w:t>
      </w:r>
      <w:proofErr w:type="spellEnd"/>
    </w:p>
    <w:p w:rsidR="004A2F34" w:rsidRPr="00D8636B" w:rsidRDefault="00586C63" w:rsidP="00D8636B">
      <w:pPr>
        <w:spacing w:after="0" w:line="480" w:lineRule="auto"/>
        <w:jc w:val="both"/>
        <w:rPr>
          <w:rFonts w:ascii="Arial" w:eastAsia="Arial" w:hAnsi="Arial" w:cs="Arial"/>
          <w:sz w:val="24"/>
          <w:szCs w:val="24"/>
        </w:rPr>
      </w:pPr>
      <w:r w:rsidRPr="00D8636B">
        <w:rPr>
          <w:rFonts w:ascii="Arial" w:eastAsia="Arial" w:hAnsi="Arial" w:cs="Arial"/>
          <w:sz w:val="24"/>
          <w:szCs w:val="24"/>
        </w:rPr>
        <w:lastRenderedPageBreak/>
        <w:t xml:space="preserve">All these matrices have the same dimensions, but are constructed in different ways. In </w:t>
      </w:r>
      <w:proofErr w:type="spellStart"/>
      <w:r w:rsidRPr="00D8636B">
        <w:rPr>
          <w:rFonts w:ascii="Arial" w:eastAsia="Arial" w:hAnsi="Arial" w:cs="Arial"/>
          <w:b/>
          <w:bCs/>
          <w:sz w:val="24"/>
          <w:szCs w:val="24"/>
        </w:rPr>
        <w:t>X</w:t>
      </w:r>
      <w:r w:rsidRPr="00D8636B">
        <w:rPr>
          <w:rFonts w:ascii="Arial" w:eastAsia="Arial" w:hAnsi="Arial" w:cs="Arial"/>
          <w:sz w:val="24"/>
          <w:szCs w:val="24"/>
          <w:vertAlign w:val="subscript"/>
        </w:rPr>
        <w:t>m</w:t>
      </w:r>
      <w:proofErr w:type="spellEnd"/>
      <w:r w:rsidRPr="00D8636B">
        <w:rPr>
          <w:rFonts w:ascii="Arial" w:eastAsia="Arial" w:hAnsi="Arial" w:cs="Arial"/>
          <w:sz w:val="24"/>
          <w:szCs w:val="24"/>
        </w:rPr>
        <w:t xml:space="preserve">, each row contains the mean experimental profile calculated on all the samples; </w:t>
      </w:r>
      <w:r w:rsidR="001D454D" w:rsidRPr="00D8636B">
        <w:rPr>
          <w:rFonts w:ascii="Arial" w:eastAsia="Arial" w:hAnsi="Arial" w:cs="Arial"/>
          <w:sz w:val="24"/>
          <w:szCs w:val="24"/>
        </w:rPr>
        <w:t>indeed,</w:t>
      </w:r>
      <w:r w:rsidRPr="00D8636B">
        <w:rPr>
          <w:rFonts w:ascii="Arial" w:eastAsia="Arial" w:hAnsi="Arial" w:cs="Arial"/>
          <w:sz w:val="24"/>
          <w:szCs w:val="24"/>
        </w:rPr>
        <w:t xml:space="preserve"> this “grand mean” matrix is introduced just to express the variation induced by the factor(s) as differences with respect to the mean profile. </w:t>
      </w:r>
      <w:proofErr w:type="spellStart"/>
      <w:r w:rsidRPr="00D8636B">
        <w:rPr>
          <w:rFonts w:ascii="Arial" w:eastAsia="Arial" w:hAnsi="Arial" w:cs="Arial"/>
          <w:b/>
          <w:bCs/>
          <w:sz w:val="24"/>
          <w:szCs w:val="24"/>
        </w:rPr>
        <w:t>X</w:t>
      </w:r>
      <w:r w:rsidRPr="00D8636B">
        <w:rPr>
          <w:rFonts w:ascii="Arial" w:eastAsia="Arial" w:hAnsi="Arial" w:cs="Arial"/>
          <w:sz w:val="24"/>
          <w:szCs w:val="24"/>
          <w:vertAlign w:val="subscript"/>
        </w:rPr>
        <w:t>acne</w:t>
      </w:r>
      <w:proofErr w:type="spellEnd"/>
      <w:r w:rsidRPr="00D8636B">
        <w:rPr>
          <w:rFonts w:ascii="Arial" w:eastAsia="Arial" w:hAnsi="Arial" w:cs="Arial"/>
          <w:sz w:val="24"/>
          <w:szCs w:val="24"/>
        </w:rPr>
        <w:t xml:space="preserve"> is the matrix accounting for the effect of acne; since the factor has only two levels, A and NA, the matrix is built accordingly: </w:t>
      </w:r>
      <w:r w:rsidR="001D454D" w:rsidRPr="00D8636B">
        <w:rPr>
          <w:rFonts w:ascii="Arial" w:eastAsia="Arial" w:hAnsi="Arial" w:cs="Arial"/>
          <w:sz w:val="24"/>
          <w:szCs w:val="24"/>
        </w:rPr>
        <w:t>A</w:t>
      </w:r>
      <w:r w:rsidRPr="00D8636B">
        <w:rPr>
          <w:rFonts w:ascii="Arial" w:eastAsia="Arial" w:hAnsi="Arial" w:cs="Arial"/>
          <w:sz w:val="24"/>
          <w:szCs w:val="24"/>
        </w:rPr>
        <w:t xml:space="preserve">ll the rows of </w:t>
      </w:r>
      <w:proofErr w:type="spellStart"/>
      <w:r w:rsidRPr="00D8636B">
        <w:rPr>
          <w:rFonts w:ascii="Arial" w:eastAsia="Arial" w:hAnsi="Arial" w:cs="Arial"/>
          <w:b/>
          <w:bCs/>
          <w:sz w:val="24"/>
          <w:szCs w:val="24"/>
        </w:rPr>
        <w:t>X</w:t>
      </w:r>
      <w:r w:rsidRPr="00D8636B">
        <w:rPr>
          <w:rFonts w:ascii="Arial" w:eastAsia="Arial" w:hAnsi="Arial" w:cs="Arial"/>
          <w:sz w:val="24"/>
          <w:szCs w:val="24"/>
          <w:vertAlign w:val="subscript"/>
        </w:rPr>
        <w:t>acne</w:t>
      </w:r>
      <w:proofErr w:type="spellEnd"/>
      <w:r w:rsidRPr="00D8636B">
        <w:rPr>
          <w:rFonts w:ascii="Arial" w:eastAsia="Arial" w:hAnsi="Arial" w:cs="Arial"/>
          <w:sz w:val="24"/>
          <w:szCs w:val="24"/>
        </w:rPr>
        <w:t xml:space="preserve"> corresponding to samples of patients with acne will contain identical copies of the mean profile recorded on these patients, and the same occurs for the non-acne patients. Lastly, </w:t>
      </w:r>
      <w:proofErr w:type="spellStart"/>
      <w:r w:rsidRPr="00D8636B">
        <w:rPr>
          <w:rFonts w:ascii="Arial" w:eastAsia="Arial" w:hAnsi="Arial" w:cs="Arial"/>
          <w:b/>
          <w:bCs/>
          <w:sz w:val="24"/>
          <w:szCs w:val="24"/>
        </w:rPr>
        <w:t>X</w:t>
      </w:r>
      <w:r w:rsidRPr="00D8636B">
        <w:rPr>
          <w:rFonts w:ascii="Arial" w:eastAsia="Arial" w:hAnsi="Arial" w:cs="Arial"/>
          <w:sz w:val="24"/>
          <w:szCs w:val="24"/>
          <w:vertAlign w:val="subscript"/>
        </w:rPr>
        <w:t>res</w:t>
      </w:r>
      <w:proofErr w:type="spellEnd"/>
      <w:r w:rsidRPr="00D8636B">
        <w:rPr>
          <w:rFonts w:ascii="Arial" w:eastAsia="Arial" w:hAnsi="Arial" w:cs="Arial"/>
          <w:sz w:val="24"/>
          <w:szCs w:val="24"/>
        </w:rPr>
        <w:t xml:space="preserve"> is the residual matrix, which contains the variability not explained by the linear ANOVA model. Significance of the effect can be estimated by the sum of squares (SSQ) of the elements of the effect matrix </w:t>
      </w:r>
      <w:proofErr w:type="spellStart"/>
      <w:r w:rsidRPr="00D8636B">
        <w:rPr>
          <w:rFonts w:ascii="Arial" w:eastAsia="Arial" w:hAnsi="Arial" w:cs="Arial"/>
          <w:b/>
          <w:bCs/>
          <w:sz w:val="24"/>
          <w:szCs w:val="24"/>
        </w:rPr>
        <w:t>X</w:t>
      </w:r>
      <w:r w:rsidRPr="00D8636B">
        <w:rPr>
          <w:rFonts w:ascii="Arial" w:eastAsia="Arial" w:hAnsi="Arial" w:cs="Arial"/>
          <w:sz w:val="24"/>
          <w:szCs w:val="24"/>
          <w:vertAlign w:val="subscript"/>
        </w:rPr>
        <w:t>acne</w:t>
      </w:r>
      <w:proofErr w:type="spellEnd"/>
      <w:r w:rsidRPr="00D8636B">
        <w:rPr>
          <w:rFonts w:ascii="Arial" w:eastAsia="Arial" w:hAnsi="Arial" w:cs="Arial"/>
          <w:sz w:val="24"/>
          <w:szCs w:val="24"/>
        </w:rPr>
        <w:t xml:space="preserve"> and its statistical significance may be evaluated by comparing the experimental SSQ with its distribution under the null hypothesis, which can be obtained by permutation tests</w:t>
      </w:r>
      <w:r w:rsidRPr="00D8636B">
        <w:rPr>
          <w:rFonts w:ascii="Arial" w:hAnsi="Arial" w:cs="Arial"/>
          <w:sz w:val="24"/>
          <w:szCs w:val="24"/>
        </w:rPr>
        <w:t xml:space="preserve"> </w:t>
      </w:r>
      <w:r w:rsidR="004A2F34" w:rsidRPr="00D8636B">
        <w:rPr>
          <w:rFonts w:ascii="Arial" w:hAnsi="Arial" w:cs="Arial"/>
          <w:sz w:val="24"/>
          <w:szCs w:val="24"/>
          <w:vertAlign w:val="superscript"/>
        </w:rPr>
        <w:t>6</w:t>
      </w:r>
      <w:r w:rsidRPr="00D8636B">
        <w:rPr>
          <w:rFonts w:ascii="Arial" w:eastAsia="Arial" w:hAnsi="Arial" w:cs="Arial"/>
          <w:sz w:val="24"/>
          <w:szCs w:val="24"/>
        </w:rPr>
        <w:t xml:space="preserve">. If the particular design term is found to have a significant effect, then interpretation can be carried out by calculating a principal component analysis model of the effect matrix (in the present case, </w:t>
      </w:r>
      <w:proofErr w:type="spellStart"/>
      <w:r w:rsidRPr="00D8636B">
        <w:rPr>
          <w:rFonts w:ascii="Arial" w:eastAsia="Arial" w:hAnsi="Arial" w:cs="Arial"/>
          <w:b/>
          <w:bCs/>
          <w:sz w:val="24"/>
          <w:szCs w:val="24"/>
        </w:rPr>
        <w:t>X</w:t>
      </w:r>
      <w:r w:rsidRPr="00D8636B">
        <w:rPr>
          <w:rFonts w:ascii="Arial" w:eastAsia="Arial" w:hAnsi="Arial" w:cs="Arial"/>
          <w:sz w:val="24"/>
          <w:szCs w:val="24"/>
          <w:vertAlign w:val="subscript"/>
        </w:rPr>
        <w:t>acne</w:t>
      </w:r>
      <w:proofErr w:type="spellEnd"/>
      <w:r w:rsidRPr="00D8636B">
        <w:rPr>
          <w:rFonts w:ascii="Arial" w:eastAsia="Arial" w:hAnsi="Arial" w:cs="Arial"/>
          <w:sz w:val="24"/>
          <w:szCs w:val="24"/>
        </w:rPr>
        <w:t>), which allows evaluating what are the changes in the multivariate experimental profile induced by the different leve</w:t>
      </w:r>
      <w:r w:rsidR="006B3BA6" w:rsidRPr="00D8636B">
        <w:rPr>
          <w:rFonts w:ascii="Arial" w:eastAsia="Arial" w:hAnsi="Arial" w:cs="Arial"/>
          <w:sz w:val="24"/>
          <w:szCs w:val="24"/>
        </w:rPr>
        <w:t>ls of the controlled factor(s).</w:t>
      </w:r>
    </w:p>
    <w:p w:rsidR="00D8636B" w:rsidRDefault="00D8636B">
      <w:pPr>
        <w:spacing w:after="160" w:line="259" w:lineRule="auto"/>
        <w:rPr>
          <w:rFonts w:ascii="Arial" w:eastAsia="Arial" w:hAnsi="Arial" w:cs="Arial"/>
          <w:sz w:val="24"/>
          <w:szCs w:val="24"/>
        </w:rPr>
      </w:pPr>
      <w:r>
        <w:rPr>
          <w:rFonts w:ascii="Arial" w:eastAsia="Arial" w:hAnsi="Arial" w:cs="Arial"/>
          <w:sz w:val="24"/>
          <w:szCs w:val="24"/>
        </w:rPr>
        <w:br w:type="page"/>
      </w:r>
    </w:p>
    <w:p w:rsidR="004A2F34" w:rsidRPr="00D8636B" w:rsidRDefault="00D8636B" w:rsidP="00D8636B">
      <w:pPr>
        <w:spacing w:after="0" w:line="480" w:lineRule="auto"/>
        <w:rPr>
          <w:rFonts w:ascii="Arial" w:eastAsia="Arial" w:hAnsi="Arial" w:cs="Arial"/>
          <w:b/>
          <w:sz w:val="24"/>
          <w:szCs w:val="24"/>
        </w:rPr>
      </w:pPr>
      <w:r w:rsidRPr="00D8636B">
        <w:rPr>
          <w:rFonts w:ascii="Arial" w:eastAsia="Arial" w:hAnsi="Arial" w:cs="Arial"/>
          <w:b/>
          <w:sz w:val="24"/>
          <w:szCs w:val="24"/>
        </w:rPr>
        <w:lastRenderedPageBreak/>
        <w:t>Supplementary references</w:t>
      </w:r>
    </w:p>
    <w:p w:rsidR="004A2F34" w:rsidRPr="00D8636B" w:rsidRDefault="004A2F34" w:rsidP="00D8636B">
      <w:pPr>
        <w:spacing w:after="0" w:line="480" w:lineRule="auto"/>
        <w:rPr>
          <w:rFonts w:ascii="Arial" w:eastAsia="Arial" w:hAnsi="Arial" w:cs="Arial"/>
          <w:sz w:val="24"/>
          <w:szCs w:val="24"/>
        </w:rPr>
      </w:pPr>
      <w:r w:rsidRPr="005F2BFF">
        <w:rPr>
          <w:rFonts w:ascii="Arial" w:eastAsia="Arial" w:hAnsi="Arial" w:cs="Arial"/>
          <w:sz w:val="24"/>
          <w:szCs w:val="24"/>
        </w:rPr>
        <w:t xml:space="preserve">1 </w:t>
      </w:r>
      <w:proofErr w:type="spellStart"/>
      <w:r w:rsidRPr="005F2BFF">
        <w:rPr>
          <w:rFonts w:ascii="Arial" w:eastAsia="Arial" w:hAnsi="Arial" w:cs="Arial"/>
          <w:sz w:val="24"/>
          <w:szCs w:val="24"/>
        </w:rPr>
        <w:t>Torocsik</w:t>
      </w:r>
      <w:proofErr w:type="spellEnd"/>
      <w:r w:rsidRPr="005F2BFF">
        <w:rPr>
          <w:rFonts w:ascii="Arial" w:eastAsia="Arial" w:hAnsi="Arial" w:cs="Arial"/>
          <w:sz w:val="24"/>
          <w:szCs w:val="24"/>
        </w:rPr>
        <w:t xml:space="preserve"> D, Kovacs D, Camera E, et al. </w:t>
      </w:r>
      <w:r w:rsidRPr="00D8636B">
        <w:rPr>
          <w:rFonts w:ascii="Arial" w:eastAsia="Arial" w:hAnsi="Arial" w:cs="Arial"/>
          <w:sz w:val="24"/>
          <w:szCs w:val="24"/>
        </w:rPr>
        <w:t xml:space="preserve">Leptin promotes a </w:t>
      </w:r>
      <w:proofErr w:type="spellStart"/>
      <w:r w:rsidRPr="00D8636B">
        <w:rPr>
          <w:rFonts w:ascii="Arial" w:eastAsia="Arial" w:hAnsi="Arial" w:cs="Arial"/>
          <w:sz w:val="24"/>
          <w:szCs w:val="24"/>
        </w:rPr>
        <w:t>proinflammatory</w:t>
      </w:r>
      <w:proofErr w:type="spellEnd"/>
      <w:r w:rsidRPr="00D8636B">
        <w:rPr>
          <w:rFonts w:ascii="Arial" w:eastAsia="Arial" w:hAnsi="Arial" w:cs="Arial"/>
          <w:sz w:val="24"/>
          <w:szCs w:val="24"/>
        </w:rPr>
        <w:t xml:space="preserve"> lipid profile and induces inflammatory pathways in human SZ95 </w:t>
      </w:r>
      <w:proofErr w:type="spellStart"/>
      <w:r w:rsidRPr="00D8636B">
        <w:rPr>
          <w:rFonts w:ascii="Arial" w:eastAsia="Arial" w:hAnsi="Arial" w:cs="Arial"/>
          <w:sz w:val="24"/>
          <w:szCs w:val="24"/>
        </w:rPr>
        <w:t>sebocytes</w:t>
      </w:r>
      <w:proofErr w:type="spellEnd"/>
      <w:r w:rsidRPr="00D8636B">
        <w:rPr>
          <w:rFonts w:ascii="Arial" w:eastAsia="Arial" w:hAnsi="Arial" w:cs="Arial"/>
          <w:sz w:val="24"/>
          <w:szCs w:val="24"/>
        </w:rPr>
        <w:t xml:space="preserve">. </w:t>
      </w:r>
      <w:r w:rsidRPr="00D8636B">
        <w:rPr>
          <w:rFonts w:ascii="Arial" w:eastAsia="Arial" w:hAnsi="Arial" w:cs="Arial"/>
          <w:i/>
          <w:sz w:val="24"/>
          <w:szCs w:val="24"/>
        </w:rPr>
        <w:t xml:space="preserve">Br J </w:t>
      </w:r>
      <w:proofErr w:type="spellStart"/>
      <w:r w:rsidRPr="00D8636B">
        <w:rPr>
          <w:rFonts w:ascii="Arial" w:eastAsia="Arial" w:hAnsi="Arial" w:cs="Arial"/>
          <w:i/>
          <w:sz w:val="24"/>
          <w:szCs w:val="24"/>
        </w:rPr>
        <w:t>Dermatol</w:t>
      </w:r>
      <w:proofErr w:type="spellEnd"/>
      <w:r w:rsidRPr="00D8636B">
        <w:rPr>
          <w:rFonts w:ascii="Arial" w:eastAsia="Arial" w:hAnsi="Arial" w:cs="Arial"/>
          <w:sz w:val="24"/>
          <w:szCs w:val="24"/>
        </w:rPr>
        <w:t xml:space="preserve"> 2014; </w:t>
      </w:r>
      <w:r w:rsidRPr="00D8636B">
        <w:rPr>
          <w:rFonts w:ascii="Arial" w:eastAsia="Arial" w:hAnsi="Arial" w:cs="Arial"/>
          <w:b/>
          <w:sz w:val="24"/>
          <w:szCs w:val="24"/>
        </w:rPr>
        <w:t>171</w:t>
      </w:r>
      <w:r w:rsidRPr="00D8636B">
        <w:rPr>
          <w:rFonts w:ascii="Arial" w:eastAsia="Arial" w:hAnsi="Arial" w:cs="Arial"/>
          <w:sz w:val="24"/>
          <w:szCs w:val="24"/>
        </w:rPr>
        <w:t>:1326-35.</w:t>
      </w:r>
    </w:p>
    <w:p w:rsidR="004A2F34" w:rsidRPr="00D8636B" w:rsidRDefault="004A2F34" w:rsidP="00D8636B">
      <w:pPr>
        <w:spacing w:after="0" w:line="480" w:lineRule="auto"/>
        <w:rPr>
          <w:rFonts w:ascii="Arial" w:eastAsia="Arial" w:hAnsi="Arial" w:cs="Arial"/>
          <w:sz w:val="24"/>
          <w:szCs w:val="24"/>
        </w:rPr>
      </w:pPr>
      <w:r w:rsidRPr="00D8636B">
        <w:rPr>
          <w:rFonts w:ascii="Arial" w:eastAsia="Arial" w:hAnsi="Arial" w:cs="Arial"/>
          <w:sz w:val="24"/>
          <w:szCs w:val="24"/>
        </w:rPr>
        <w:t>2 Argus JP, Yu AK, Wang ES, et al. An optimized method for measuring fatty acids and cholesterol in stable isotope-</w:t>
      </w:r>
      <w:proofErr w:type="spellStart"/>
      <w:r w:rsidRPr="00D8636B">
        <w:rPr>
          <w:rFonts w:ascii="Arial" w:eastAsia="Arial" w:hAnsi="Arial" w:cs="Arial"/>
          <w:sz w:val="24"/>
          <w:szCs w:val="24"/>
        </w:rPr>
        <w:t>labeled</w:t>
      </w:r>
      <w:proofErr w:type="spellEnd"/>
      <w:r w:rsidRPr="00D8636B">
        <w:rPr>
          <w:rFonts w:ascii="Arial" w:eastAsia="Arial" w:hAnsi="Arial" w:cs="Arial"/>
          <w:sz w:val="24"/>
          <w:szCs w:val="24"/>
        </w:rPr>
        <w:t xml:space="preserve"> cells. </w:t>
      </w:r>
      <w:r w:rsidRPr="00D8636B">
        <w:rPr>
          <w:rFonts w:ascii="Arial" w:eastAsia="Arial" w:hAnsi="Arial" w:cs="Arial"/>
          <w:i/>
          <w:sz w:val="24"/>
          <w:szCs w:val="24"/>
        </w:rPr>
        <w:t>J Lipid Res</w:t>
      </w:r>
      <w:r w:rsidRPr="00D8636B">
        <w:rPr>
          <w:rFonts w:ascii="Arial" w:eastAsia="Arial" w:hAnsi="Arial" w:cs="Arial"/>
          <w:sz w:val="24"/>
          <w:szCs w:val="24"/>
        </w:rPr>
        <w:t xml:space="preserve"> 2017; </w:t>
      </w:r>
      <w:r w:rsidRPr="00D8636B">
        <w:rPr>
          <w:rFonts w:ascii="Arial" w:eastAsia="Arial" w:hAnsi="Arial" w:cs="Arial"/>
          <w:b/>
          <w:sz w:val="24"/>
          <w:szCs w:val="24"/>
        </w:rPr>
        <w:t>58</w:t>
      </w:r>
      <w:r w:rsidRPr="00D8636B">
        <w:rPr>
          <w:rFonts w:ascii="Arial" w:eastAsia="Arial" w:hAnsi="Arial" w:cs="Arial"/>
          <w:sz w:val="24"/>
          <w:szCs w:val="24"/>
        </w:rPr>
        <w:t>:460-8.</w:t>
      </w:r>
    </w:p>
    <w:p w:rsidR="004A2F34" w:rsidRPr="00D8636B" w:rsidRDefault="004A2F34" w:rsidP="00D8636B">
      <w:pPr>
        <w:spacing w:after="0" w:line="480" w:lineRule="auto"/>
        <w:rPr>
          <w:rFonts w:ascii="Arial" w:eastAsia="Arial" w:hAnsi="Arial" w:cs="Arial"/>
          <w:sz w:val="24"/>
          <w:szCs w:val="24"/>
        </w:rPr>
      </w:pPr>
      <w:r w:rsidRPr="00D8636B">
        <w:rPr>
          <w:rFonts w:ascii="Arial" w:eastAsia="Arial" w:hAnsi="Arial" w:cs="Arial"/>
          <w:sz w:val="24"/>
          <w:szCs w:val="24"/>
        </w:rPr>
        <w:t xml:space="preserve">3 Singh K, Camera E, Krug L, et al. </w:t>
      </w:r>
      <w:proofErr w:type="spellStart"/>
      <w:r w:rsidRPr="00D8636B">
        <w:rPr>
          <w:rFonts w:ascii="Arial" w:eastAsia="Arial" w:hAnsi="Arial" w:cs="Arial"/>
          <w:sz w:val="24"/>
          <w:szCs w:val="24"/>
        </w:rPr>
        <w:t>JunB</w:t>
      </w:r>
      <w:proofErr w:type="spellEnd"/>
      <w:r w:rsidRPr="00D8636B">
        <w:rPr>
          <w:rFonts w:ascii="Arial" w:eastAsia="Arial" w:hAnsi="Arial" w:cs="Arial"/>
          <w:sz w:val="24"/>
          <w:szCs w:val="24"/>
        </w:rPr>
        <w:t xml:space="preserve"> defines functional and structural integrity of the </w:t>
      </w:r>
      <w:proofErr w:type="spellStart"/>
      <w:r w:rsidRPr="00D8636B">
        <w:rPr>
          <w:rFonts w:ascii="Arial" w:eastAsia="Arial" w:hAnsi="Arial" w:cs="Arial"/>
          <w:sz w:val="24"/>
          <w:szCs w:val="24"/>
        </w:rPr>
        <w:t>epidermo-pilosebaceous</w:t>
      </w:r>
      <w:proofErr w:type="spellEnd"/>
      <w:r w:rsidRPr="00D8636B">
        <w:rPr>
          <w:rFonts w:ascii="Arial" w:eastAsia="Arial" w:hAnsi="Arial" w:cs="Arial"/>
          <w:sz w:val="24"/>
          <w:szCs w:val="24"/>
        </w:rPr>
        <w:t xml:space="preserve"> unit in the skin. </w:t>
      </w:r>
      <w:r w:rsidRPr="00D8636B">
        <w:rPr>
          <w:rFonts w:ascii="Arial" w:eastAsia="Arial" w:hAnsi="Arial" w:cs="Arial"/>
          <w:i/>
          <w:sz w:val="24"/>
          <w:szCs w:val="24"/>
        </w:rPr>
        <w:t xml:space="preserve">Nat </w:t>
      </w:r>
      <w:proofErr w:type="spellStart"/>
      <w:r w:rsidRPr="00D8636B">
        <w:rPr>
          <w:rFonts w:ascii="Arial" w:eastAsia="Arial" w:hAnsi="Arial" w:cs="Arial"/>
          <w:i/>
          <w:sz w:val="24"/>
          <w:szCs w:val="24"/>
        </w:rPr>
        <w:t>Commun</w:t>
      </w:r>
      <w:proofErr w:type="spellEnd"/>
      <w:r w:rsidRPr="00D8636B">
        <w:rPr>
          <w:rFonts w:ascii="Arial" w:eastAsia="Arial" w:hAnsi="Arial" w:cs="Arial"/>
          <w:sz w:val="24"/>
          <w:szCs w:val="24"/>
        </w:rPr>
        <w:t xml:space="preserve"> 2018; </w:t>
      </w:r>
      <w:r w:rsidRPr="00D8636B">
        <w:rPr>
          <w:rFonts w:ascii="Arial" w:eastAsia="Arial" w:hAnsi="Arial" w:cs="Arial"/>
          <w:b/>
          <w:sz w:val="24"/>
          <w:szCs w:val="24"/>
        </w:rPr>
        <w:t>9</w:t>
      </w:r>
      <w:r w:rsidRPr="00D8636B">
        <w:rPr>
          <w:rFonts w:ascii="Arial" w:eastAsia="Arial" w:hAnsi="Arial" w:cs="Arial"/>
          <w:sz w:val="24"/>
          <w:szCs w:val="24"/>
        </w:rPr>
        <w:t>:3425,018-05726-z.</w:t>
      </w:r>
    </w:p>
    <w:p w:rsidR="004A2F34" w:rsidRPr="00D8636B" w:rsidRDefault="004A2F34" w:rsidP="00D8636B">
      <w:pPr>
        <w:spacing w:after="0" w:line="480" w:lineRule="auto"/>
        <w:rPr>
          <w:rFonts w:ascii="Arial" w:eastAsia="Arial" w:hAnsi="Arial" w:cs="Arial"/>
          <w:sz w:val="24"/>
          <w:szCs w:val="24"/>
        </w:rPr>
      </w:pPr>
      <w:r w:rsidRPr="00D8636B">
        <w:rPr>
          <w:rFonts w:ascii="Arial" w:eastAsia="Arial" w:hAnsi="Arial" w:cs="Arial"/>
          <w:sz w:val="24"/>
          <w:szCs w:val="24"/>
        </w:rPr>
        <w:t xml:space="preserve">4 </w:t>
      </w:r>
      <w:proofErr w:type="spellStart"/>
      <w:r w:rsidRPr="00D8636B">
        <w:rPr>
          <w:rFonts w:ascii="Arial" w:eastAsia="Arial" w:hAnsi="Arial" w:cs="Arial"/>
          <w:sz w:val="24"/>
          <w:szCs w:val="24"/>
        </w:rPr>
        <w:t>Pasikanti</w:t>
      </w:r>
      <w:proofErr w:type="spellEnd"/>
      <w:r w:rsidRPr="00D8636B">
        <w:rPr>
          <w:rFonts w:ascii="Arial" w:eastAsia="Arial" w:hAnsi="Arial" w:cs="Arial"/>
          <w:sz w:val="24"/>
          <w:szCs w:val="24"/>
        </w:rPr>
        <w:t xml:space="preserve"> KK, </w:t>
      </w:r>
      <w:proofErr w:type="spellStart"/>
      <w:r w:rsidRPr="00D8636B">
        <w:rPr>
          <w:rFonts w:ascii="Arial" w:eastAsia="Arial" w:hAnsi="Arial" w:cs="Arial"/>
          <w:sz w:val="24"/>
          <w:szCs w:val="24"/>
        </w:rPr>
        <w:t>Ho</w:t>
      </w:r>
      <w:proofErr w:type="spellEnd"/>
      <w:r w:rsidRPr="00D8636B">
        <w:rPr>
          <w:rFonts w:ascii="Arial" w:eastAsia="Arial" w:hAnsi="Arial" w:cs="Arial"/>
          <w:sz w:val="24"/>
          <w:szCs w:val="24"/>
        </w:rPr>
        <w:t xml:space="preserve"> PC, Chan EC. Gas chromatography/mass spectrometry in metabolic profiling of biological fluids. </w:t>
      </w:r>
      <w:r w:rsidRPr="00D8636B">
        <w:rPr>
          <w:rFonts w:ascii="Arial" w:eastAsia="Arial" w:hAnsi="Arial" w:cs="Arial"/>
          <w:i/>
          <w:sz w:val="24"/>
          <w:szCs w:val="24"/>
        </w:rPr>
        <w:t xml:space="preserve">J </w:t>
      </w:r>
      <w:proofErr w:type="spellStart"/>
      <w:r w:rsidRPr="00D8636B">
        <w:rPr>
          <w:rFonts w:ascii="Arial" w:eastAsia="Arial" w:hAnsi="Arial" w:cs="Arial"/>
          <w:i/>
          <w:sz w:val="24"/>
          <w:szCs w:val="24"/>
        </w:rPr>
        <w:t>Chromatogr</w:t>
      </w:r>
      <w:proofErr w:type="spellEnd"/>
      <w:r w:rsidRPr="00D8636B">
        <w:rPr>
          <w:rFonts w:ascii="Arial" w:eastAsia="Arial" w:hAnsi="Arial" w:cs="Arial"/>
          <w:i/>
          <w:sz w:val="24"/>
          <w:szCs w:val="24"/>
        </w:rPr>
        <w:t xml:space="preserve"> B </w:t>
      </w:r>
      <w:proofErr w:type="spellStart"/>
      <w:r w:rsidRPr="00D8636B">
        <w:rPr>
          <w:rFonts w:ascii="Arial" w:eastAsia="Arial" w:hAnsi="Arial" w:cs="Arial"/>
          <w:i/>
          <w:sz w:val="24"/>
          <w:szCs w:val="24"/>
        </w:rPr>
        <w:t>Analyt</w:t>
      </w:r>
      <w:proofErr w:type="spellEnd"/>
      <w:r w:rsidRPr="00D8636B">
        <w:rPr>
          <w:rFonts w:ascii="Arial" w:eastAsia="Arial" w:hAnsi="Arial" w:cs="Arial"/>
          <w:i/>
          <w:sz w:val="24"/>
          <w:szCs w:val="24"/>
        </w:rPr>
        <w:t xml:space="preserve"> </w:t>
      </w:r>
      <w:proofErr w:type="spellStart"/>
      <w:r w:rsidRPr="00D8636B">
        <w:rPr>
          <w:rFonts w:ascii="Arial" w:eastAsia="Arial" w:hAnsi="Arial" w:cs="Arial"/>
          <w:i/>
          <w:sz w:val="24"/>
          <w:szCs w:val="24"/>
        </w:rPr>
        <w:t>Technol</w:t>
      </w:r>
      <w:proofErr w:type="spellEnd"/>
      <w:r w:rsidRPr="00D8636B">
        <w:rPr>
          <w:rFonts w:ascii="Arial" w:eastAsia="Arial" w:hAnsi="Arial" w:cs="Arial"/>
          <w:i/>
          <w:sz w:val="24"/>
          <w:szCs w:val="24"/>
        </w:rPr>
        <w:t xml:space="preserve"> Biomed Life </w:t>
      </w:r>
      <w:proofErr w:type="spellStart"/>
      <w:r w:rsidRPr="00D8636B">
        <w:rPr>
          <w:rFonts w:ascii="Arial" w:eastAsia="Arial" w:hAnsi="Arial" w:cs="Arial"/>
          <w:i/>
          <w:sz w:val="24"/>
          <w:szCs w:val="24"/>
        </w:rPr>
        <w:t>Sci</w:t>
      </w:r>
      <w:proofErr w:type="spellEnd"/>
      <w:r w:rsidRPr="00D8636B">
        <w:rPr>
          <w:rFonts w:ascii="Arial" w:eastAsia="Arial" w:hAnsi="Arial" w:cs="Arial"/>
          <w:sz w:val="24"/>
          <w:szCs w:val="24"/>
        </w:rPr>
        <w:t xml:space="preserve"> 2008; </w:t>
      </w:r>
      <w:r w:rsidRPr="00D8636B">
        <w:rPr>
          <w:rFonts w:ascii="Arial" w:eastAsia="Arial" w:hAnsi="Arial" w:cs="Arial"/>
          <w:b/>
          <w:sz w:val="24"/>
          <w:szCs w:val="24"/>
        </w:rPr>
        <w:t>871</w:t>
      </w:r>
      <w:r w:rsidRPr="00D8636B">
        <w:rPr>
          <w:rFonts w:ascii="Arial" w:eastAsia="Arial" w:hAnsi="Arial" w:cs="Arial"/>
          <w:sz w:val="24"/>
          <w:szCs w:val="24"/>
        </w:rPr>
        <w:t>:202-11.</w:t>
      </w:r>
    </w:p>
    <w:p w:rsidR="004A2F34" w:rsidRPr="00D8636B" w:rsidRDefault="004A2F34" w:rsidP="00D8636B">
      <w:pPr>
        <w:spacing w:after="0" w:line="480" w:lineRule="auto"/>
        <w:rPr>
          <w:rFonts w:ascii="Arial" w:eastAsia="Arial" w:hAnsi="Arial" w:cs="Arial"/>
          <w:sz w:val="24"/>
          <w:szCs w:val="24"/>
        </w:rPr>
      </w:pPr>
      <w:r w:rsidRPr="00D8636B">
        <w:rPr>
          <w:rFonts w:ascii="Arial" w:eastAsia="Arial" w:hAnsi="Arial" w:cs="Arial"/>
          <w:sz w:val="24"/>
          <w:szCs w:val="24"/>
        </w:rPr>
        <w:t>5 Bernard-</w:t>
      </w:r>
      <w:proofErr w:type="spellStart"/>
      <w:r w:rsidRPr="00D8636B">
        <w:rPr>
          <w:rFonts w:ascii="Arial" w:eastAsia="Arial" w:hAnsi="Arial" w:cs="Arial"/>
          <w:sz w:val="24"/>
          <w:szCs w:val="24"/>
        </w:rPr>
        <w:t>Savary</w:t>
      </w:r>
      <w:proofErr w:type="spellEnd"/>
      <w:r w:rsidRPr="00D8636B">
        <w:rPr>
          <w:rFonts w:ascii="Arial" w:eastAsia="Arial" w:hAnsi="Arial" w:cs="Arial"/>
          <w:sz w:val="24"/>
          <w:szCs w:val="24"/>
        </w:rPr>
        <w:t xml:space="preserve"> P, Poole CF. Instrument platforms for thin-layer chromatography. </w:t>
      </w:r>
      <w:r w:rsidRPr="00D8636B">
        <w:rPr>
          <w:rFonts w:ascii="Arial" w:eastAsia="Arial" w:hAnsi="Arial" w:cs="Arial"/>
          <w:i/>
          <w:sz w:val="24"/>
          <w:szCs w:val="24"/>
        </w:rPr>
        <w:t xml:space="preserve">J </w:t>
      </w:r>
      <w:proofErr w:type="spellStart"/>
      <w:r w:rsidRPr="00D8636B">
        <w:rPr>
          <w:rFonts w:ascii="Arial" w:eastAsia="Arial" w:hAnsi="Arial" w:cs="Arial"/>
          <w:i/>
          <w:sz w:val="24"/>
          <w:szCs w:val="24"/>
        </w:rPr>
        <w:t>Chromatogr</w:t>
      </w:r>
      <w:proofErr w:type="spellEnd"/>
      <w:r w:rsidRPr="00D8636B">
        <w:rPr>
          <w:rFonts w:ascii="Arial" w:eastAsia="Arial" w:hAnsi="Arial" w:cs="Arial"/>
          <w:i/>
          <w:sz w:val="24"/>
          <w:szCs w:val="24"/>
        </w:rPr>
        <w:t xml:space="preserve"> A</w:t>
      </w:r>
      <w:r w:rsidRPr="00D8636B">
        <w:rPr>
          <w:rFonts w:ascii="Arial" w:eastAsia="Arial" w:hAnsi="Arial" w:cs="Arial"/>
          <w:sz w:val="24"/>
          <w:szCs w:val="24"/>
        </w:rPr>
        <w:t xml:space="preserve"> 2015; </w:t>
      </w:r>
      <w:r w:rsidRPr="00D8636B">
        <w:rPr>
          <w:rFonts w:ascii="Arial" w:eastAsia="Arial" w:hAnsi="Arial" w:cs="Arial"/>
          <w:b/>
          <w:sz w:val="24"/>
          <w:szCs w:val="24"/>
        </w:rPr>
        <w:t>1421</w:t>
      </w:r>
      <w:r w:rsidRPr="00D8636B">
        <w:rPr>
          <w:rFonts w:ascii="Arial" w:eastAsia="Arial" w:hAnsi="Arial" w:cs="Arial"/>
          <w:sz w:val="24"/>
          <w:szCs w:val="24"/>
        </w:rPr>
        <w:t>:184-202.</w:t>
      </w:r>
    </w:p>
    <w:p w:rsidR="009F09FC" w:rsidRPr="00D8636B" w:rsidRDefault="004A2F34" w:rsidP="00D8636B">
      <w:pPr>
        <w:spacing w:after="0" w:line="480" w:lineRule="auto"/>
        <w:rPr>
          <w:rFonts w:ascii="Arial" w:eastAsia="Arial" w:hAnsi="Arial" w:cs="Arial"/>
          <w:sz w:val="24"/>
          <w:szCs w:val="24"/>
        </w:rPr>
      </w:pPr>
      <w:r w:rsidRPr="00D8636B">
        <w:rPr>
          <w:rFonts w:ascii="Arial" w:eastAsia="Arial" w:hAnsi="Arial" w:cs="Arial"/>
          <w:sz w:val="24"/>
          <w:szCs w:val="24"/>
        </w:rPr>
        <w:t xml:space="preserve">6 Vis DJ, </w:t>
      </w:r>
      <w:proofErr w:type="spellStart"/>
      <w:r w:rsidRPr="00D8636B">
        <w:rPr>
          <w:rFonts w:ascii="Arial" w:eastAsia="Arial" w:hAnsi="Arial" w:cs="Arial"/>
          <w:sz w:val="24"/>
          <w:szCs w:val="24"/>
        </w:rPr>
        <w:t>Westerhuis</w:t>
      </w:r>
      <w:proofErr w:type="spellEnd"/>
      <w:r w:rsidRPr="00D8636B">
        <w:rPr>
          <w:rFonts w:ascii="Arial" w:eastAsia="Arial" w:hAnsi="Arial" w:cs="Arial"/>
          <w:sz w:val="24"/>
          <w:szCs w:val="24"/>
        </w:rPr>
        <w:t xml:space="preserve"> JA, </w:t>
      </w:r>
      <w:proofErr w:type="spellStart"/>
      <w:r w:rsidRPr="00D8636B">
        <w:rPr>
          <w:rFonts w:ascii="Arial" w:eastAsia="Arial" w:hAnsi="Arial" w:cs="Arial"/>
          <w:sz w:val="24"/>
          <w:szCs w:val="24"/>
        </w:rPr>
        <w:t>Smilde</w:t>
      </w:r>
      <w:proofErr w:type="spellEnd"/>
      <w:r w:rsidRPr="00D8636B">
        <w:rPr>
          <w:rFonts w:ascii="Arial" w:eastAsia="Arial" w:hAnsi="Arial" w:cs="Arial"/>
          <w:sz w:val="24"/>
          <w:szCs w:val="24"/>
        </w:rPr>
        <w:t xml:space="preserve"> AK, van der </w:t>
      </w:r>
      <w:proofErr w:type="spellStart"/>
      <w:r w:rsidRPr="00D8636B">
        <w:rPr>
          <w:rFonts w:ascii="Arial" w:eastAsia="Arial" w:hAnsi="Arial" w:cs="Arial"/>
          <w:sz w:val="24"/>
          <w:szCs w:val="24"/>
        </w:rPr>
        <w:t>Greef</w:t>
      </w:r>
      <w:proofErr w:type="spellEnd"/>
      <w:r w:rsidRPr="00D8636B">
        <w:rPr>
          <w:rFonts w:ascii="Arial" w:eastAsia="Arial" w:hAnsi="Arial" w:cs="Arial"/>
          <w:sz w:val="24"/>
          <w:szCs w:val="24"/>
        </w:rPr>
        <w:t xml:space="preserve"> J. Statistical validation of </w:t>
      </w:r>
      <w:proofErr w:type="spellStart"/>
      <w:r w:rsidRPr="00D8636B">
        <w:rPr>
          <w:rFonts w:ascii="Arial" w:eastAsia="Arial" w:hAnsi="Arial" w:cs="Arial"/>
          <w:sz w:val="24"/>
          <w:szCs w:val="24"/>
        </w:rPr>
        <w:t>megavariate</w:t>
      </w:r>
      <w:proofErr w:type="spellEnd"/>
      <w:r w:rsidRPr="00D8636B">
        <w:rPr>
          <w:rFonts w:ascii="Arial" w:eastAsia="Arial" w:hAnsi="Arial" w:cs="Arial"/>
          <w:sz w:val="24"/>
          <w:szCs w:val="24"/>
        </w:rPr>
        <w:t xml:space="preserve"> effects in ASCA. </w:t>
      </w:r>
      <w:r w:rsidRPr="00D8636B">
        <w:rPr>
          <w:rFonts w:ascii="Arial" w:eastAsia="Arial" w:hAnsi="Arial" w:cs="Arial"/>
          <w:i/>
          <w:sz w:val="24"/>
          <w:szCs w:val="24"/>
        </w:rPr>
        <w:t>BMC Bioinformatics</w:t>
      </w:r>
      <w:r w:rsidRPr="00D8636B">
        <w:rPr>
          <w:rFonts w:ascii="Arial" w:eastAsia="Arial" w:hAnsi="Arial" w:cs="Arial"/>
          <w:sz w:val="24"/>
          <w:szCs w:val="24"/>
        </w:rPr>
        <w:t xml:space="preserve"> 2007; </w:t>
      </w:r>
      <w:r w:rsidRPr="00D8636B">
        <w:rPr>
          <w:rFonts w:ascii="Arial" w:eastAsia="Arial" w:hAnsi="Arial" w:cs="Arial"/>
          <w:b/>
          <w:sz w:val="24"/>
          <w:szCs w:val="24"/>
        </w:rPr>
        <w:t>8</w:t>
      </w:r>
      <w:r w:rsidRPr="00D8636B">
        <w:rPr>
          <w:rFonts w:ascii="Arial" w:eastAsia="Arial" w:hAnsi="Arial" w:cs="Arial"/>
          <w:sz w:val="24"/>
          <w:szCs w:val="24"/>
        </w:rPr>
        <w:t>:322,2105-8-322.</w:t>
      </w:r>
      <w:bookmarkStart w:id="0" w:name="_GoBack"/>
      <w:bookmarkEnd w:id="0"/>
    </w:p>
    <w:sectPr w:rsidR="009F09FC" w:rsidRPr="00D8636B" w:rsidSect="008B43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C63"/>
    <w:rsid w:val="001D454D"/>
    <w:rsid w:val="001F5B8C"/>
    <w:rsid w:val="004A2F34"/>
    <w:rsid w:val="004F641B"/>
    <w:rsid w:val="00577BC4"/>
    <w:rsid w:val="00586C63"/>
    <w:rsid w:val="005F2BFF"/>
    <w:rsid w:val="006B3BA6"/>
    <w:rsid w:val="00794DE3"/>
    <w:rsid w:val="008B4341"/>
    <w:rsid w:val="00B97EB1"/>
    <w:rsid w:val="00BF0002"/>
    <w:rsid w:val="00D8636B"/>
    <w:rsid w:val="00DA6DAF"/>
    <w:rsid w:val="00DE097A"/>
    <w:rsid w:val="00F15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C0C99"/>
  <w15:docId w15:val="{B088AA77-9317-4C9C-94AA-C71091D4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86C6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77BC4"/>
    <w:rPr>
      <w:color w:val="3366CC"/>
      <w:u w:val="single"/>
    </w:rPr>
  </w:style>
  <w:style w:type="character" w:customStyle="1" w:styleId="mb">
    <w:name w:val="mb"/>
    <w:basedOn w:val="Carpredefinitoparagrafo"/>
    <w:rsid w:val="00577BC4"/>
    <w:rPr>
      <w:rFonts w:ascii="Arial Unicode MS" w:eastAsia="Arial Unicode MS" w:hAnsi="Arial Unicode MS" w:cs="Arial Unicode MS" w:hint="eastAsia"/>
      <w:vanish w:val="0"/>
      <w:webHidden w:val="0"/>
      <w:shd w:val="clear" w:color="auto" w:fill="auto"/>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magej.nih.gov/ij/"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927</Words>
  <Characters>5284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CAMERA EMANUELA</dc:creator>
  <cp:keywords/>
  <dc:description/>
  <cp:lastModifiedBy>CAMERA EMANUELA</cp:lastModifiedBy>
  <cp:revision>4</cp:revision>
  <dcterms:created xsi:type="dcterms:W3CDTF">2020-07-29T15:54:00Z</dcterms:created>
  <dcterms:modified xsi:type="dcterms:W3CDTF">2020-12-18T10:13:00Z</dcterms:modified>
</cp:coreProperties>
</file>