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1EC22" w14:textId="77777777" w:rsidR="008040E8" w:rsidRPr="003A73AA" w:rsidRDefault="008040E8" w:rsidP="008040E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11645">
        <w:rPr>
          <w:rFonts w:ascii="Times New Roman" w:hAnsi="Times New Roman" w:cs="Times New Roman"/>
          <w:b/>
          <w:color w:val="0000FF"/>
          <w:sz w:val="20"/>
          <w:szCs w:val="20"/>
        </w:rPr>
        <w:t>Additional file 2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3A73AA">
        <w:rPr>
          <w:rFonts w:ascii="Times New Roman" w:hAnsi="Times New Roman" w:cs="Times New Roman"/>
          <w:b/>
          <w:sz w:val="20"/>
          <w:szCs w:val="20"/>
        </w:rPr>
        <w:t>Supplementary Materials and Methods</w:t>
      </w:r>
    </w:p>
    <w:p w14:paraId="697CC3D8" w14:textId="77777777" w:rsidR="008040E8" w:rsidRPr="003A73AA" w:rsidRDefault="008040E8" w:rsidP="008040E8">
      <w:pP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3A73AA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RNA isolation and qRT-PCR</w:t>
      </w:r>
    </w:p>
    <w:p w14:paraId="72721A18" w14:textId="77777777" w:rsidR="008040E8" w:rsidRDefault="008040E8" w:rsidP="008040E8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Total RNA was extracted with TRIzol from </w:t>
      </w:r>
      <w:r w:rsidRPr="003A73AA">
        <w:rPr>
          <w:rFonts w:ascii="Times New Roman" w:hAnsi="Times New Roman" w:cs="Times New Roman"/>
          <w:sz w:val="20"/>
          <w:szCs w:val="20"/>
        </w:rPr>
        <w:t xml:space="preserve">tissues or 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cultured cells and reverse transcribed to cDNA for qPCR using SYBR green Fast Master Mix (Roche). Gene expression level was based on the </w:t>
      </w:r>
      <w:r w:rsidRPr="003A73AA">
        <w:rPr>
          <w:rFonts w:ascii="Times New Roman" w:eastAsia="Cambria Math" w:hAnsi="Times New Roman" w:cs="Times New Roman"/>
          <w:sz w:val="20"/>
          <w:szCs w:val="20"/>
        </w:rPr>
        <w:t>∆∆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Ct method and normalized to GAPDH.</w:t>
      </w:r>
    </w:p>
    <w:p w14:paraId="653C754E" w14:textId="77777777" w:rsidR="008040E8" w:rsidRPr="003A73AA" w:rsidRDefault="008040E8" w:rsidP="008040E8">
      <w:pPr>
        <w:spacing w:line="36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3A73AA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Antibodies and Reagents</w:t>
      </w:r>
    </w:p>
    <w:p w14:paraId="5B6D1D15" w14:textId="77777777" w:rsidR="008040E8" w:rsidRDefault="008040E8" w:rsidP="008040E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A73AA">
        <w:rPr>
          <w:rFonts w:ascii="Times New Roman" w:eastAsia="Times New Roman" w:hAnsi="Times New Roman" w:cs="Times New Roman"/>
          <w:sz w:val="20"/>
          <w:szCs w:val="20"/>
        </w:rPr>
        <w:t>Polyclonal rabbit anti-</w:t>
      </w:r>
      <w:r w:rsidRPr="003A73AA">
        <w:rPr>
          <w:rFonts w:ascii="Times New Roman" w:hAnsi="Times New Roman" w:cs="Times New Roman"/>
          <w:sz w:val="20"/>
          <w:szCs w:val="20"/>
        </w:rPr>
        <w:t>Roquin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1 (</w:t>
      </w:r>
      <w:r w:rsidRPr="003A73AA">
        <w:rPr>
          <w:rFonts w:ascii="Times New Roman" w:hAnsi="Times New Roman" w:cs="Times New Roman"/>
          <w:sz w:val="20"/>
          <w:szCs w:val="20"/>
        </w:rPr>
        <w:t>ab70195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), anti-GFP (</w:t>
      </w:r>
      <w:r w:rsidRPr="003A73AA">
        <w:rPr>
          <w:rFonts w:ascii="Times New Roman" w:hAnsi="Times New Roman" w:cs="Times New Roman"/>
          <w:sz w:val="20"/>
          <w:szCs w:val="20"/>
        </w:rPr>
        <w:t>ab290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), anti-</w:t>
      </w:r>
      <w:r w:rsidRPr="003A73AA">
        <w:rPr>
          <w:rFonts w:ascii="Times New Roman" w:hAnsi="Times New Roman" w:cs="Times New Roman"/>
          <w:sz w:val="20"/>
          <w:szCs w:val="20"/>
        </w:rPr>
        <w:t>p21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3A73AA">
        <w:rPr>
          <w:rFonts w:ascii="Times New Roman" w:hAnsi="Times New Roman" w:cs="Times New Roman"/>
          <w:sz w:val="20"/>
          <w:szCs w:val="20"/>
        </w:rPr>
        <w:t>ab227443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), and normal rabbit IgG (</w:t>
      </w:r>
      <w:r w:rsidRPr="003A73AA">
        <w:rPr>
          <w:rFonts w:ascii="Times New Roman" w:hAnsi="Times New Roman" w:cs="Times New Roman"/>
          <w:sz w:val="20"/>
          <w:szCs w:val="20"/>
        </w:rPr>
        <w:t>ab37415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) were from</w:t>
      </w:r>
      <w:r w:rsidRPr="003A73AA">
        <w:rPr>
          <w:rFonts w:ascii="Times New Roman" w:hAnsi="Times New Roman" w:cs="Times New Roman"/>
          <w:sz w:val="20"/>
          <w:szCs w:val="20"/>
        </w:rPr>
        <w:t xml:space="preserve"> Abcam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. Polyclonal rabbit</w:t>
      </w:r>
      <w:r w:rsidRPr="003A73AA">
        <w:rPr>
          <w:rFonts w:ascii="Times New Roman" w:hAnsi="Times New Roman" w:cs="Times New Roman"/>
          <w:sz w:val="20"/>
          <w:szCs w:val="20"/>
        </w:rPr>
        <w:t xml:space="preserve"> a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nti-PARP1 (9542S)</w:t>
      </w:r>
      <w:r w:rsidRPr="003A73AA">
        <w:rPr>
          <w:rFonts w:ascii="Times New Roman" w:hAnsi="Times New Roman" w:cs="Times New Roman"/>
          <w:sz w:val="20"/>
          <w:szCs w:val="20"/>
        </w:rPr>
        <w:t xml:space="preserve"> and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 anti-caspase3 (</w:t>
      </w:r>
      <w:r w:rsidRPr="003A73AA">
        <w:rPr>
          <w:rFonts w:ascii="Times New Roman" w:hAnsi="Times New Roman" w:cs="Times New Roman"/>
          <w:sz w:val="20"/>
          <w:szCs w:val="20"/>
        </w:rPr>
        <w:t>96625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A73AA">
        <w:rPr>
          <w:rFonts w:ascii="Times New Roman" w:hAnsi="Times New Roman" w:cs="Times New Roman"/>
          <w:sz w:val="20"/>
          <w:szCs w:val="20"/>
        </w:rPr>
        <w:t xml:space="preserve"> 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antibod</w:t>
      </w:r>
      <w:r w:rsidRPr="003A73AA">
        <w:rPr>
          <w:rFonts w:ascii="Times New Roman" w:hAnsi="Times New Roman" w:cs="Times New Roman"/>
          <w:sz w:val="20"/>
          <w:szCs w:val="20"/>
        </w:rPr>
        <w:t>ies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 w</w:t>
      </w:r>
      <w:r w:rsidRPr="003A73AA">
        <w:rPr>
          <w:rFonts w:ascii="Times New Roman" w:hAnsi="Times New Roman" w:cs="Times New Roman"/>
          <w:sz w:val="20"/>
          <w:szCs w:val="20"/>
        </w:rPr>
        <w:t>ere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 from Cell Signaling Technology. </w:t>
      </w:r>
      <w:r w:rsidRPr="003A73AA">
        <w:rPr>
          <w:rFonts w:ascii="Times New Roman" w:hAnsi="Times New Roman" w:cs="Times New Roman"/>
          <w:sz w:val="20"/>
          <w:szCs w:val="20"/>
        </w:rPr>
        <w:t>R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abbit</w:t>
      </w:r>
      <w:r w:rsidRPr="003A73AA">
        <w:rPr>
          <w:rFonts w:ascii="Times New Roman" w:hAnsi="Times New Roman" w:cs="Times New Roman"/>
          <w:sz w:val="20"/>
          <w:szCs w:val="20"/>
        </w:rPr>
        <w:t xml:space="preserve"> a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nti-</w:t>
      </w:r>
      <w:r w:rsidRPr="003A73AA">
        <w:rPr>
          <w:rFonts w:ascii="Times New Roman" w:hAnsi="Times New Roman" w:cs="Times New Roman"/>
          <w:sz w:val="20"/>
          <w:szCs w:val="20"/>
        </w:rPr>
        <w:t>CCNE1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3A73AA">
        <w:rPr>
          <w:rFonts w:ascii="Times New Roman" w:hAnsi="Times New Roman" w:cs="Times New Roman"/>
          <w:sz w:val="20"/>
          <w:szCs w:val="20"/>
        </w:rPr>
        <w:t>11554-1-AP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A73AA">
        <w:rPr>
          <w:rFonts w:ascii="Times New Roman" w:hAnsi="Times New Roman" w:cs="Times New Roman"/>
          <w:sz w:val="20"/>
          <w:szCs w:val="20"/>
        </w:rPr>
        <w:t xml:space="preserve"> and anti-MCM2 (10513-1-AP) antibodies was from Proteintech Co. 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Monoclonal β-actin (A2066) antibod</w:t>
      </w:r>
      <w:r w:rsidRPr="003A73AA">
        <w:rPr>
          <w:rFonts w:ascii="Times New Roman" w:hAnsi="Times New Roman" w:cs="Times New Roman"/>
          <w:sz w:val="20"/>
          <w:szCs w:val="20"/>
        </w:rPr>
        <w:t>y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 w</w:t>
      </w:r>
      <w:r w:rsidRPr="003A73AA">
        <w:rPr>
          <w:rFonts w:ascii="Times New Roman" w:hAnsi="Times New Roman" w:cs="Times New Roman"/>
          <w:sz w:val="20"/>
          <w:szCs w:val="20"/>
        </w:rPr>
        <w:t>as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 from Sigma Company. Thiazolyl Blue Tetrazolium Bromide (MTT) (M2128), actinomycin D (ActD, A1410), and 5, 6-Dichlorobenzimidazole 1-β-D-ribofuranoside (DRB, D1916) were from Sigma-Aldrich (St. Louis, USA). G418 (G8168) and puromycin (P8833) were also from Sigma. Protein A/G PLUS-Agarose beads were from Sant Cruz Biotechnology. </w:t>
      </w:r>
      <w:r w:rsidRPr="003A73AA">
        <w:rPr>
          <w:rFonts w:ascii="Times New Roman" w:hAnsi="Times New Roman" w:cs="Times New Roman"/>
          <w:sz w:val="20"/>
          <w:szCs w:val="20"/>
        </w:rPr>
        <w:t xml:space="preserve">GFP-coated beads (GFP-Trap Dynabeads, GTD20) were from ChromoTek (Germany). 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Dynabeads M-280</w:t>
      </w:r>
      <w:r w:rsidRPr="003A73AA">
        <w:rPr>
          <w:rFonts w:ascii="Times New Roman" w:hAnsi="Times New Roman" w:cs="Times New Roman"/>
          <w:sz w:val="20"/>
          <w:szCs w:val="20"/>
        </w:rPr>
        <w:t xml:space="preserve"> streptavidin (60210) were from Invitrogen.</w:t>
      </w:r>
    </w:p>
    <w:p w14:paraId="4B026813" w14:textId="77777777" w:rsidR="008040E8" w:rsidRPr="003A73AA" w:rsidRDefault="008040E8" w:rsidP="008040E8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A73AA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Western Blotting</w:t>
      </w:r>
    </w:p>
    <w:p w14:paraId="365F7BF1" w14:textId="77777777" w:rsidR="008040E8" w:rsidRDefault="008040E8" w:rsidP="008040E8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Cell </w:t>
      </w:r>
      <w:r w:rsidRPr="003A73AA">
        <w:rPr>
          <w:rFonts w:ascii="Times New Roman" w:hAnsi="Times New Roman" w:cs="Times New Roman"/>
          <w:sz w:val="20"/>
          <w:szCs w:val="20"/>
        </w:rPr>
        <w:t xml:space="preserve">or tissue samples 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 w:rsidRPr="003A73AA">
        <w:rPr>
          <w:rFonts w:ascii="Times New Roman" w:hAnsi="Times New Roman" w:cs="Times New Roman"/>
          <w:sz w:val="20"/>
          <w:szCs w:val="20"/>
        </w:rPr>
        <w:t>collected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 and lysed with a modified RIPA buffer containing PMSF and protease inhibitor cocktail (Roche). Protein concentration was measured by BCA method. Equal amount of </w:t>
      </w:r>
      <w:r w:rsidRPr="003A73AA">
        <w:rPr>
          <w:rFonts w:ascii="Times New Roman" w:hAnsi="Times New Roman" w:cs="Times New Roman"/>
          <w:sz w:val="20"/>
          <w:szCs w:val="20"/>
        </w:rPr>
        <w:t>protein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 lysates was subjected to electrophoresis by SDS-PAGE and transferred onto a polyvinylidene membrane. The membrane was then blocked with 5% fat-free milk and incubated with primary antibody overnight at 4</w:t>
      </w:r>
      <w:r w:rsidRPr="003A73AA">
        <w:rPr>
          <w:rFonts w:ascii="Times New Roman" w:eastAsia="Segoe UI Symbol" w:hAnsi="Times New Roman" w:cs="Times New Roman"/>
          <w:sz w:val="20"/>
          <w:szCs w:val="20"/>
        </w:rPr>
        <w:t>℃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. The band was detected with HRP-conjugated secondary antibodies using ECL chemiluminescent detection method. </w:t>
      </w:r>
    </w:p>
    <w:p w14:paraId="3292D04E" w14:textId="77777777" w:rsidR="008040E8" w:rsidRPr="003A73AA" w:rsidRDefault="008040E8" w:rsidP="008040E8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A73AA">
        <w:rPr>
          <w:rFonts w:ascii="Times New Roman" w:hAnsi="Times New Roman" w:cs="Times New Roman"/>
          <w:b/>
          <w:i/>
          <w:iCs/>
          <w:sz w:val="20"/>
          <w:szCs w:val="20"/>
        </w:rPr>
        <w:t>Cell counting assay</w:t>
      </w:r>
    </w:p>
    <w:p w14:paraId="454E148E" w14:textId="77777777" w:rsidR="008040E8" w:rsidRDefault="008040E8" w:rsidP="008040E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A73AA">
        <w:rPr>
          <w:rFonts w:ascii="Times New Roman" w:hAnsi="Times New Roman" w:cs="Times New Roman"/>
          <w:sz w:val="20"/>
          <w:szCs w:val="20"/>
        </w:rPr>
        <w:t>Cell counting assays were conducted in 6-well plates. Cells were plated at the total number of 10 x 10</w:t>
      </w:r>
      <w:r w:rsidRPr="003A73AA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3A73AA">
        <w:rPr>
          <w:rFonts w:ascii="Times New Roman" w:hAnsi="Times New Roman" w:cs="Times New Roman"/>
          <w:sz w:val="20"/>
          <w:szCs w:val="20"/>
        </w:rPr>
        <w:t xml:space="preserve"> cells per well and cultured with DMEM or RPMI-1640 with 10% FBS plus 1% Peni/Stro. Cells were counted after 24, 48, and 72 hrs. Each cell line was plated in triplicate and the experiment was repeated at least three times with consistency. </w:t>
      </w:r>
    </w:p>
    <w:p w14:paraId="036C4D69" w14:textId="77777777" w:rsidR="008040E8" w:rsidRPr="003A73AA" w:rsidRDefault="008040E8" w:rsidP="008040E8">
      <w:pPr>
        <w:spacing w:line="36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A73AA">
        <w:rPr>
          <w:rFonts w:ascii="Times New Roman" w:hAnsi="Times New Roman" w:cs="Times New Roman"/>
          <w:b/>
          <w:i/>
          <w:iCs/>
          <w:sz w:val="20"/>
          <w:szCs w:val="20"/>
        </w:rPr>
        <w:t>MTT assay</w:t>
      </w:r>
    </w:p>
    <w:p w14:paraId="6CE26745" w14:textId="77777777" w:rsidR="008040E8" w:rsidRDefault="008040E8" w:rsidP="008040E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A73AA">
        <w:rPr>
          <w:rFonts w:ascii="Times New Roman" w:hAnsi="Times New Roman" w:cs="Times New Roman"/>
          <w:sz w:val="20"/>
          <w:szCs w:val="20"/>
        </w:rPr>
        <w:t>10</w:t>
      </w:r>
      <w:r w:rsidRPr="003A73AA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3A73AA">
        <w:rPr>
          <w:rFonts w:ascii="Times New Roman" w:hAnsi="Times New Roman" w:cs="Times New Roman"/>
          <w:sz w:val="20"/>
          <w:szCs w:val="20"/>
        </w:rPr>
        <w:t xml:space="preserve"> cells per well were cultured in 96-well plate with DMEM or RPMI-1640 with 10% FBS plus 1% Peni/Stro. A total of 20μL of MTT dilution in PBS was added per well and cells were incubated for 90 </w:t>
      </w:r>
      <w:r w:rsidRPr="003A73AA">
        <w:rPr>
          <w:rFonts w:ascii="Times New Roman" w:hAnsi="Times New Roman" w:cs="Times New Roman"/>
          <w:sz w:val="20"/>
          <w:szCs w:val="20"/>
        </w:rPr>
        <w:lastRenderedPageBreak/>
        <w:t>mins. Absorbance was measured at 570 nm using a Bio-Tek Elx800 Series Universal Microplate Reader.</w:t>
      </w:r>
    </w:p>
    <w:p w14:paraId="6383A2AE" w14:textId="77777777" w:rsidR="008040E8" w:rsidRPr="003A73AA" w:rsidRDefault="008040E8" w:rsidP="008040E8">
      <w:pPr>
        <w:spacing w:line="36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3A73AA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RNA affinity pull-down assay</w:t>
      </w:r>
    </w:p>
    <w:p w14:paraId="4C04DB0E" w14:textId="77777777" w:rsidR="008040E8" w:rsidRDefault="008040E8" w:rsidP="008040E8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73AA">
        <w:rPr>
          <w:rFonts w:ascii="Times New Roman" w:eastAsia="Times New Roman" w:hAnsi="Times New Roman" w:cs="Times New Roman"/>
          <w:sz w:val="20"/>
          <w:szCs w:val="20"/>
        </w:rPr>
        <w:t>150 pmols biotinylated RNA oligonucleotide probes with stem-loop structure (wt) or without (mut</w:t>
      </w:r>
      <w:r w:rsidRPr="003A73AA">
        <w:rPr>
          <w:rFonts w:ascii="Times New Roman" w:hAnsi="Times New Roman" w:cs="Times New Roman"/>
          <w:sz w:val="20"/>
          <w:szCs w:val="20"/>
        </w:rPr>
        <w:t>1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) were bound to 100 </w:t>
      </w:r>
      <w:r w:rsidRPr="003A73AA">
        <w:rPr>
          <w:rFonts w:ascii="Times New Roman" w:eastAsia="宋体" w:hAnsi="Times New Roman" w:cs="Times New Roman"/>
          <w:sz w:val="20"/>
          <w:szCs w:val="20"/>
        </w:rPr>
        <w:t>µ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L of streptdavidin-coated magnetic beads (Dynabeads M-280, Invitrogen) for 30 min at room temperature with gentle rotation on a rocker. The coated beads were then washed three times with washing buffer according to the company</w:t>
      </w:r>
      <w:r w:rsidRPr="003A73AA">
        <w:rPr>
          <w:rFonts w:ascii="Times New Roman" w:eastAsia="宋体" w:hAnsi="Times New Roman" w:cs="Times New Roman"/>
          <w:sz w:val="20"/>
          <w:szCs w:val="20"/>
        </w:rPr>
        <w:t>’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s instruction. 10 mg total protein of MDA-MB-</w:t>
      </w:r>
      <w:r w:rsidRPr="003A73AA">
        <w:rPr>
          <w:rFonts w:ascii="Times New Roman" w:hAnsi="Times New Roman" w:cs="Times New Roman"/>
          <w:sz w:val="20"/>
          <w:szCs w:val="20"/>
        </w:rPr>
        <w:t>468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3A73AA">
        <w:rPr>
          <w:rFonts w:ascii="Times New Roman" w:hAnsi="Times New Roman" w:cs="Times New Roman"/>
          <w:sz w:val="20"/>
          <w:szCs w:val="20"/>
        </w:rPr>
        <w:t>Roquin1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 was then added and incubated for 2 h at 4</w:t>
      </w:r>
      <w:r w:rsidRPr="003A73AA">
        <w:rPr>
          <w:rFonts w:ascii="Times New Roman" w:eastAsia="Segoe UI Symbol" w:hAnsi="Times New Roman" w:cs="Times New Roman"/>
          <w:sz w:val="20"/>
          <w:szCs w:val="20"/>
        </w:rPr>
        <w:t>℃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. Beads were then washed six times in B&amp;W Buffer (Invitrogen). The bound proteins were eluted with loading buffer, boiled, and separated by 10% SDS-PAGE, followed by immunoblotting analysis</w:t>
      </w:r>
      <w:r w:rsidRPr="003A73AA">
        <w:rPr>
          <w:rFonts w:ascii="Times New Roman" w:hAnsi="Times New Roman" w:cs="Times New Roman"/>
          <w:sz w:val="20"/>
          <w:szCs w:val="20"/>
        </w:rPr>
        <w:t xml:space="preserve"> with anti-GFP antibody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3ACDFE3" w14:textId="724FB201" w:rsidR="008040E8" w:rsidRPr="003A73AA" w:rsidRDefault="008040E8" w:rsidP="008040E8">
      <w:pP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3A73AA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R</w:t>
      </w:r>
      <w:r w:rsidR="004B0028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IP</w:t>
      </w:r>
      <w:r w:rsidRPr="003A73AA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-ChIP</w:t>
      </w:r>
    </w:p>
    <w:p w14:paraId="2A15ECFF" w14:textId="6255A240" w:rsidR="008040E8" w:rsidRDefault="008040E8" w:rsidP="008040E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A73AA">
        <w:rPr>
          <w:rFonts w:ascii="Times New Roman" w:hAnsi="Times New Roman" w:cs="Times New Roman"/>
          <w:sz w:val="20"/>
          <w:szCs w:val="20"/>
        </w:rPr>
        <w:t>Roquin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1/GFP fusion protein was </w:t>
      </w:r>
      <w:r w:rsidRPr="003A73AA">
        <w:rPr>
          <w:rFonts w:ascii="Times New Roman" w:hAnsi="Times New Roman" w:cs="Times New Roman"/>
          <w:sz w:val="20"/>
          <w:szCs w:val="20"/>
        </w:rPr>
        <w:t>expressed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 in MDA-MB-</w:t>
      </w:r>
      <w:r w:rsidRPr="003A73AA">
        <w:rPr>
          <w:rFonts w:ascii="Times New Roman" w:hAnsi="Times New Roman" w:cs="Times New Roman"/>
          <w:sz w:val="20"/>
          <w:szCs w:val="20"/>
        </w:rPr>
        <w:t>468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3A73AA">
        <w:rPr>
          <w:rFonts w:ascii="Times New Roman" w:hAnsi="Times New Roman" w:cs="Times New Roman"/>
          <w:sz w:val="20"/>
          <w:szCs w:val="20"/>
        </w:rPr>
        <w:t>Roquin1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 cells for 30 h. Then, cells were cross-linked for 10 min by addition of formaldehyde (1% v/v). Glycine was used to stop crosslinking (125 mM). Cells were washed with cold PBS, resuspended in 500 μL of polysome lysis buffer, and placed on ice for 5 min. Cell lysates were collected by centrifugation at 10,000 g for 10 min at 4</w:t>
      </w:r>
      <w:r w:rsidRPr="003A73AA">
        <w:rPr>
          <w:rFonts w:ascii="Times New Roman" w:eastAsia="Segoe UI Symbol" w:hAnsi="Times New Roman" w:cs="Times New Roman"/>
          <w:sz w:val="20"/>
          <w:szCs w:val="20"/>
        </w:rPr>
        <w:t>℃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, and re-suspended in 500 μL of polysome lysis buffer. Then, the lysates were sonicated and pre-clear with rabbit IgG to remove non-specific background. Pre-cleared lysates were used for IP with GFP-coated beads or rabbit IgG-coated beads at 4</w:t>
      </w:r>
      <w:r w:rsidRPr="003A73AA">
        <w:rPr>
          <w:rFonts w:ascii="Times New Roman" w:eastAsia="Segoe UI Symbol" w:hAnsi="Times New Roman" w:cs="Times New Roman"/>
          <w:sz w:val="20"/>
          <w:szCs w:val="20"/>
        </w:rPr>
        <w:t>℃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 for 4 h. After pull-down, 100 μL supernatants were taken out for Input. Each immune complex was washed five times with ice-cold NT2 buffer. RNA was isolated with Trizol reagent, and re-suspended in 50 μL of RNase-free water, followed by DNase I treatment and further detection.</w:t>
      </w:r>
      <w:r w:rsidRPr="003A73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3900F" w14:textId="77777777" w:rsidR="008040E8" w:rsidRPr="003A73AA" w:rsidRDefault="008040E8" w:rsidP="008040E8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A73AA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Sequence Alignments and Stem-loop Structure Prediction</w:t>
      </w:r>
    </w:p>
    <w:p w14:paraId="1E6A71C2" w14:textId="77777777" w:rsidR="008040E8" w:rsidRPr="003A73AA" w:rsidRDefault="008040E8" w:rsidP="008040E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A73AA">
        <w:rPr>
          <w:rFonts w:ascii="Times New Roman" w:eastAsia="Times New Roman" w:hAnsi="Times New Roman" w:cs="Times New Roman"/>
          <w:sz w:val="20"/>
          <w:szCs w:val="20"/>
        </w:rPr>
        <w:t>For 3</w:t>
      </w:r>
      <w:r w:rsidRPr="003A73AA">
        <w:rPr>
          <w:rFonts w:ascii="Times New Roman" w:eastAsia="宋体" w:hAnsi="Times New Roman" w:cs="Times New Roman"/>
          <w:sz w:val="20"/>
          <w:szCs w:val="20"/>
        </w:rPr>
        <w:t>’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UTR stem-loop structure sequence conservation analysis of </w:t>
      </w:r>
      <w:r w:rsidRPr="003A73AA">
        <w:rPr>
          <w:rFonts w:ascii="Times New Roman" w:eastAsia="Times New Roman" w:hAnsi="Times New Roman" w:cs="Times New Roman"/>
          <w:i/>
          <w:sz w:val="20"/>
          <w:szCs w:val="20"/>
        </w:rPr>
        <w:t>Cyclin E1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A73AA">
        <w:rPr>
          <w:rFonts w:ascii="Times New Roman" w:hAnsi="Times New Roman" w:cs="Times New Roman"/>
          <w:i/>
          <w:sz w:val="20"/>
          <w:szCs w:val="20"/>
        </w:rPr>
        <w:t>MCM2</w:t>
      </w:r>
      <w:r w:rsidRPr="003A73AA">
        <w:rPr>
          <w:rFonts w:ascii="Times New Roman" w:hAnsi="Times New Roman" w:cs="Times New Roman"/>
          <w:sz w:val="20"/>
          <w:szCs w:val="20"/>
        </w:rPr>
        <w:t xml:space="preserve">, </w:t>
      </w:r>
      <w:r w:rsidRPr="003A73AA">
        <w:rPr>
          <w:rFonts w:ascii="Times New Roman" w:eastAsia="Times New Roman" w:hAnsi="Times New Roman" w:cs="Times New Roman"/>
          <w:i/>
          <w:sz w:val="20"/>
          <w:szCs w:val="20"/>
        </w:rPr>
        <w:t>CDK6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A73AA">
        <w:rPr>
          <w:rFonts w:ascii="Times New Roman" w:hAnsi="Times New Roman" w:cs="Times New Roman"/>
          <w:sz w:val="20"/>
          <w:szCs w:val="20"/>
        </w:rPr>
        <w:t xml:space="preserve">and </w:t>
      </w:r>
      <w:r w:rsidRPr="003A73AA">
        <w:rPr>
          <w:rFonts w:ascii="Times New Roman" w:eastAsia="Times New Roman" w:hAnsi="Times New Roman" w:cs="Times New Roman"/>
          <w:i/>
          <w:sz w:val="20"/>
          <w:szCs w:val="20"/>
        </w:rPr>
        <w:t>Cyclin D1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, the 3</w:t>
      </w:r>
      <w:r w:rsidRPr="003A73AA">
        <w:rPr>
          <w:rFonts w:ascii="Times New Roman" w:eastAsia="宋体" w:hAnsi="Times New Roman" w:cs="Times New Roman"/>
          <w:sz w:val="20"/>
          <w:szCs w:val="20"/>
        </w:rPr>
        <w:t>’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UTR sequences were extracted for different species from the National Center for Biotechnology Information (NCBI) database: </w:t>
      </w:r>
      <w:r w:rsidRPr="003A73AA">
        <w:rPr>
          <w:rFonts w:ascii="Times New Roman" w:eastAsia="Times New Roman" w:hAnsi="Times New Roman" w:cs="Times New Roman"/>
          <w:i/>
          <w:sz w:val="20"/>
          <w:szCs w:val="20"/>
        </w:rPr>
        <w:t>Cyclin E1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 w:rsidRPr="003A73AA">
        <w:rPr>
          <w:rFonts w:ascii="Times New Roman" w:eastAsia="宋体" w:hAnsi="Times New Roman" w:cs="Times New Roman"/>
          <w:sz w:val="20"/>
          <w:szCs w:val="20"/>
        </w:rPr>
        <w:t>’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UTR: human (</w:t>
      </w:r>
      <w:r w:rsidRPr="003A73AA">
        <w:rPr>
          <w:rFonts w:ascii="Times New Roman" w:eastAsia="Times New Roman" w:hAnsi="Times New Roman" w:cs="Times New Roman"/>
          <w:i/>
          <w:sz w:val="20"/>
          <w:szCs w:val="20"/>
        </w:rPr>
        <w:t>Homo sapiens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; accession number NM_001</w:t>
      </w:r>
      <w:r w:rsidRPr="003A73AA">
        <w:rPr>
          <w:rFonts w:ascii="Times New Roman" w:hAnsi="Times New Roman" w:cs="Times New Roman"/>
          <w:sz w:val="20"/>
          <w:szCs w:val="20"/>
        </w:rPr>
        <w:t>322262.2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), mouse (</w:t>
      </w:r>
      <w:r w:rsidRPr="003A73AA">
        <w:rPr>
          <w:rFonts w:ascii="Times New Roman" w:eastAsia="Times New Roman" w:hAnsi="Times New Roman" w:cs="Times New Roman"/>
          <w:i/>
          <w:sz w:val="20"/>
          <w:szCs w:val="20"/>
        </w:rPr>
        <w:t>Mus musculus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3A73AA">
        <w:rPr>
          <w:rFonts w:ascii="Times New Roman" w:hAnsi="Times New Roman" w:cs="Times New Roman"/>
          <w:sz w:val="20"/>
          <w:szCs w:val="20"/>
        </w:rPr>
        <w:t>NM_007633.2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), rat (</w:t>
      </w:r>
      <w:r w:rsidRPr="003A73AA">
        <w:rPr>
          <w:rFonts w:ascii="Times New Roman" w:eastAsia="Times New Roman" w:hAnsi="Times New Roman" w:cs="Times New Roman"/>
          <w:i/>
          <w:sz w:val="20"/>
          <w:szCs w:val="20"/>
        </w:rPr>
        <w:t>Rattus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; NM_</w:t>
      </w:r>
      <w:r w:rsidRPr="003A73AA">
        <w:rPr>
          <w:rFonts w:ascii="Times New Roman" w:hAnsi="Times New Roman" w:cs="Times New Roman"/>
          <w:sz w:val="20"/>
          <w:szCs w:val="20"/>
        </w:rPr>
        <w:t>001100821.1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 w:rsidRPr="003A73AA">
        <w:rPr>
          <w:rFonts w:ascii="Times New Roman" w:hAnsi="Times New Roman" w:cs="Times New Roman"/>
          <w:i/>
          <w:sz w:val="20"/>
          <w:szCs w:val="20"/>
        </w:rPr>
        <w:t>MCM2</w:t>
      </w:r>
      <w:r w:rsidRPr="003A73AA">
        <w:rPr>
          <w:rFonts w:ascii="Times New Roman" w:hAnsi="Times New Roman" w:cs="Times New Roman"/>
          <w:sz w:val="20"/>
          <w:szCs w:val="20"/>
        </w:rPr>
        <w:t xml:space="preserve"> 3’UTR: 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human (</w:t>
      </w:r>
      <w:r w:rsidRPr="003A73AA">
        <w:rPr>
          <w:rFonts w:ascii="Times New Roman" w:eastAsia="Times New Roman" w:hAnsi="Times New Roman" w:cs="Times New Roman"/>
          <w:i/>
          <w:sz w:val="20"/>
          <w:szCs w:val="20"/>
        </w:rPr>
        <w:t>Homo sapiens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; NM_</w:t>
      </w:r>
      <w:r w:rsidRPr="003A73AA">
        <w:rPr>
          <w:rFonts w:ascii="Times New Roman" w:hAnsi="Times New Roman" w:cs="Times New Roman"/>
          <w:sz w:val="20"/>
          <w:szCs w:val="20"/>
        </w:rPr>
        <w:t>004526.4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), mouse (</w:t>
      </w:r>
      <w:r w:rsidRPr="003A73AA">
        <w:rPr>
          <w:rFonts w:ascii="Times New Roman" w:eastAsia="Times New Roman" w:hAnsi="Times New Roman" w:cs="Times New Roman"/>
          <w:i/>
          <w:sz w:val="20"/>
          <w:szCs w:val="20"/>
        </w:rPr>
        <w:t>Mus musculus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; NM_00</w:t>
      </w:r>
      <w:r w:rsidRPr="003A73AA">
        <w:rPr>
          <w:rFonts w:ascii="Times New Roman" w:hAnsi="Times New Roman" w:cs="Times New Roman"/>
          <w:sz w:val="20"/>
          <w:szCs w:val="20"/>
        </w:rPr>
        <w:t>8564.2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A73AA">
        <w:rPr>
          <w:rFonts w:ascii="Times New Roman" w:hAnsi="Times New Roman" w:cs="Times New Roman"/>
          <w:sz w:val="20"/>
          <w:szCs w:val="20"/>
        </w:rPr>
        <w:t xml:space="preserve">; </w:t>
      </w:r>
      <w:r w:rsidRPr="003A73AA">
        <w:rPr>
          <w:rFonts w:ascii="Times New Roman" w:eastAsia="Times New Roman" w:hAnsi="Times New Roman" w:cs="Times New Roman"/>
          <w:i/>
          <w:sz w:val="20"/>
          <w:szCs w:val="20"/>
        </w:rPr>
        <w:t>CDK6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 3’UTR: human (</w:t>
      </w:r>
      <w:r w:rsidRPr="003A73AA">
        <w:rPr>
          <w:rFonts w:ascii="Times New Roman" w:eastAsia="Times New Roman" w:hAnsi="Times New Roman" w:cs="Times New Roman"/>
          <w:i/>
          <w:sz w:val="20"/>
          <w:szCs w:val="20"/>
        </w:rPr>
        <w:t>Homo sapiens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; NM_001259</w:t>
      </w:r>
      <w:r w:rsidRPr="003A73AA">
        <w:rPr>
          <w:rFonts w:ascii="Times New Roman" w:hAnsi="Times New Roman" w:cs="Times New Roman"/>
          <w:sz w:val="20"/>
          <w:szCs w:val="20"/>
        </w:rPr>
        <w:t>.6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), mouse (</w:t>
      </w:r>
      <w:r w:rsidRPr="003A73AA">
        <w:rPr>
          <w:rFonts w:ascii="Times New Roman" w:eastAsia="Times New Roman" w:hAnsi="Times New Roman" w:cs="Times New Roman"/>
          <w:i/>
          <w:sz w:val="20"/>
          <w:szCs w:val="20"/>
        </w:rPr>
        <w:t>Mus musculus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; NM_009873</w:t>
      </w:r>
      <w:r w:rsidRPr="003A73AA">
        <w:rPr>
          <w:rFonts w:ascii="Times New Roman" w:hAnsi="Times New Roman" w:cs="Times New Roman"/>
          <w:sz w:val="20"/>
          <w:szCs w:val="20"/>
        </w:rPr>
        <w:t>.2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), chimpanzee (</w:t>
      </w:r>
      <w:r w:rsidRPr="003A73AA">
        <w:rPr>
          <w:rFonts w:ascii="Times New Roman" w:eastAsia="Times New Roman" w:hAnsi="Times New Roman" w:cs="Times New Roman"/>
          <w:i/>
          <w:sz w:val="20"/>
          <w:szCs w:val="20"/>
        </w:rPr>
        <w:t>Pan troglodytes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; XM_003318579</w:t>
      </w:r>
      <w:r w:rsidRPr="003A73AA">
        <w:rPr>
          <w:rFonts w:ascii="Times New Roman" w:hAnsi="Times New Roman" w:cs="Times New Roman"/>
          <w:sz w:val="20"/>
          <w:szCs w:val="20"/>
        </w:rPr>
        <w:t>.2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), rat (</w:t>
      </w:r>
      <w:r w:rsidRPr="003A73AA">
        <w:rPr>
          <w:rFonts w:ascii="Times New Roman" w:eastAsia="Times New Roman" w:hAnsi="Times New Roman" w:cs="Times New Roman"/>
          <w:i/>
          <w:sz w:val="20"/>
          <w:szCs w:val="20"/>
        </w:rPr>
        <w:t>Rattus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; XM_006236019</w:t>
      </w:r>
      <w:r w:rsidRPr="003A73AA">
        <w:rPr>
          <w:rFonts w:ascii="Times New Roman" w:hAnsi="Times New Roman" w:cs="Times New Roman"/>
          <w:sz w:val="20"/>
          <w:szCs w:val="20"/>
        </w:rPr>
        <w:t>.2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 w:rsidRPr="003A73AA">
        <w:rPr>
          <w:rFonts w:ascii="Times New Roman" w:eastAsia="Times New Roman" w:hAnsi="Times New Roman" w:cs="Times New Roman"/>
          <w:i/>
          <w:sz w:val="20"/>
          <w:szCs w:val="20"/>
        </w:rPr>
        <w:t>Cyclin D1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 3’UTR: human (</w:t>
      </w:r>
      <w:r w:rsidRPr="003A73AA">
        <w:rPr>
          <w:rFonts w:ascii="Times New Roman" w:eastAsia="Times New Roman" w:hAnsi="Times New Roman" w:cs="Times New Roman"/>
          <w:i/>
          <w:sz w:val="20"/>
          <w:szCs w:val="20"/>
        </w:rPr>
        <w:t>Homo sapiens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; XM_0</w:t>
      </w:r>
      <w:r w:rsidRPr="003A73AA">
        <w:rPr>
          <w:rFonts w:ascii="Times New Roman" w:hAnsi="Times New Roman" w:cs="Times New Roman"/>
          <w:sz w:val="20"/>
          <w:szCs w:val="20"/>
        </w:rPr>
        <w:t>53056.3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), mouse (</w:t>
      </w:r>
      <w:r w:rsidRPr="003A73AA">
        <w:rPr>
          <w:rFonts w:ascii="Times New Roman" w:eastAsia="Times New Roman" w:hAnsi="Times New Roman" w:cs="Times New Roman"/>
          <w:i/>
          <w:sz w:val="20"/>
          <w:szCs w:val="20"/>
        </w:rPr>
        <w:t>Mus musculus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; NM_007631</w:t>
      </w:r>
      <w:r w:rsidRPr="003A73AA">
        <w:rPr>
          <w:rFonts w:ascii="Times New Roman" w:hAnsi="Times New Roman" w:cs="Times New Roman"/>
          <w:sz w:val="20"/>
          <w:szCs w:val="20"/>
        </w:rPr>
        <w:t>.2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), chimpanzee (</w:t>
      </w:r>
      <w:r w:rsidRPr="003A73AA">
        <w:rPr>
          <w:rFonts w:ascii="Times New Roman" w:eastAsia="Times New Roman" w:hAnsi="Times New Roman" w:cs="Times New Roman"/>
          <w:i/>
          <w:sz w:val="20"/>
          <w:szCs w:val="20"/>
        </w:rPr>
        <w:t>Pan paniscus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; XM_0</w:t>
      </w:r>
      <w:r w:rsidRPr="003A73AA">
        <w:rPr>
          <w:rFonts w:ascii="Times New Roman" w:hAnsi="Times New Roman" w:cs="Times New Roman"/>
          <w:sz w:val="20"/>
          <w:szCs w:val="20"/>
        </w:rPr>
        <w:t>16921434.1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), rat (</w:t>
      </w:r>
      <w:r w:rsidRPr="003A73AA">
        <w:rPr>
          <w:rFonts w:ascii="Times New Roman" w:eastAsia="Times New Roman" w:hAnsi="Times New Roman" w:cs="Times New Roman"/>
          <w:i/>
          <w:sz w:val="20"/>
          <w:szCs w:val="20"/>
        </w:rPr>
        <w:t>Rattus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>; NM_171992</w:t>
      </w:r>
      <w:r w:rsidRPr="003A73AA">
        <w:rPr>
          <w:rFonts w:ascii="Times New Roman" w:hAnsi="Times New Roman" w:cs="Times New Roman"/>
          <w:sz w:val="20"/>
          <w:szCs w:val="20"/>
        </w:rPr>
        <w:t>.4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). Stem-loop sequence conservation analysis was </w:t>
      </w:r>
      <w:r w:rsidRPr="003A73A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performed using DNAMAN software. The stem-loop structure was predicted through RNAfold web server ( </w:t>
      </w:r>
      <w:hyperlink r:id="rId6">
        <w:r w:rsidRPr="003A73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http://rna.tbi.univie.ac.at/</w:t>
        </w:r>
      </w:hyperlink>
      <w:r w:rsidRPr="003A73AA">
        <w:rPr>
          <w:rFonts w:ascii="Times New Roman" w:eastAsia="Times New Roman" w:hAnsi="Times New Roman" w:cs="Times New Roman"/>
          <w:sz w:val="20"/>
          <w:szCs w:val="20"/>
        </w:rPr>
        <w:t xml:space="preserve"> ).</w:t>
      </w:r>
    </w:p>
    <w:p w14:paraId="3AAF2022" w14:textId="6B70976F" w:rsidR="008040E8" w:rsidRDefault="008040E8">
      <w:pPr>
        <w:rPr>
          <w:rFonts w:ascii="Times New Roman" w:hAnsi="Times New Roman" w:cs="Times New Roman"/>
        </w:rPr>
      </w:pPr>
    </w:p>
    <w:p w14:paraId="596E6A6B" w14:textId="7BF576B1" w:rsidR="008040E8" w:rsidRDefault="008040E8">
      <w:pPr>
        <w:rPr>
          <w:rFonts w:ascii="Times New Roman" w:hAnsi="Times New Roman" w:cs="Times New Roman"/>
        </w:rPr>
      </w:pPr>
    </w:p>
    <w:p w14:paraId="12D74CC1" w14:textId="77777777" w:rsidR="008040E8" w:rsidRPr="008040E8" w:rsidRDefault="008040E8">
      <w:pPr>
        <w:rPr>
          <w:rFonts w:ascii="Times New Roman" w:hAnsi="Times New Roman" w:cs="Times New Roman"/>
        </w:rPr>
      </w:pPr>
    </w:p>
    <w:sectPr w:rsidR="008040E8" w:rsidRPr="00804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0A400" w14:textId="77777777" w:rsidR="005B5290" w:rsidRDefault="005B5290" w:rsidP="008040E8">
      <w:r>
        <w:separator/>
      </w:r>
    </w:p>
  </w:endnote>
  <w:endnote w:type="continuationSeparator" w:id="0">
    <w:p w14:paraId="18A8AD3D" w14:textId="77777777" w:rsidR="005B5290" w:rsidRDefault="005B5290" w:rsidP="0080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0123A" w14:textId="77777777" w:rsidR="005B5290" w:rsidRDefault="005B5290" w:rsidP="008040E8">
      <w:r>
        <w:separator/>
      </w:r>
    </w:p>
  </w:footnote>
  <w:footnote w:type="continuationSeparator" w:id="0">
    <w:p w14:paraId="2C0DD9ED" w14:textId="77777777" w:rsidR="005B5290" w:rsidRDefault="005B5290" w:rsidP="00804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3F"/>
    <w:rsid w:val="004B0028"/>
    <w:rsid w:val="005B5290"/>
    <w:rsid w:val="006D4B55"/>
    <w:rsid w:val="008040E8"/>
    <w:rsid w:val="00882A3F"/>
    <w:rsid w:val="00B27577"/>
    <w:rsid w:val="00E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3C71D"/>
  <w15:chartTrackingRefBased/>
  <w15:docId w15:val="{2472C5F6-BB82-413F-B87C-7F605945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40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40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a.tbi.univie.ac.a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2020-08-01T10:55:00Z</dcterms:created>
  <dcterms:modified xsi:type="dcterms:W3CDTF">2020-08-02T10:53:00Z</dcterms:modified>
</cp:coreProperties>
</file>