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5E" w:rsidRDefault="00C51E01" w:rsidP="001960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12" w:line="360" w:lineRule="auto"/>
        <w:rPr>
          <w:rFonts w:ascii="Times New Roman" w:hAnsi="Times New Roman"/>
          <w:color w:val="000000" w:themeColor="text1"/>
          <w:kern w:val="0"/>
          <w:sz w:val="24"/>
        </w:rPr>
      </w:pPr>
      <w:r>
        <w:rPr>
          <w:rFonts w:ascii="Times New Roman" w:hAnsi="Times New Roman"/>
          <w:color w:val="000000" w:themeColor="text1"/>
          <w:kern w:val="0"/>
          <w:sz w:val="24"/>
        </w:rPr>
        <w:t>Supplementary t</w:t>
      </w:r>
      <w:r>
        <w:rPr>
          <w:rFonts w:ascii="Times New Roman" w:hAnsi="Times New Roman"/>
          <w:color w:val="000000" w:themeColor="text1"/>
          <w:kern w:val="0"/>
          <w:sz w:val="24"/>
        </w:rPr>
        <w:t xml:space="preserve">able 1 The distribution of fragility fracture cases in three subgroups of serum corrected calcium, </w:t>
      </w:r>
      <w:bookmarkStart w:id="0" w:name="OLE_LINK11"/>
      <w:r>
        <w:rPr>
          <w:rFonts w:ascii="Times New Roman" w:hAnsi="Times New Roman"/>
          <w:color w:val="000000" w:themeColor="text1"/>
          <w:kern w:val="0"/>
          <w:sz w:val="24"/>
        </w:rPr>
        <w:t>phosphorus</w:t>
      </w:r>
      <w:bookmarkEnd w:id="0"/>
      <w:r>
        <w:rPr>
          <w:rFonts w:ascii="Times New Roman" w:hAnsi="Times New Roman"/>
          <w:color w:val="000000" w:themeColor="text1"/>
          <w:kern w:val="0"/>
          <w:sz w:val="24"/>
        </w:rPr>
        <w:t xml:space="preserve"> and iPTH  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654"/>
        <w:gridCol w:w="1195"/>
        <w:gridCol w:w="141"/>
        <w:gridCol w:w="2019"/>
        <w:gridCol w:w="1683"/>
      </w:tblGrid>
      <w:tr w:rsidR="0074285E" w:rsidTr="00196059"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351825" w:rsidP="00196059">
            <w:pPr>
              <w:tabs>
                <w:tab w:val="left" w:pos="2271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Parameters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196059" w:rsidP="00196059">
            <w:pPr>
              <w:tabs>
                <w:tab w:val="left" w:pos="2271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Group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196059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Number of patients</w:t>
            </w:r>
            <w:r w:rsidR="0035182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r w:rsidR="00C51E01"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Without fragility fracture</w:t>
            </w:r>
            <w:r w:rsidR="00351825">
              <w:rPr>
                <w:rFonts w:ascii="Times New Roman" w:hAnsi="Times New Roman"/>
                <w:color w:val="000000" w:themeColor="text1"/>
                <w:sz w:val="24"/>
              </w:rPr>
              <w:t xml:space="preserve"> (n)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With fragility fracture</w:t>
            </w:r>
            <w:r w:rsidR="00351825">
              <w:rPr>
                <w:rFonts w:ascii="Times New Roman" w:hAnsi="Times New Roman"/>
                <w:color w:val="000000" w:themeColor="text1"/>
                <w:sz w:val="24"/>
              </w:rPr>
              <w:t xml:space="preserve"> (n)</w:t>
            </w:r>
          </w:p>
        </w:tc>
      </w:tr>
      <w:tr w:rsidR="0074285E" w:rsidTr="00196059"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corrected calcium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Low level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74285E" w:rsidTr="00196059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74285E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Target value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</w:tr>
      <w:tr w:rsidR="0074285E" w:rsidTr="00196059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74285E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High level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74285E" w:rsidTr="00196059">
        <w:trPr>
          <w:trHeight w:val="104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serum phosphorus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Low level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74285E" w:rsidTr="00196059">
        <w:trPr>
          <w:trHeight w:val="10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74285E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Target value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22</w:t>
            </w:r>
          </w:p>
        </w:tc>
      </w:tr>
      <w:tr w:rsidR="0074285E" w:rsidTr="00196059">
        <w:trPr>
          <w:trHeight w:val="10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74285E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High level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76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16</w:t>
            </w:r>
          </w:p>
        </w:tc>
      </w:tr>
      <w:tr w:rsidR="0074285E" w:rsidTr="00196059">
        <w:trPr>
          <w:trHeight w:val="104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iPTH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Low level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</w:tr>
      <w:tr w:rsidR="0074285E" w:rsidTr="00196059">
        <w:trPr>
          <w:trHeight w:val="10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74285E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Target value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6</w:t>
            </w:r>
          </w:p>
        </w:tc>
      </w:tr>
      <w:tr w:rsidR="0074285E" w:rsidTr="00196059">
        <w:trPr>
          <w:trHeight w:val="104"/>
        </w:trPr>
        <w:tc>
          <w:tcPr>
            <w:tcW w:w="16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74285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High level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161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134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85E" w:rsidRDefault="00C51E01" w:rsidP="00196059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27</w:t>
            </w:r>
          </w:p>
        </w:tc>
      </w:tr>
    </w:tbl>
    <w:p w:rsidR="0074285E" w:rsidRDefault="00196059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 xml:space="preserve">iPTH: </w:t>
      </w:r>
      <w:r>
        <w:rPr>
          <w:rFonts w:ascii="Times New Roman" w:hAnsi="Times New Roman"/>
          <w:color w:val="000000" w:themeColor="text1"/>
          <w:sz w:val="24"/>
        </w:rPr>
        <w:t>immunoreactive parathyroid</w:t>
      </w:r>
      <w:r w:rsidR="00C51E01">
        <w:rPr>
          <w:rFonts w:ascii="Times New Roman" w:hAnsi="Times New Roman"/>
          <w:color w:val="000000" w:themeColor="text1"/>
          <w:sz w:val="24"/>
        </w:rPr>
        <w:t xml:space="preserve"> hormone.</w:t>
      </w:r>
      <w:bookmarkStart w:id="1" w:name="_GoBack"/>
      <w:bookmarkEnd w:id="1"/>
    </w:p>
    <w:sectPr w:rsidR="0074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F84FDA"/>
    <w:rsid w:val="00196059"/>
    <w:rsid w:val="00351825"/>
    <w:rsid w:val="0074285E"/>
    <w:rsid w:val="00C51E01"/>
    <w:rsid w:val="1E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BEFAE84"/>
  <w15:docId w15:val="{8756B9C4-7241-0E46-A46D-076A972F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Lee</dc:creator>
  <cp:lastModifiedBy>Zhengxiao Ouyang</cp:lastModifiedBy>
  <cp:revision>3</cp:revision>
  <dcterms:created xsi:type="dcterms:W3CDTF">2020-05-12T04:14:00Z</dcterms:created>
  <dcterms:modified xsi:type="dcterms:W3CDTF">2020-05-12T13:14:00Z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