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5398"/>
        </w:tabs>
        <w:rPr>
          <w:rStyle w:val="8"/>
          <w:rFonts w:ascii="Lucida Sans" w:hAnsi="Lucida Sans"/>
          <w:sz w:val="32"/>
          <w:szCs w:val="32"/>
        </w:rPr>
      </w:pPr>
      <w:r>
        <w:rPr>
          <w:rStyle w:val="8"/>
          <w:rFonts w:ascii="Lucida Sans" w:hAnsi="Lucida Sans"/>
          <w:sz w:val="32"/>
          <w:szCs w:val="32"/>
        </w:rPr>
        <w:t>PRISMA-P 2015 Checklist</w:t>
      </w:r>
      <w:r>
        <w:rPr>
          <w:rStyle w:val="8"/>
          <w:rFonts w:ascii="Lucida Sans" w:hAnsi="Lucida Sans"/>
          <w:sz w:val="32"/>
          <w:szCs w:val="32"/>
        </w:rPr>
        <w:tab/>
      </w:r>
    </w:p>
    <w:p>
      <w:pPr>
        <w:pStyle w:val="2"/>
        <w:rPr>
          <w:rStyle w:val="16"/>
          <w:rFonts w:ascii="Lucida Sans" w:hAnsi="Lucida Sans"/>
          <w:b w:val="0"/>
          <w:sz w:val="22"/>
          <w:szCs w:val="22"/>
        </w:rPr>
      </w:pPr>
      <w:r>
        <w:rPr>
          <w:rStyle w:val="8"/>
          <w:rFonts w:ascii="Lucida Sans" w:hAnsi="Lucida Sans"/>
          <w:b w:val="0"/>
          <w:bCs w:val="0"/>
          <w:sz w:val="22"/>
          <w:szCs w:val="22"/>
        </w:rPr>
        <w:t>This checklist has been adapted for use with systematic review protocol submissions to BioMed Central journals from Table 3 in Moher D et al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 xml:space="preserve">: </w:t>
      </w:r>
      <w:r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15"/>
          <w:rFonts w:ascii="Lucida Sans" w:hAnsi="Lucida Sans"/>
          <w:b w:val="0"/>
          <w:sz w:val="22"/>
          <w:szCs w:val="22"/>
        </w:rPr>
        <w:t xml:space="preserve">2015 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>4</w:t>
      </w:r>
      <w:r>
        <w:rPr>
          <w:rStyle w:val="16"/>
          <w:rFonts w:ascii="Lucida Sans" w:hAnsi="Lucida Sans"/>
          <w:b w:val="0"/>
          <w:sz w:val="22"/>
          <w:szCs w:val="22"/>
        </w:rPr>
        <w:t>:1</w:t>
      </w:r>
    </w:p>
    <w:p>
      <w:pPr>
        <w:pStyle w:val="2"/>
        <w:rPr>
          <w:rFonts w:ascii="Lucida Sans" w:hAnsi="Lucida Sans"/>
          <w:b w:val="0"/>
          <w:sz w:val="22"/>
          <w:szCs w:val="22"/>
        </w:rPr>
      </w:pPr>
      <w:r>
        <w:rPr>
          <w:rStyle w:val="16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>
        <w:rPr>
          <w:rStyle w:val="16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16"/>
          <w:rFonts w:ascii="Lucida Sans" w:hAnsi="Lucida Sans"/>
          <w:b w:val="0"/>
          <w:sz w:val="22"/>
          <w:szCs w:val="22"/>
        </w:rPr>
        <w:t xml:space="preserve"> details why this checklist was adapted - </w:t>
      </w:r>
      <w:r>
        <w:rPr>
          <w:rStyle w:val="8"/>
          <w:rFonts w:ascii="Lucida Sans" w:hAnsi="Lucida Sans"/>
          <w:b w:val="0"/>
          <w:bCs w:val="0"/>
          <w:sz w:val="22"/>
          <w:szCs w:val="22"/>
        </w:rPr>
        <w:t>Moher D, Stewart L &amp; Shekelle P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 xml:space="preserve">: </w:t>
      </w:r>
      <w:r>
        <w:rPr>
          <w:rFonts w:ascii="Lucida Sans" w:hAnsi="Lucida Sans"/>
          <w:b w:val="0"/>
          <w:sz w:val="22"/>
          <w:szCs w:val="22"/>
          <w:lang w:val="en"/>
        </w:rPr>
        <w:t xml:space="preserve">Implementing PRISMA-P: recommendations for prospective authors. </w:t>
      </w:r>
      <w:r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15"/>
          <w:rFonts w:ascii="Lucida Sans" w:hAnsi="Lucida Sans"/>
          <w:b w:val="0"/>
          <w:sz w:val="22"/>
          <w:szCs w:val="22"/>
        </w:rPr>
        <w:t xml:space="preserve">2016 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>5</w:t>
      </w:r>
      <w:r>
        <w:rPr>
          <w:rStyle w:val="16"/>
          <w:rFonts w:ascii="Lucida Sans" w:hAnsi="Lucida Sans"/>
          <w:b w:val="0"/>
          <w:sz w:val="22"/>
          <w:szCs w:val="22"/>
        </w:rPr>
        <w:t>:15</w:t>
      </w:r>
    </w:p>
    <w:tbl>
      <w:tblPr>
        <w:tblStyle w:val="6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557"/>
        <w:gridCol w:w="8902"/>
        <w:gridCol w:w="1134"/>
        <w:gridCol w:w="1134"/>
        <w:gridCol w:w="1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Line number(s)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232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Yes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No</w:t>
            </w:r>
          </w:p>
        </w:tc>
        <w:tc>
          <w:tcPr>
            <w:tcW w:w="137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Title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:</w:t>
            </w:r>
            <w:bookmarkStart w:id="0" w:name="OLE_LINK16"/>
            <w:bookmarkStart w:id="1" w:name="OLE_LINK15"/>
            <w:r>
              <w:rPr>
                <w:rFonts w:hint="eastAsia"/>
                <w:b/>
                <w:color w:val="auto"/>
                <w:sz w:val="24"/>
                <w:szCs w:val="24"/>
              </w:rPr>
              <w:t>Midwifery Core Competency Assessment Tool</w:t>
            </w:r>
            <w:r>
              <w:rPr>
                <w:b/>
                <w:color w:val="auto"/>
                <w:sz w:val="24"/>
                <w:szCs w:val="24"/>
              </w:rPr>
              <w:t xml:space="preserve">: </w:t>
            </w:r>
            <w:bookmarkEnd w:id="0"/>
            <w:bookmarkEnd w:id="1"/>
            <w:r>
              <w:rPr>
                <w:b/>
                <w:color w:val="auto"/>
                <w:sz w:val="24"/>
                <w:szCs w:val="24"/>
              </w:rPr>
              <w:t>A systematic review protocol</w:t>
            </w:r>
            <w:bookmarkStart w:id="3" w:name="_GoBack"/>
            <w:bookmarkEnd w:id="3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Identification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bookmarkStart w:id="2" w:name="Check3"/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Update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Registration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Authors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Contact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Contributions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Amendments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Support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Sources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Sponsor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Role of sponsor/funder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INTRODUCTION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Rationale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Objectives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METHODS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>
              <w:rPr>
                <w:rFonts w:ascii="Arial" w:hAnsi="Arial" w:eastAsia="Times New Roman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Data management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Selection process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Data collection process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Data items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Synthesis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  <w:t>I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Meta-bias(es)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 </w:t>
    </w:r>
    <w:r>
      <w:rPr>
        <w:lang w:eastAsia="en-GB"/>
      </w:rPr>
      <w:drawing>
        <wp:inline distT="0" distB="0" distL="0" distR="0">
          <wp:extent cx="1704975" cy="332740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868648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E4CA1"/>
    <w:rsid w:val="002253F7"/>
    <w:rsid w:val="00474025"/>
    <w:rsid w:val="00664936"/>
    <w:rsid w:val="0068643A"/>
    <w:rsid w:val="00750A0E"/>
    <w:rsid w:val="007924AC"/>
    <w:rsid w:val="009B20D2"/>
    <w:rsid w:val="00A0782F"/>
    <w:rsid w:val="00B567D4"/>
    <w:rsid w:val="00BB4AE3"/>
    <w:rsid w:val="00CA6DD4"/>
    <w:rsid w:val="00D464FA"/>
    <w:rsid w:val="00EE17D5"/>
    <w:rsid w:val="00F901FE"/>
    <w:rsid w:val="00FD6E06"/>
    <w:rsid w:val="274A265E"/>
    <w:rsid w:val="4CF62E19"/>
    <w:rsid w:val="60757B5D"/>
    <w:rsid w:val="63D451B5"/>
    <w:rsid w:val="788F1547"/>
    <w:rsid w:val="7AE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paragraph" w:customStyle="1" w:styleId="10">
    <w:name w:val="simplepar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CA" w:eastAsia="en-CA" w:bidi="ar-SA"/>
    </w:rPr>
  </w:style>
  <w:style w:type="character" w:customStyle="1" w:styleId="12">
    <w:name w:val="Header Char"/>
    <w:basedOn w:val="7"/>
    <w:link w:val="5"/>
    <w:qFormat/>
    <w:uiPriority w:val="99"/>
  </w:style>
  <w:style w:type="character" w:customStyle="1" w:styleId="13">
    <w:name w:val="Footer Char"/>
    <w:basedOn w:val="7"/>
    <w:link w:val="4"/>
    <w:qFormat/>
    <w:uiPriority w:val="99"/>
  </w:style>
  <w:style w:type="character" w:customStyle="1" w:styleId="14">
    <w:name w:val="Heading 1 Char"/>
    <w:basedOn w:val="7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customStyle="1" w:styleId="15">
    <w:name w:val="articlecitation_year"/>
    <w:basedOn w:val="7"/>
    <w:uiPriority w:val="0"/>
  </w:style>
  <w:style w:type="character" w:customStyle="1" w:styleId="16">
    <w:name w:val="articlecitation_volume"/>
    <w:basedOn w:val="7"/>
    <w:qFormat/>
    <w:uiPriority w:val="0"/>
  </w:style>
  <w:style w:type="character" w:customStyle="1" w:styleId="17">
    <w:name w:val="Balloon Text Char"/>
    <w:basedOn w:val="7"/>
    <w:link w:val="3"/>
    <w:semiHidden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Springer-SBM</Company>
  <Pages>3</Pages>
  <Words>820</Words>
  <Characters>4680</Characters>
  <Lines>39</Lines>
  <Paragraphs>10</Paragraphs>
  <TotalTime>0</TotalTime>
  <ScaleCrop>false</ScaleCrop>
  <LinksUpToDate>false</LinksUpToDate>
  <CharactersWithSpaces>5490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2016-01-13T16:30:00Z</dcterms:created>
  <dc:creator>Flemyng, Ella, BioMed Central Ltd.</dc:creator>
  <cp:lastModifiedBy>一粒麦子</cp:lastModifiedBy>
  <dcterms:modified xsi:type="dcterms:W3CDTF">2020-08-06T04:52:08Z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