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7AC4" w14:textId="77777777" w:rsidR="00D30ABA" w:rsidRPr="008756AD" w:rsidRDefault="00D30ABA" w:rsidP="00D30ABA">
      <w:pPr>
        <w:pStyle w:val="2"/>
        <w:spacing w:line="240" w:lineRule="auto"/>
        <w:rPr>
          <w:rFonts w:ascii="Arial" w:hAnsi="Arial" w:cs="Arial"/>
        </w:rPr>
      </w:pPr>
      <w:r w:rsidRPr="008756AD">
        <w:rPr>
          <w:rFonts w:ascii="Arial" w:hAnsi="Arial" w:cs="Arial"/>
        </w:rPr>
        <w:t>Supplements</w:t>
      </w:r>
    </w:p>
    <w:p w14:paraId="1526691A" w14:textId="77777777" w:rsidR="00D30ABA" w:rsidRPr="008756AD" w:rsidRDefault="00D30ABA" w:rsidP="008756AD">
      <w:pPr>
        <w:spacing w:line="480" w:lineRule="auto"/>
        <w:jc w:val="center"/>
        <w:rPr>
          <w:rFonts w:ascii="Arial" w:hAnsi="Arial" w:cs="Arial"/>
        </w:rPr>
      </w:pPr>
      <w:r w:rsidRPr="008756AD">
        <w:rPr>
          <w:rFonts w:ascii="Arial" w:hAnsi="Arial" w:cs="Arial"/>
        </w:rPr>
        <w:t>Supplement Table 1. ICD codes for rheumatic disease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610"/>
        <w:gridCol w:w="3145"/>
      </w:tblGrid>
      <w:tr w:rsidR="00D30ABA" w:rsidRPr="008756AD" w14:paraId="1B002587" w14:textId="77777777" w:rsidTr="00832273">
        <w:tc>
          <w:tcPr>
            <w:tcW w:w="2875" w:type="dxa"/>
          </w:tcPr>
          <w:p w14:paraId="7D9AD140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756AD">
              <w:rPr>
                <w:rFonts w:ascii="Arial" w:hAnsi="Arial" w:cs="Arial"/>
                <w:b/>
                <w:bCs/>
                <w:shd w:val="clear" w:color="auto" w:fill="FFFFFF"/>
              </w:rPr>
              <w:t>Disease</w:t>
            </w:r>
          </w:p>
        </w:tc>
        <w:tc>
          <w:tcPr>
            <w:tcW w:w="2610" w:type="dxa"/>
          </w:tcPr>
          <w:p w14:paraId="375A770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756AD">
              <w:rPr>
                <w:rFonts w:ascii="Arial" w:hAnsi="Arial" w:cs="Arial"/>
                <w:b/>
                <w:bCs/>
                <w:shd w:val="clear" w:color="auto" w:fill="FFFFFF"/>
              </w:rPr>
              <w:t>ICD-9</w:t>
            </w:r>
          </w:p>
        </w:tc>
        <w:tc>
          <w:tcPr>
            <w:tcW w:w="3145" w:type="dxa"/>
          </w:tcPr>
          <w:p w14:paraId="24959EF7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756AD">
              <w:rPr>
                <w:rFonts w:ascii="Arial" w:hAnsi="Arial" w:cs="Arial"/>
                <w:b/>
                <w:bCs/>
                <w:shd w:val="clear" w:color="auto" w:fill="FFFFFF"/>
              </w:rPr>
              <w:t>ICD-10</w:t>
            </w:r>
          </w:p>
        </w:tc>
      </w:tr>
      <w:tr w:rsidR="00D30ABA" w:rsidRPr="008756AD" w14:paraId="2546EDD6" w14:textId="77777777" w:rsidTr="00832273">
        <w:tc>
          <w:tcPr>
            <w:tcW w:w="2875" w:type="dxa"/>
          </w:tcPr>
          <w:p w14:paraId="6FAC5D91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rheumatoid arthritis</w:t>
            </w:r>
          </w:p>
        </w:tc>
        <w:tc>
          <w:tcPr>
            <w:tcW w:w="2610" w:type="dxa"/>
          </w:tcPr>
          <w:p w14:paraId="428E865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714.0, 714.1, 714.2, 714.3</w:t>
            </w:r>
          </w:p>
          <w:p w14:paraId="70C4FC24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5009DBED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M05.1, M05.2, M05.8, M05.9, M06.0, M06.1, M06.2, M06.3, M06.8, M06.9, M05.0, M05.3,</w:t>
            </w:r>
            <w:bookmarkStart w:id="0" w:name="M08.0"/>
            <w:r w:rsidRPr="008756AD">
              <w:rPr>
                <w:rFonts w:ascii="Arial" w:hAnsi="Arial" w:cs="Arial"/>
                <w:shd w:val="clear" w:color="auto" w:fill="FFFFFF"/>
              </w:rPr>
              <w:t xml:space="preserve"> M08.0</w:t>
            </w:r>
            <w:bookmarkEnd w:id="0"/>
            <w:r w:rsidRPr="008756AD">
              <w:rPr>
                <w:rFonts w:ascii="Arial" w:hAnsi="Arial" w:cs="Arial"/>
                <w:shd w:val="clear" w:color="auto" w:fill="FFFFFF"/>
              </w:rPr>
              <w:t>, M08.2, M08.3</w:t>
            </w:r>
          </w:p>
        </w:tc>
      </w:tr>
      <w:tr w:rsidR="00D30ABA" w:rsidRPr="008756AD" w14:paraId="7E1A670F" w14:textId="77777777" w:rsidTr="00832273">
        <w:tc>
          <w:tcPr>
            <w:tcW w:w="2875" w:type="dxa"/>
          </w:tcPr>
          <w:p w14:paraId="2D1F034F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systemic lupus erythematosus</w:t>
            </w:r>
          </w:p>
        </w:tc>
        <w:tc>
          <w:tcPr>
            <w:tcW w:w="2610" w:type="dxa"/>
          </w:tcPr>
          <w:p w14:paraId="19CEBC00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710.0</w:t>
            </w:r>
          </w:p>
        </w:tc>
        <w:tc>
          <w:tcPr>
            <w:tcW w:w="3145" w:type="dxa"/>
          </w:tcPr>
          <w:p w14:paraId="2B0F1EB9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bookmarkStart w:id="1" w:name="M32.0"/>
            <w:r w:rsidRPr="008756AD">
              <w:rPr>
                <w:rFonts w:ascii="Arial" w:hAnsi="Arial" w:cs="Arial"/>
                <w:shd w:val="clear" w:color="auto" w:fill="FFFFFF"/>
              </w:rPr>
              <w:t>M32.0</w:t>
            </w:r>
            <w:bookmarkEnd w:id="1"/>
            <w:r w:rsidRPr="008756AD">
              <w:rPr>
                <w:rFonts w:ascii="Arial" w:hAnsi="Arial" w:cs="Arial"/>
                <w:shd w:val="clear" w:color="auto" w:fill="FFFFFF"/>
              </w:rPr>
              <w:t>, M32.1, M32.8, M32.9</w:t>
            </w:r>
          </w:p>
        </w:tc>
      </w:tr>
      <w:tr w:rsidR="00D30ABA" w:rsidRPr="008756AD" w14:paraId="27E7E0B8" w14:textId="77777777" w:rsidTr="00832273">
        <w:tc>
          <w:tcPr>
            <w:tcW w:w="2875" w:type="dxa"/>
          </w:tcPr>
          <w:p w14:paraId="55F0B212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sicca syndrome</w:t>
            </w:r>
          </w:p>
        </w:tc>
        <w:tc>
          <w:tcPr>
            <w:tcW w:w="2610" w:type="dxa"/>
          </w:tcPr>
          <w:p w14:paraId="0DEC2DB1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710.2</w:t>
            </w:r>
          </w:p>
        </w:tc>
        <w:tc>
          <w:tcPr>
            <w:tcW w:w="3145" w:type="dxa"/>
          </w:tcPr>
          <w:p w14:paraId="38A187E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bookmarkStart w:id="2" w:name="M35.0"/>
            <w:r w:rsidRPr="008756AD">
              <w:rPr>
                <w:rFonts w:ascii="Arial" w:hAnsi="Arial" w:cs="Arial"/>
                <w:shd w:val="clear" w:color="auto" w:fill="FFFFFF"/>
              </w:rPr>
              <w:t>M35.0</w:t>
            </w:r>
            <w:bookmarkEnd w:id="2"/>
          </w:p>
        </w:tc>
      </w:tr>
      <w:tr w:rsidR="00D30ABA" w:rsidRPr="008756AD" w14:paraId="197E3749" w14:textId="77777777" w:rsidTr="00832273">
        <w:tc>
          <w:tcPr>
            <w:tcW w:w="2875" w:type="dxa"/>
          </w:tcPr>
          <w:p w14:paraId="05A4BBFA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systemic sclerosis</w:t>
            </w:r>
          </w:p>
          <w:p w14:paraId="1BCC2417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19137A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710.1</w:t>
            </w:r>
          </w:p>
        </w:tc>
        <w:tc>
          <w:tcPr>
            <w:tcW w:w="3145" w:type="dxa"/>
          </w:tcPr>
          <w:p w14:paraId="3B1115CD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M34.0, M34.1, M34.2, M34.8, M34.9</w:t>
            </w:r>
          </w:p>
        </w:tc>
      </w:tr>
      <w:tr w:rsidR="00D30ABA" w:rsidRPr="008756AD" w14:paraId="20E9E898" w14:textId="77777777" w:rsidTr="00832273">
        <w:tc>
          <w:tcPr>
            <w:tcW w:w="2875" w:type="dxa"/>
          </w:tcPr>
          <w:p w14:paraId="1A1BBA59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other diffuse diseases of connective tissue</w:t>
            </w:r>
          </w:p>
        </w:tc>
        <w:tc>
          <w:tcPr>
            <w:tcW w:w="2610" w:type="dxa"/>
          </w:tcPr>
          <w:p w14:paraId="34C89F1B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710.8,710,9,</w:t>
            </w:r>
            <w:r w:rsidRPr="008756AD">
              <w:rPr>
                <w:rFonts w:ascii="Arial" w:hAnsi="Arial" w:cs="Arial"/>
              </w:rPr>
              <w:t>710.3,710.4</w:t>
            </w:r>
          </w:p>
        </w:tc>
        <w:tc>
          <w:tcPr>
            <w:tcW w:w="3145" w:type="dxa"/>
          </w:tcPr>
          <w:p w14:paraId="0F8CA02F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 xml:space="preserve">M35.1, M35.4, M35.6, M35.8, M35.9, </w:t>
            </w:r>
            <w:bookmarkStart w:id="3" w:name="M33.0"/>
            <w:r w:rsidRPr="008756AD">
              <w:rPr>
                <w:rFonts w:ascii="Arial" w:hAnsi="Arial" w:cs="Arial"/>
                <w:shd w:val="clear" w:color="auto" w:fill="FFFFFF"/>
              </w:rPr>
              <w:t>M33.0</w:t>
            </w:r>
            <w:bookmarkEnd w:id="3"/>
            <w:r w:rsidRPr="008756AD">
              <w:rPr>
                <w:rFonts w:ascii="Arial" w:hAnsi="Arial" w:cs="Arial"/>
                <w:shd w:val="clear" w:color="auto" w:fill="FFFFFF"/>
              </w:rPr>
              <w:t>, M33.1, M33.2, M33.9</w:t>
            </w:r>
          </w:p>
        </w:tc>
      </w:tr>
      <w:tr w:rsidR="00D30ABA" w:rsidRPr="008756AD" w14:paraId="601E7641" w14:textId="77777777" w:rsidTr="00832273">
        <w:tc>
          <w:tcPr>
            <w:tcW w:w="2875" w:type="dxa"/>
          </w:tcPr>
          <w:p w14:paraId="488CC791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polymyalgia rheumatica</w:t>
            </w:r>
          </w:p>
        </w:tc>
        <w:tc>
          <w:tcPr>
            <w:tcW w:w="2610" w:type="dxa"/>
          </w:tcPr>
          <w:p w14:paraId="5BD0CFEE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725</w:t>
            </w:r>
          </w:p>
        </w:tc>
        <w:tc>
          <w:tcPr>
            <w:tcW w:w="3145" w:type="dxa"/>
          </w:tcPr>
          <w:p w14:paraId="74C5B786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bookmarkStart w:id="4" w:name="M35.3"/>
            <w:r w:rsidRPr="008756AD">
              <w:rPr>
                <w:rFonts w:ascii="Arial" w:hAnsi="Arial" w:cs="Arial"/>
                <w:shd w:val="clear" w:color="auto" w:fill="FFFFFF"/>
              </w:rPr>
              <w:t>M35.3</w:t>
            </w:r>
            <w:bookmarkEnd w:id="4"/>
          </w:p>
        </w:tc>
      </w:tr>
      <w:tr w:rsidR="00D30ABA" w:rsidRPr="008756AD" w14:paraId="2AD84C37" w14:textId="77777777" w:rsidTr="00832273">
        <w:tc>
          <w:tcPr>
            <w:tcW w:w="2875" w:type="dxa"/>
          </w:tcPr>
          <w:p w14:paraId="0BAB8F15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vasculitis</w:t>
            </w:r>
          </w:p>
        </w:tc>
        <w:tc>
          <w:tcPr>
            <w:tcW w:w="2610" w:type="dxa"/>
          </w:tcPr>
          <w:p w14:paraId="4F9CC895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446.0, 446.2, 446.4, 446.5, 446.6, 446.7, 136.1</w:t>
            </w:r>
          </w:p>
        </w:tc>
        <w:tc>
          <w:tcPr>
            <w:tcW w:w="3145" w:type="dxa"/>
          </w:tcPr>
          <w:p w14:paraId="4CC7DF8F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bookmarkStart w:id="5" w:name="M30.0"/>
            <w:r w:rsidRPr="008756AD">
              <w:rPr>
                <w:rFonts w:ascii="Arial" w:hAnsi="Arial" w:cs="Arial"/>
                <w:shd w:val="clear" w:color="auto" w:fill="FFFFFF"/>
              </w:rPr>
              <w:t>M30.0</w:t>
            </w:r>
            <w:bookmarkEnd w:id="5"/>
            <w:r w:rsidRPr="008756AD">
              <w:rPr>
                <w:rFonts w:ascii="Arial" w:hAnsi="Arial" w:cs="Arial"/>
                <w:shd w:val="clear" w:color="auto" w:fill="FFFFFF"/>
              </w:rPr>
              <w:t>, M30.2, M30.8,</w:t>
            </w:r>
            <w:bookmarkStart w:id="6" w:name="M31.0"/>
            <w:r w:rsidRPr="008756AD">
              <w:rPr>
                <w:rFonts w:ascii="Arial" w:hAnsi="Arial" w:cs="Arial"/>
                <w:shd w:val="clear" w:color="auto" w:fill="FFFFFF"/>
              </w:rPr>
              <w:t xml:space="preserve"> M31.0</w:t>
            </w:r>
            <w:bookmarkEnd w:id="6"/>
            <w:r w:rsidRPr="008756AD">
              <w:rPr>
                <w:rFonts w:ascii="Arial" w:hAnsi="Arial" w:cs="Arial"/>
                <w:shd w:val="clear" w:color="auto" w:fill="FFFFFF"/>
              </w:rPr>
              <w:t>, M31.1, M31.3,</w:t>
            </w:r>
            <w:bookmarkStart w:id="7" w:name="M31.5"/>
            <w:r w:rsidRPr="008756AD">
              <w:rPr>
                <w:rFonts w:ascii="Arial" w:hAnsi="Arial" w:cs="Arial"/>
                <w:shd w:val="clear" w:color="auto" w:fill="FFFFFF"/>
              </w:rPr>
              <w:t xml:space="preserve"> M31.</w:t>
            </w:r>
            <w:bookmarkEnd w:id="7"/>
            <w:r w:rsidRPr="008756AD">
              <w:rPr>
                <w:rFonts w:ascii="Arial" w:hAnsi="Arial" w:cs="Arial"/>
                <w:shd w:val="clear" w:color="auto" w:fill="FFFFFF"/>
              </w:rPr>
              <w:t>4,</w:t>
            </w:r>
            <w:bookmarkStart w:id="8" w:name="M31.1"/>
            <w:r w:rsidRPr="008756AD">
              <w:rPr>
                <w:rFonts w:ascii="Arial" w:hAnsi="Arial" w:cs="Arial"/>
                <w:shd w:val="clear" w:color="auto" w:fill="FFFFFF"/>
              </w:rPr>
              <w:t xml:space="preserve"> M31.</w:t>
            </w:r>
            <w:bookmarkEnd w:id="8"/>
            <w:r w:rsidRPr="008756AD">
              <w:rPr>
                <w:rFonts w:ascii="Arial" w:hAnsi="Arial" w:cs="Arial"/>
                <w:shd w:val="clear" w:color="auto" w:fill="FFFFFF"/>
              </w:rPr>
              <w:t>5,</w:t>
            </w:r>
            <w:bookmarkStart w:id="9" w:name="M31.7"/>
            <w:bookmarkStart w:id="10" w:name="M35.2"/>
            <w:r w:rsidRPr="008756AD">
              <w:rPr>
                <w:rFonts w:ascii="Arial" w:hAnsi="Arial" w:cs="Arial"/>
                <w:shd w:val="clear" w:color="auto" w:fill="FFFFFF"/>
              </w:rPr>
              <w:t xml:space="preserve"> M31.7</w:t>
            </w:r>
            <w:bookmarkEnd w:id="9"/>
            <w:r w:rsidRPr="008756AD">
              <w:rPr>
                <w:rFonts w:ascii="Arial" w:hAnsi="Arial" w:cs="Arial"/>
                <w:shd w:val="clear" w:color="auto" w:fill="FFFFFF"/>
              </w:rPr>
              <w:t>, M35.2</w:t>
            </w:r>
            <w:bookmarkEnd w:id="10"/>
          </w:p>
        </w:tc>
      </w:tr>
    </w:tbl>
    <w:p w14:paraId="46F09699" w14:textId="77777777" w:rsidR="00D30ABA" w:rsidRPr="008756AD" w:rsidRDefault="00D30ABA" w:rsidP="00D30ABA">
      <w:pPr>
        <w:rPr>
          <w:rFonts w:ascii="Arial" w:hAnsi="Arial" w:cs="Arial"/>
        </w:rPr>
      </w:pPr>
    </w:p>
    <w:p w14:paraId="23A29F13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B025DBE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519B9FE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E532CE4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25FBD7D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51706C6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23212FA0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3C80D5D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61F96CF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BADEBBF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9FAA5CA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0548595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1DBD14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7ECDE1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6A143D4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60910FA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320BAB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F26F720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DE235F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78E0C31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374EF1F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235A765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1A26A16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0EFB2D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0F44810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25A963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0B9FC43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7C36646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A80446B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6CE4367" w14:textId="5E374C8A" w:rsidR="00D30ABA" w:rsidRPr="008756AD" w:rsidRDefault="00D30ABA" w:rsidP="008756AD">
      <w:pPr>
        <w:spacing w:line="480" w:lineRule="auto"/>
        <w:jc w:val="center"/>
        <w:rPr>
          <w:rFonts w:ascii="Arial" w:hAnsi="Arial" w:cs="Arial"/>
        </w:rPr>
      </w:pPr>
      <w:r w:rsidRPr="008756AD">
        <w:rPr>
          <w:rFonts w:ascii="Arial" w:hAnsi="Arial" w:cs="Arial"/>
        </w:rPr>
        <w:t>Supplement Table 2. ICD codes for comorbidities.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3145"/>
      </w:tblGrid>
      <w:tr w:rsidR="00D30ABA" w:rsidRPr="008756AD" w14:paraId="0D32CFEA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567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756AD">
              <w:rPr>
                <w:rFonts w:ascii="Arial" w:hAnsi="Arial" w:cs="Arial"/>
                <w:b/>
                <w:bCs/>
                <w:shd w:val="clear" w:color="auto" w:fill="FFFFFF"/>
              </w:rPr>
              <w:t>Disease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F9F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756AD">
              <w:rPr>
                <w:rFonts w:ascii="Arial" w:hAnsi="Arial" w:cs="Arial"/>
                <w:b/>
                <w:bCs/>
                <w:shd w:val="clear" w:color="auto" w:fill="FFFFFF"/>
              </w:rPr>
              <w:t>ICD-9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13C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756AD">
              <w:rPr>
                <w:rFonts w:ascii="Arial" w:hAnsi="Arial" w:cs="Arial"/>
                <w:b/>
                <w:bCs/>
                <w:shd w:val="clear" w:color="auto" w:fill="FFFFFF"/>
              </w:rPr>
              <w:t>ICD-10</w:t>
            </w:r>
          </w:p>
        </w:tc>
      </w:tr>
      <w:tr w:rsidR="00D30ABA" w:rsidRPr="008756AD" w14:paraId="5B6C6FBE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F3CF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COPD (Chronic obstructive pulmonary disease)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480E" w14:textId="77777777" w:rsidR="00D30ABA" w:rsidRPr="008756AD" w:rsidRDefault="00D30ABA" w:rsidP="00832273">
            <w:pPr>
              <w:pStyle w:val="table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</w:rPr>
              <w:t>ICD-9-CM: 491.21, 491.22, 491.8, 491.9, 492.8, 493.2X, 496</w:t>
            </w:r>
          </w:p>
          <w:p w14:paraId="6C2524A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76F4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</w:rPr>
              <w:t>J41.8, J42, J43X, J44.0, J44.1, J44.9</w:t>
            </w:r>
          </w:p>
        </w:tc>
      </w:tr>
      <w:tr w:rsidR="00D30ABA" w:rsidRPr="008756AD" w14:paraId="3AFDCD78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A496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</w:rPr>
              <w:t>asthma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328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493*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840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J45*</w:t>
            </w:r>
          </w:p>
        </w:tc>
      </w:tr>
      <w:tr w:rsidR="00D30ABA" w:rsidRPr="008756AD" w14:paraId="66172137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55ED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chronic renal disease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D11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581, 582, 583, 585, 586, 587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7218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 xml:space="preserve">N03, N04, N05, N06, N07, N18, </w:t>
            </w:r>
          </w:p>
          <w:p w14:paraId="4381D00B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N19</w:t>
            </w:r>
          </w:p>
        </w:tc>
      </w:tr>
      <w:tr w:rsidR="00D30ABA" w:rsidRPr="008756AD" w14:paraId="380A8404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86A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diabetes mellitus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F087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249, 250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69D2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E10, E11, E12, E13, E14</w:t>
            </w:r>
          </w:p>
        </w:tc>
      </w:tr>
      <w:tr w:rsidR="00D30ABA" w:rsidRPr="008756AD" w14:paraId="1ACADB50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87F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</w:rPr>
              <w:t>hypertension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77D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401*, 402, 403, 404, 405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A402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I10*, I11*, I12*, I13*, I15*</w:t>
            </w:r>
          </w:p>
        </w:tc>
      </w:tr>
      <w:tr w:rsidR="00D30ABA" w:rsidRPr="008756AD" w14:paraId="141C5A12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45D4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</w:rPr>
              <w:t>congestive heart failure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7F1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428, 428.0, 428.1, 428.2, 428.3, 428.4, 428.9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1130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I50, I50.1, I50.9</w:t>
            </w:r>
          </w:p>
        </w:tc>
      </w:tr>
      <w:tr w:rsidR="00D30ABA" w:rsidRPr="008756AD" w14:paraId="157BC048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334B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</w:rPr>
              <w:t>CVD (Cardiovascular disease)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740E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 xml:space="preserve">410, 412, 413, 414, 433, 434, 436, 437.0, 437.1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EC38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I20, I21, I22, I25, I63, I64, I65, I66,</w:t>
            </w:r>
          </w:p>
          <w:p w14:paraId="6E56DD7C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 xml:space="preserve">I67.2, I63.9 </w:t>
            </w:r>
          </w:p>
        </w:tc>
      </w:tr>
      <w:tr w:rsidR="00D30ABA" w:rsidRPr="008756AD" w14:paraId="10DC4DA1" w14:textId="77777777" w:rsidTr="0083227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42BA" w14:textId="77777777" w:rsidR="00D30ABA" w:rsidRPr="008756AD" w:rsidRDefault="00D30ABA" w:rsidP="00832273">
            <w:pPr>
              <w:pStyle w:val="table"/>
              <w:jc w:val="left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>osteoporosis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8B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 xml:space="preserve">733.0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ABA1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hd w:val="clear" w:color="auto" w:fill="FFFFFF"/>
              </w:rPr>
            </w:pPr>
            <w:r w:rsidRPr="008756AD">
              <w:rPr>
                <w:rFonts w:ascii="Arial" w:hAnsi="Arial" w:cs="Arial"/>
                <w:shd w:val="clear" w:color="auto" w:fill="FFFFFF"/>
              </w:rPr>
              <w:t xml:space="preserve">M80, M81, M82 </w:t>
            </w:r>
          </w:p>
        </w:tc>
      </w:tr>
    </w:tbl>
    <w:p w14:paraId="6E9AE2FE" w14:textId="77777777" w:rsidR="00D30ABA" w:rsidRPr="008756AD" w:rsidRDefault="00D30ABA" w:rsidP="00D30ABA">
      <w:pPr>
        <w:rPr>
          <w:rFonts w:ascii="Arial" w:hAnsi="Arial" w:cs="Arial"/>
        </w:rPr>
      </w:pPr>
    </w:p>
    <w:p w14:paraId="47030B61" w14:textId="77777777" w:rsidR="00D30ABA" w:rsidRPr="008756AD" w:rsidRDefault="00D30ABA" w:rsidP="00D30ABA">
      <w:pPr>
        <w:jc w:val="center"/>
        <w:rPr>
          <w:rFonts w:ascii="Arial" w:hAnsi="Arial" w:cs="Arial"/>
        </w:rPr>
      </w:pPr>
    </w:p>
    <w:p w14:paraId="67DFBB08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B1CE280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209F7EDA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579B04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C284C7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BF5DB3D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988B17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BA4BBA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E8BAF56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8A0BEF4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660EF52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2C507A0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A2C8221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944839E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2C04D04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694005E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56103ED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DC51A71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66E1F00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D370604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801E82B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474F0FF2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249EFB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4902455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5C9A7F5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867CA98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323575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AD871A9" w14:textId="0F30EDE6" w:rsidR="00D30ABA" w:rsidRPr="008756AD" w:rsidRDefault="00D30ABA" w:rsidP="008756AD">
      <w:pPr>
        <w:spacing w:line="480" w:lineRule="auto"/>
        <w:jc w:val="center"/>
        <w:rPr>
          <w:rFonts w:ascii="Arial" w:hAnsi="Arial" w:cs="Arial"/>
        </w:rPr>
      </w:pPr>
      <w:r w:rsidRPr="008756AD">
        <w:rPr>
          <w:rFonts w:ascii="Arial" w:hAnsi="Arial" w:cs="Arial"/>
        </w:rPr>
        <w:t>Supplement Table 3. Variables for regression and survival analysis.</w:t>
      </w:r>
    </w:p>
    <w:tbl>
      <w:tblPr>
        <w:tblStyle w:val="threeline"/>
        <w:tblW w:w="0" w:type="auto"/>
        <w:tblLook w:val="04A0" w:firstRow="1" w:lastRow="0" w:firstColumn="1" w:lastColumn="0" w:noHBand="0" w:noVBand="1"/>
      </w:tblPr>
      <w:tblGrid>
        <w:gridCol w:w="1931"/>
        <w:gridCol w:w="6425"/>
      </w:tblGrid>
      <w:tr w:rsidR="00D30ABA" w:rsidRPr="008756AD" w14:paraId="1D83F02B" w14:textId="77777777" w:rsidTr="0083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1" w:type="dxa"/>
          </w:tcPr>
          <w:p w14:paraId="3C8D500A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6AD">
              <w:rPr>
                <w:rFonts w:ascii="Arial" w:hAnsi="Arial" w:cs="Arial"/>
                <w:b/>
                <w:bCs/>
                <w:sz w:val="22"/>
                <w:szCs w:val="22"/>
              </w:rPr>
              <w:t>Variable category</w:t>
            </w:r>
          </w:p>
        </w:tc>
        <w:tc>
          <w:tcPr>
            <w:tcW w:w="6425" w:type="dxa"/>
          </w:tcPr>
          <w:p w14:paraId="14445BD6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6AD">
              <w:rPr>
                <w:rFonts w:ascii="Arial" w:hAnsi="Arial" w:cs="Arial"/>
                <w:b/>
                <w:bCs/>
                <w:sz w:val="22"/>
                <w:szCs w:val="22"/>
              </w:rPr>
              <w:t>Variable details</w:t>
            </w:r>
          </w:p>
        </w:tc>
      </w:tr>
      <w:tr w:rsidR="00D30ABA" w:rsidRPr="008756AD" w14:paraId="3FE4FC53" w14:textId="77777777" w:rsidTr="00832273">
        <w:trPr>
          <w:trHeight w:val="315"/>
        </w:trPr>
        <w:tc>
          <w:tcPr>
            <w:tcW w:w="1931" w:type="dxa"/>
          </w:tcPr>
          <w:p w14:paraId="69A169C6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demographic</w:t>
            </w:r>
          </w:p>
        </w:tc>
        <w:tc>
          <w:tcPr>
            <w:tcW w:w="6425" w:type="dxa"/>
          </w:tcPr>
          <w:p w14:paraId="7063CE0F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age, sex, race</w:t>
            </w:r>
          </w:p>
        </w:tc>
      </w:tr>
      <w:tr w:rsidR="00D30ABA" w:rsidRPr="008756AD" w14:paraId="4EBAA538" w14:textId="77777777" w:rsidTr="00832273">
        <w:trPr>
          <w:trHeight w:val="947"/>
        </w:trPr>
        <w:tc>
          <w:tcPr>
            <w:tcW w:w="1931" w:type="dxa"/>
          </w:tcPr>
          <w:p w14:paraId="4EB0E520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comorbidities</w:t>
            </w:r>
          </w:p>
        </w:tc>
        <w:tc>
          <w:tcPr>
            <w:tcW w:w="6425" w:type="dxa"/>
          </w:tcPr>
          <w:p w14:paraId="7352E8D2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COPD, asthma, chronic renal disease, diabetes mellitus, hypertension, congestive heart failure (CHF), CVD, osteoporosis, chronic anemia</w:t>
            </w:r>
          </w:p>
        </w:tc>
      </w:tr>
      <w:tr w:rsidR="00D30ABA" w:rsidRPr="008756AD" w14:paraId="13D3CE26" w14:textId="77777777" w:rsidTr="00832273">
        <w:trPr>
          <w:trHeight w:val="932"/>
        </w:trPr>
        <w:tc>
          <w:tcPr>
            <w:tcW w:w="1931" w:type="dxa"/>
          </w:tcPr>
          <w:p w14:paraId="69612298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biologic DMARDs</w:t>
            </w:r>
          </w:p>
        </w:tc>
        <w:tc>
          <w:tcPr>
            <w:tcW w:w="6425" w:type="dxa"/>
          </w:tcPr>
          <w:p w14:paraId="4E790579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 xml:space="preserve">adalimumab, etanercept, certolizumab, golimumab, infliximab, abatacept, rituximab, tocilizumab, </w:t>
            </w:r>
            <w:proofErr w:type="spellStart"/>
            <w:r w:rsidRPr="008756AD">
              <w:rPr>
                <w:rFonts w:ascii="Arial" w:hAnsi="Arial" w:cs="Arial"/>
                <w:sz w:val="22"/>
                <w:szCs w:val="22"/>
              </w:rPr>
              <w:t>secukinumab</w:t>
            </w:r>
            <w:proofErr w:type="spellEnd"/>
            <w:r w:rsidRPr="008756AD">
              <w:rPr>
                <w:rFonts w:ascii="Arial" w:hAnsi="Arial" w:cs="Arial"/>
                <w:sz w:val="22"/>
                <w:szCs w:val="22"/>
              </w:rPr>
              <w:t xml:space="preserve">, anakinra, </w:t>
            </w:r>
            <w:proofErr w:type="spellStart"/>
            <w:r w:rsidRPr="008756AD">
              <w:rPr>
                <w:rFonts w:ascii="Arial" w:hAnsi="Arial" w:cs="Arial"/>
                <w:sz w:val="22"/>
                <w:szCs w:val="22"/>
              </w:rPr>
              <w:t>ustekinumab</w:t>
            </w:r>
            <w:proofErr w:type="spellEnd"/>
            <w:r w:rsidRPr="008756AD">
              <w:rPr>
                <w:rFonts w:ascii="Arial" w:hAnsi="Arial" w:cs="Arial"/>
                <w:sz w:val="22"/>
                <w:szCs w:val="22"/>
              </w:rPr>
              <w:t xml:space="preserve">, tofacitinib, </w:t>
            </w:r>
            <w:proofErr w:type="spellStart"/>
            <w:r w:rsidRPr="008756AD">
              <w:rPr>
                <w:rFonts w:ascii="Arial" w:hAnsi="Arial" w:cs="Arial"/>
                <w:sz w:val="22"/>
                <w:szCs w:val="22"/>
              </w:rPr>
              <w:t>baricitinib</w:t>
            </w:r>
            <w:proofErr w:type="spellEnd"/>
          </w:p>
        </w:tc>
      </w:tr>
      <w:tr w:rsidR="00D30ABA" w:rsidRPr="008756AD" w14:paraId="48D13F3C" w14:textId="77777777" w:rsidTr="00832273">
        <w:trPr>
          <w:trHeight w:val="947"/>
        </w:trPr>
        <w:tc>
          <w:tcPr>
            <w:tcW w:w="1931" w:type="dxa"/>
          </w:tcPr>
          <w:p w14:paraId="3F983D74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nonbiologic DMARDs</w:t>
            </w:r>
          </w:p>
        </w:tc>
        <w:tc>
          <w:tcPr>
            <w:tcW w:w="6425" w:type="dxa"/>
          </w:tcPr>
          <w:p w14:paraId="4E7A6714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hydroxychloroquine, methotrexate, sulfasalazine, leflunomide, cyclophosphamide, azathioprine, cyclosporine A, mycophenolate mofetil, tacrolimus, thalidomide</w:t>
            </w:r>
          </w:p>
        </w:tc>
      </w:tr>
      <w:tr w:rsidR="00D30ABA" w:rsidRPr="008756AD" w14:paraId="2F9D16C2" w14:textId="77777777" w:rsidTr="00832273">
        <w:trPr>
          <w:trHeight w:val="684"/>
        </w:trPr>
        <w:tc>
          <w:tcPr>
            <w:tcW w:w="1931" w:type="dxa"/>
          </w:tcPr>
          <w:p w14:paraId="1E73B9E4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GCs</w:t>
            </w:r>
          </w:p>
        </w:tc>
        <w:tc>
          <w:tcPr>
            <w:tcW w:w="6425" w:type="dxa"/>
          </w:tcPr>
          <w:p w14:paraId="58AF122E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 xml:space="preserve">prednisone, prednisone acetate, prednisolone, methylprednisolone, </w:t>
            </w:r>
          </w:p>
          <w:p w14:paraId="4F594AF2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dexamethasone, budesonide(oral), cortisone acetate</w:t>
            </w:r>
          </w:p>
        </w:tc>
      </w:tr>
      <w:tr w:rsidR="00D30ABA" w:rsidRPr="008756AD" w14:paraId="38A4309F" w14:textId="77777777" w:rsidTr="00832273">
        <w:trPr>
          <w:trHeight w:val="315"/>
        </w:trPr>
        <w:tc>
          <w:tcPr>
            <w:tcW w:w="1931" w:type="dxa"/>
          </w:tcPr>
          <w:p w14:paraId="387ED915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425" w:type="dxa"/>
          </w:tcPr>
          <w:p w14:paraId="755AD4D7" w14:textId="77777777" w:rsidR="00D30ABA" w:rsidRPr="008756AD" w:rsidRDefault="00D30ABA" w:rsidP="0083227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756AD">
              <w:rPr>
                <w:rFonts w:ascii="Arial" w:hAnsi="Arial" w:cs="Arial"/>
                <w:sz w:val="22"/>
                <w:szCs w:val="22"/>
              </w:rPr>
              <w:t>average BMI, infection before the index</w:t>
            </w:r>
          </w:p>
        </w:tc>
      </w:tr>
    </w:tbl>
    <w:p w14:paraId="42AD96F2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3971E6E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506E54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E2D7DB4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AB1A2AF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EBC9B77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4839A72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68C4643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B82819B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23A652CE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D05FDB1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AC068F2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934F0C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2CFB1B0B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E17A84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C4CEE9D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12FDEAA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D818F6A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3823D902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463814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2F0041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6ED9508C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27AFF54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55AC86A3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1FDFB0BB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03056F41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p w14:paraId="7CC6BA69" w14:textId="77777777" w:rsidR="008756AD" w:rsidRPr="008756AD" w:rsidRDefault="008756AD" w:rsidP="00D30ABA">
      <w:pPr>
        <w:jc w:val="center"/>
        <w:rPr>
          <w:rFonts w:ascii="Arial" w:hAnsi="Arial" w:cs="Arial"/>
        </w:rPr>
      </w:pPr>
    </w:p>
    <w:sectPr w:rsidR="008756AD" w:rsidRPr="008756AD" w:rsidSect="00D30AB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246C" w14:textId="77777777" w:rsidR="008620F3" w:rsidRDefault="008620F3" w:rsidP="00D30ABA">
      <w:r>
        <w:separator/>
      </w:r>
    </w:p>
  </w:endnote>
  <w:endnote w:type="continuationSeparator" w:id="0">
    <w:p w14:paraId="395FCF0C" w14:textId="77777777" w:rsidR="008620F3" w:rsidRDefault="008620F3" w:rsidP="00D3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F538" w14:textId="77777777" w:rsidR="008620F3" w:rsidRDefault="008620F3" w:rsidP="00D30ABA">
      <w:r>
        <w:separator/>
      </w:r>
    </w:p>
  </w:footnote>
  <w:footnote w:type="continuationSeparator" w:id="0">
    <w:p w14:paraId="7E0ECE3A" w14:textId="77777777" w:rsidR="008620F3" w:rsidRDefault="008620F3" w:rsidP="00D3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jMysrC0sLQ0MDJT0lEKTi0uzszPAykwqgUA97W5viwAAAA="/>
  </w:docVars>
  <w:rsids>
    <w:rsidRoot w:val="007469BE"/>
    <w:rsid w:val="0023510E"/>
    <w:rsid w:val="007469BE"/>
    <w:rsid w:val="008620F3"/>
    <w:rsid w:val="008756AD"/>
    <w:rsid w:val="008E3A6F"/>
    <w:rsid w:val="009E473A"/>
    <w:rsid w:val="00D30ABA"/>
    <w:rsid w:val="00D715E6"/>
    <w:rsid w:val="00D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36AF4"/>
  <w15:chartTrackingRefBased/>
  <w15:docId w15:val="{898EF861-09C5-499F-AEBC-C91B0833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30ABA"/>
    <w:pPr>
      <w:keepNext/>
      <w:keepLines/>
      <w:widowControl/>
      <w:spacing w:before="40" w:after="120" w:line="259" w:lineRule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AB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30ABA"/>
    <w:rPr>
      <w:rFonts w:ascii="Times New Roman" w:eastAsiaTheme="majorEastAsia" w:hAnsi="Times New Roman" w:cstheme="majorBidi"/>
      <w:b/>
      <w:kern w:val="0"/>
      <w:sz w:val="24"/>
      <w:szCs w:val="26"/>
    </w:rPr>
  </w:style>
  <w:style w:type="table" w:customStyle="1" w:styleId="threeline">
    <w:name w:val="three line"/>
    <w:basedOn w:val="a1"/>
    <w:uiPriority w:val="99"/>
    <w:rsid w:val="00D30ABA"/>
    <w:rPr>
      <w:rFonts w:ascii="Times New Roman" w:eastAsia="宋体" w:hAnsi="Times New Roman"/>
      <w:kern w:val="0"/>
      <w:sz w:val="24"/>
      <w:szCs w:val="24"/>
      <w:lang w:eastAsia="en-US"/>
    </w:rPr>
    <w:tblPr>
      <w:tblBorders>
        <w:top w:val="single" w:sz="4" w:space="0" w:color="auto"/>
        <w:bottom w:val="single" w:sz="12" w:space="0" w:color="auto"/>
      </w:tblBorders>
    </w:tbl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39"/>
    <w:rsid w:val="00D30ABA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39"/>
    <w:rsid w:val="00D3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link w:val="tableChar"/>
    <w:qFormat/>
    <w:rsid w:val="00D30ABA"/>
    <w:pPr>
      <w:widowControl/>
      <w:spacing w:after="12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tableChar">
    <w:name w:val="table Char"/>
    <w:basedOn w:val="a0"/>
    <w:link w:val="table"/>
    <w:rsid w:val="00D30ABA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Ding_Jin</dc:creator>
  <cp:keywords/>
  <dc:description/>
  <cp:lastModifiedBy>Ding_Jin</cp:lastModifiedBy>
  <cp:revision>4</cp:revision>
  <dcterms:created xsi:type="dcterms:W3CDTF">2020-07-13T15:03:00Z</dcterms:created>
  <dcterms:modified xsi:type="dcterms:W3CDTF">2020-07-31T11:22:00Z</dcterms:modified>
</cp:coreProperties>
</file>