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AF00" w14:textId="77777777" w:rsidR="000D4C62" w:rsidRPr="005A6B3E" w:rsidRDefault="000D4C62" w:rsidP="000D4C62">
      <w:pPr>
        <w:widowControl/>
        <w:wordWrap/>
        <w:autoSpaceDE/>
        <w:autoSpaceDN/>
        <w:spacing w:after="0" w:line="480" w:lineRule="auto"/>
        <w:rPr>
          <w:rFonts w:ascii="Times New Roman" w:hAnsi="Times New Roman" w:cs="Times New Roman"/>
          <w:b/>
          <w:color w:val="000000" w:themeColor="text1"/>
          <w:sz w:val="22"/>
        </w:rPr>
      </w:pPr>
      <w:r w:rsidRPr="005A6B3E">
        <w:rPr>
          <w:rFonts w:ascii="Times New Roman" w:hAnsi="Times New Roman" w:cs="Times New Roman"/>
          <w:b/>
          <w:bCs/>
          <w:color w:val="000000" w:themeColor="text1"/>
          <w:sz w:val="22"/>
        </w:rPr>
        <w:t xml:space="preserve">Supplementary </w:t>
      </w:r>
      <w:r w:rsidRPr="005A6B3E">
        <w:rPr>
          <w:rFonts w:ascii="Times New Roman" w:hAnsi="Times New Roman" w:cs="Times New Roman"/>
          <w:b/>
          <w:color w:val="000000" w:themeColor="text1"/>
          <w:sz w:val="22"/>
        </w:rPr>
        <w:t>Figure legends</w:t>
      </w:r>
    </w:p>
    <w:p w14:paraId="0CDE5876" w14:textId="77777777" w:rsidR="000D4C62" w:rsidRPr="005A6B3E" w:rsidRDefault="000D4C62" w:rsidP="000D4C62">
      <w:pPr>
        <w:wordWrap/>
        <w:spacing w:before="100" w:line="480" w:lineRule="auto"/>
        <w:rPr>
          <w:rFonts w:ascii="Times New Roman" w:hAnsi="Times New Roman" w:cs="Times New Roman"/>
          <w:color w:val="000000" w:themeColor="text1"/>
          <w:sz w:val="22"/>
        </w:rPr>
      </w:pPr>
    </w:p>
    <w:p w14:paraId="48F468F4" w14:textId="77777777" w:rsidR="000D4C62" w:rsidRPr="005A6B3E" w:rsidRDefault="000D4C62" w:rsidP="000D4C62">
      <w:pPr>
        <w:wordWrap/>
        <w:spacing w:line="480" w:lineRule="auto"/>
        <w:rPr>
          <w:rFonts w:ascii="Times New Roman" w:hAnsi="Times New Roman" w:cs="Times New Roman"/>
          <w:color w:val="000000" w:themeColor="text1"/>
          <w:sz w:val="22"/>
        </w:rPr>
      </w:pPr>
      <w:r w:rsidRPr="005A6B3E">
        <w:rPr>
          <w:rFonts w:ascii="Times New Roman" w:hAnsi="Times New Roman" w:cs="Times New Roman"/>
          <w:b/>
          <w:bCs/>
          <w:color w:val="000000" w:themeColor="text1"/>
          <w:sz w:val="22"/>
        </w:rPr>
        <w:t xml:space="preserve">Supplementary </w:t>
      </w:r>
      <w:r w:rsidRPr="005A6B3E">
        <w:rPr>
          <w:rFonts w:ascii="Times New Roman" w:hAnsi="Times New Roman" w:cs="Times New Roman"/>
          <w:b/>
          <w:color w:val="000000" w:themeColor="text1"/>
          <w:sz w:val="22"/>
        </w:rPr>
        <w:t>Figure</w:t>
      </w:r>
      <w:r w:rsidRPr="005A6B3E">
        <w:rPr>
          <w:rFonts w:ascii="Times New Roman" w:hAnsi="Times New Roman" w:cs="Times New Roman"/>
          <w:b/>
          <w:bCs/>
          <w:color w:val="000000" w:themeColor="text1"/>
          <w:sz w:val="22"/>
        </w:rPr>
        <w:t xml:space="preserve"> S1. </w:t>
      </w:r>
      <w:r w:rsidRPr="005A6B3E">
        <w:rPr>
          <w:rFonts w:ascii="Times New Roman" w:hAnsi="Times New Roman" w:cs="Times New Roman"/>
          <w:color w:val="000000" w:themeColor="text1"/>
          <w:sz w:val="22"/>
        </w:rPr>
        <w:t xml:space="preserve">Examples of the use of a secure </w:t>
      </w:r>
      <w:r w:rsidRPr="005A6B3E">
        <w:rPr>
          <w:rFonts w:ascii="Times New Roman" w:eastAsiaTheme="minorHAnsi" w:hAnsi="Times New Roman" w:cs="Times New Roman"/>
          <w:color w:val="000000" w:themeColor="text1"/>
          <w:sz w:val="22"/>
        </w:rPr>
        <w:t>online</w:t>
      </w:r>
      <w:r w:rsidRPr="005A6B3E">
        <w:rPr>
          <w:rFonts w:ascii="Times New Roman" w:hAnsi="Times New Roman"/>
          <w:color w:val="000000" w:themeColor="text1"/>
          <w:sz w:val="22"/>
        </w:rPr>
        <w:t xml:space="preserve"> </w:t>
      </w:r>
      <w:r w:rsidRPr="005A6B3E">
        <w:rPr>
          <w:rFonts w:ascii="Times New Roman" w:hAnsi="Times New Roman" w:cs="Times New Roman"/>
          <w:color w:val="000000" w:themeColor="text1"/>
          <w:sz w:val="22"/>
        </w:rPr>
        <w:t>chat room provided by a social network service (KakaoTalk) with the 15 participating team members in the multidisciplinary team approach at our institution (dates and patient information were blinded, and an English translation is provided). (A) A cardiac intensivist (Yang, J. H.) and a cardiac surgeon (Cho, Y. H.) are discussing a patient under extracorporeal life support (ECLS) awaiting heart transplantation. (B) An ECLS coordinator is presenting a referral from another hospital.</w:t>
      </w:r>
    </w:p>
    <w:p w14:paraId="636B3A6C" w14:textId="77777777" w:rsidR="000D4C62" w:rsidRPr="005A6B3E" w:rsidRDefault="000D4C62" w:rsidP="000D4C62">
      <w:pPr>
        <w:widowControl/>
        <w:wordWrap/>
        <w:autoSpaceDE/>
        <w:autoSpaceDN/>
        <w:rPr>
          <w:rFonts w:ascii="Times New Roman" w:eastAsiaTheme="minorHAnsi" w:hAnsi="Times New Roman" w:cs="Times New Roman"/>
          <w:color w:val="000000" w:themeColor="text1"/>
          <w:sz w:val="22"/>
        </w:rPr>
      </w:pPr>
    </w:p>
    <w:p w14:paraId="23AD1CA6" w14:textId="77777777" w:rsidR="000D4C62" w:rsidRPr="005A6B3E" w:rsidRDefault="000D4C62" w:rsidP="000D4C62">
      <w:pPr>
        <w:wordWrap/>
        <w:spacing w:line="480" w:lineRule="auto"/>
        <w:rPr>
          <w:rFonts w:ascii="Times New Roman" w:hAnsi="Times New Roman" w:cs="Times New Roman"/>
          <w:color w:val="000000" w:themeColor="text1"/>
          <w:sz w:val="22"/>
        </w:rPr>
      </w:pPr>
      <w:r w:rsidRPr="005A6B3E">
        <w:rPr>
          <w:rFonts w:ascii="Times New Roman" w:hAnsi="Times New Roman" w:cs="Times New Roman"/>
          <w:b/>
          <w:bCs/>
          <w:color w:val="000000" w:themeColor="text1"/>
          <w:sz w:val="22"/>
        </w:rPr>
        <w:t xml:space="preserve">Supplementary </w:t>
      </w:r>
      <w:r w:rsidRPr="005A6B3E">
        <w:rPr>
          <w:rFonts w:ascii="Times New Roman" w:hAnsi="Times New Roman" w:cs="Times New Roman"/>
          <w:b/>
          <w:color w:val="000000" w:themeColor="text1"/>
          <w:sz w:val="22"/>
        </w:rPr>
        <w:t>Figure</w:t>
      </w:r>
      <w:r w:rsidRPr="005A6B3E">
        <w:rPr>
          <w:rFonts w:ascii="Times New Roman" w:hAnsi="Times New Roman" w:cs="Times New Roman"/>
          <w:b/>
          <w:bCs/>
          <w:color w:val="000000" w:themeColor="text1"/>
          <w:sz w:val="22"/>
        </w:rPr>
        <w:t xml:space="preserve"> S2. </w:t>
      </w:r>
      <w:r w:rsidRPr="005A6B3E">
        <w:rPr>
          <w:rFonts w:ascii="Times New Roman" w:hAnsi="Times New Roman" w:cs="Times New Roman"/>
          <w:color w:val="000000" w:themeColor="text1"/>
          <w:sz w:val="22"/>
        </w:rPr>
        <w:t xml:space="preserve">Kaplan–Meier post-heart transplantation survival curves for 1-year survival in patients who underwent heart transplantation with the </w:t>
      </w:r>
      <w:r w:rsidRPr="005A6B3E">
        <w:rPr>
          <w:rFonts w:ascii="Times New Roman" w:eastAsiaTheme="minorHAnsi" w:hAnsi="Times New Roman" w:cs="Times New Roman"/>
          <w:color w:val="000000" w:themeColor="text1"/>
          <w:sz w:val="22"/>
        </w:rPr>
        <w:t>multidisciplinary</w:t>
      </w:r>
      <w:r w:rsidRPr="005A6B3E">
        <w:rPr>
          <w:rFonts w:ascii="Times New Roman" w:hAnsi="Times New Roman" w:cs="Times New Roman"/>
          <w:color w:val="000000" w:themeColor="text1"/>
          <w:sz w:val="22"/>
        </w:rPr>
        <w:t xml:space="preserve"> team approach (</w:t>
      </w:r>
      <w:r w:rsidRPr="005A6B3E">
        <w:rPr>
          <w:rFonts w:ascii="Times New Roman" w:hAnsi="Times New Roman" w:cs="Times New Roman" w:hint="eastAsia"/>
          <w:color w:val="000000" w:themeColor="text1"/>
          <w:sz w:val="22"/>
        </w:rPr>
        <w:t>M</w:t>
      </w:r>
      <w:r w:rsidRPr="005A6B3E">
        <w:rPr>
          <w:rFonts w:ascii="Times New Roman" w:hAnsi="Times New Roman" w:cs="Times New Roman"/>
          <w:color w:val="000000" w:themeColor="text1"/>
          <w:sz w:val="22"/>
        </w:rPr>
        <w:t xml:space="preserve">DT group; green line) and without the </w:t>
      </w:r>
      <w:r w:rsidRPr="005A6B3E">
        <w:rPr>
          <w:rFonts w:ascii="Times New Roman" w:eastAsiaTheme="minorHAnsi" w:hAnsi="Times New Roman" w:cs="Times New Roman"/>
          <w:color w:val="000000" w:themeColor="text1"/>
          <w:sz w:val="22"/>
        </w:rPr>
        <w:t>multidisciplinary</w:t>
      </w:r>
      <w:r w:rsidRPr="005A6B3E">
        <w:rPr>
          <w:rFonts w:ascii="Times New Roman" w:hAnsi="Times New Roman" w:cs="Times New Roman"/>
          <w:color w:val="000000" w:themeColor="text1"/>
          <w:sz w:val="22"/>
        </w:rPr>
        <w:t xml:space="preserve"> team approach (Non-MDT </w:t>
      </w:r>
      <w:r w:rsidRPr="005A6B3E">
        <w:rPr>
          <w:rFonts w:ascii="Times New Roman" w:eastAsiaTheme="minorHAnsi" w:hAnsi="Times New Roman" w:cs="Times New Roman"/>
          <w:color w:val="000000" w:themeColor="text1"/>
          <w:sz w:val="22"/>
        </w:rPr>
        <w:t xml:space="preserve">group; </w:t>
      </w:r>
      <w:r w:rsidRPr="005A6B3E">
        <w:rPr>
          <w:rFonts w:ascii="Times New Roman" w:hAnsi="Times New Roman" w:cs="Times New Roman"/>
          <w:color w:val="000000" w:themeColor="text1"/>
          <w:sz w:val="22"/>
        </w:rPr>
        <w:t>blue line).</w:t>
      </w:r>
    </w:p>
    <w:p w14:paraId="4330D6DC" w14:textId="77777777" w:rsidR="000D4C62" w:rsidRPr="005A6B3E" w:rsidRDefault="000D4C62" w:rsidP="000D4C62">
      <w:pPr>
        <w:pStyle w:val="a3"/>
        <w:widowControl w:val="0"/>
        <w:spacing w:line="480" w:lineRule="auto"/>
        <w:rPr>
          <w:rFonts w:ascii="Times New Roman" w:hAnsi="Times New Roman" w:cs="Times New Roman"/>
          <w:color w:val="000000" w:themeColor="text1"/>
          <w:sz w:val="22"/>
        </w:rPr>
      </w:pPr>
      <w:r w:rsidRPr="005A6B3E">
        <w:rPr>
          <w:rFonts w:ascii="Times New Roman" w:eastAsiaTheme="minorHAnsi" w:hAnsi="Times New Roman" w:cs="Times New Roman"/>
          <w:color w:val="000000" w:themeColor="text1"/>
          <w:sz w:val="22"/>
        </w:rPr>
        <w:t>MDT, multidisciplinary team</w:t>
      </w:r>
      <w:r w:rsidRPr="005A6B3E">
        <w:rPr>
          <w:rFonts w:ascii="Times New Roman" w:hAnsi="Times New Roman" w:cs="Times New Roman"/>
          <w:color w:val="000000" w:themeColor="text1"/>
          <w:sz w:val="22"/>
        </w:rPr>
        <w:t>.</w:t>
      </w:r>
    </w:p>
    <w:p w14:paraId="43AF857F" w14:textId="77777777" w:rsidR="000D4C62" w:rsidRPr="005A6B3E" w:rsidRDefault="000D4C62" w:rsidP="000D4C62">
      <w:pPr>
        <w:widowControl/>
        <w:wordWrap/>
        <w:autoSpaceDE/>
        <w:autoSpaceDN/>
        <w:rPr>
          <w:rFonts w:ascii="Times New Roman" w:eastAsiaTheme="minorHAnsi" w:hAnsi="Times New Roman" w:cs="Times New Roman"/>
          <w:color w:val="000000" w:themeColor="text1"/>
          <w:sz w:val="22"/>
        </w:rPr>
      </w:pPr>
    </w:p>
    <w:p w14:paraId="3FA12F3B" w14:textId="77777777" w:rsidR="000D4C62" w:rsidRPr="005A6B3E" w:rsidRDefault="000D4C62" w:rsidP="000D4C62">
      <w:pPr>
        <w:wordWrap/>
        <w:spacing w:line="480" w:lineRule="auto"/>
        <w:rPr>
          <w:rFonts w:ascii="Times New Roman" w:hAnsi="Times New Roman" w:cs="Times New Roman"/>
          <w:color w:val="000000" w:themeColor="text1"/>
          <w:sz w:val="22"/>
        </w:rPr>
      </w:pPr>
      <w:r w:rsidRPr="005A6B3E">
        <w:rPr>
          <w:rFonts w:ascii="Times New Roman" w:hAnsi="Times New Roman" w:cs="Times New Roman"/>
          <w:b/>
          <w:bCs/>
          <w:color w:val="000000" w:themeColor="text1"/>
          <w:sz w:val="22"/>
        </w:rPr>
        <w:t xml:space="preserve">Supplementary </w:t>
      </w:r>
      <w:r w:rsidRPr="005A6B3E">
        <w:rPr>
          <w:rFonts w:ascii="Times New Roman" w:hAnsi="Times New Roman" w:cs="Times New Roman"/>
          <w:b/>
          <w:color w:val="000000" w:themeColor="text1"/>
          <w:sz w:val="22"/>
        </w:rPr>
        <w:t>Figure</w:t>
      </w:r>
      <w:r w:rsidRPr="005A6B3E">
        <w:rPr>
          <w:rFonts w:ascii="Times New Roman" w:hAnsi="Times New Roman" w:cs="Times New Roman"/>
          <w:b/>
          <w:bCs/>
          <w:color w:val="000000" w:themeColor="text1"/>
          <w:sz w:val="22"/>
        </w:rPr>
        <w:t xml:space="preserve"> S3. </w:t>
      </w:r>
      <w:r w:rsidRPr="005A6B3E">
        <w:rPr>
          <w:rFonts w:ascii="Times New Roman" w:hAnsi="Times New Roman" w:cs="Times New Roman"/>
          <w:color w:val="000000" w:themeColor="text1"/>
          <w:sz w:val="22"/>
        </w:rPr>
        <w:t xml:space="preserve">Kaplan–Meier post-heart transplantation survival curves for cardiac-related survival in patients who underwent heart transplantation with the </w:t>
      </w:r>
      <w:r w:rsidRPr="005A6B3E">
        <w:rPr>
          <w:rFonts w:ascii="Times New Roman" w:eastAsiaTheme="minorHAnsi" w:hAnsi="Times New Roman" w:cs="Times New Roman"/>
          <w:color w:val="000000" w:themeColor="text1"/>
          <w:sz w:val="22"/>
        </w:rPr>
        <w:t>multidisciplinary</w:t>
      </w:r>
      <w:r w:rsidRPr="005A6B3E">
        <w:rPr>
          <w:rFonts w:ascii="Times New Roman" w:hAnsi="Times New Roman" w:cs="Times New Roman"/>
          <w:color w:val="000000" w:themeColor="text1"/>
          <w:sz w:val="22"/>
        </w:rPr>
        <w:t xml:space="preserve"> team approach (</w:t>
      </w:r>
      <w:r w:rsidRPr="005A6B3E">
        <w:rPr>
          <w:rFonts w:ascii="Times New Roman" w:hAnsi="Times New Roman" w:cs="Times New Roman" w:hint="eastAsia"/>
          <w:color w:val="000000" w:themeColor="text1"/>
          <w:sz w:val="22"/>
        </w:rPr>
        <w:t>M</w:t>
      </w:r>
      <w:r w:rsidRPr="005A6B3E">
        <w:rPr>
          <w:rFonts w:ascii="Times New Roman" w:hAnsi="Times New Roman" w:cs="Times New Roman"/>
          <w:color w:val="000000" w:themeColor="text1"/>
          <w:sz w:val="22"/>
        </w:rPr>
        <w:t xml:space="preserve">DT group; green line) and without the </w:t>
      </w:r>
      <w:r w:rsidRPr="005A6B3E">
        <w:rPr>
          <w:rFonts w:ascii="Times New Roman" w:eastAsiaTheme="minorHAnsi" w:hAnsi="Times New Roman" w:cs="Times New Roman"/>
          <w:color w:val="000000" w:themeColor="text1"/>
          <w:sz w:val="22"/>
        </w:rPr>
        <w:t>multidisciplinary</w:t>
      </w:r>
      <w:r w:rsidRPr="005A6B3E">
        <w:rPr>
          <w:rFonts w:ascii="Times New Roman" w:hAnsi="Times New Roman" w:cs="Times New Roman"/>
          <w:color w:val="000000" w:themeColor="text1"/>
          <w:sz w:val="22"/>
        </w:rPr>
        <w:t xml:space="preserve"> team approach (Non-MDT </w:t>
      </w:r>
      <w:r w:rsidRPr="005A6B3E">
        <w:rPr>
          <w:rFonts w:ascii="Times New Roman" w:eastAsiaTheme="minorHAnsi" w:hAnsi="Times New Roman" w:cs="Times New Roman"/>
          <w:color w:val="000000" w:themeColor="text1"/>
          <w:sz w:val="22"/>
        </w:rPr>
        <w:t xml:space="preserve">group; </w:t>
      </w:r>
      <w:r w:rsidRPr="005A6B3E">
        <w:rPr>
          <w:rFonts w:ascii="Times New Roman" w:hAnsi="Times New Roman" w:cs="Times New Roman"/>
          <w:color w:val="000000" w:themeColor="text1"/>
          <w:sz w:val="22"/>
        </w:rPr>
        <w:t>blue line).</w:t>
      </w:r>
    </w:p>
    <w:p w14:paraId="259DB8F6" w14:textId="77777777" w:rsidR="000D4C62" w:rsidRPr="005A6B3E" w:rsidRDefault="000D4C62" w:rsidP="000D4C62">
      <w:pPr>
        <w:pStyle w:val="a3"/>
        <w:widowControl w:val="0"/>
        <w:spacing w:line="480" w:lineRule="auto"/>
        <w:rPr>
          <w:rFonts w:ascii="Times New Roman" w:hAnsi="Times New Roman" w:cs="Times New Roman"/>
          <w:color w:val="000000" w:themeColor="text1"/>
          <w:sz w:val="22"/>
        </w:rPr>
      </w:pPr>
      <w:r w:rsidRPr="005A6B3E">
        <w:rPr>
          <w:rFonts w:ascii="Times New Roman" w:eastAsiaTheme="minorHAnsi" w:hAnsi="Times New Roman" w:cs="Times New Roman"/>
          <w:color w:val="000000" w:themeColor="text1"/>
          <w:sz w:val="22"/>
        </w:rPr>
        <w:t>MDT, multidisciplinary team</w:t>
      </w:r>
      <w:r w:rsidRPr="005A6B3E">
        <w:rPr>
          <w:rFonts w:ascii="Times New Roman" w:hAnsi="Times New Roman" w:cs="Times New Roman"/>
          <w:color w:val="000000" w:themeColor="text1"/>
          <w:sz w:val="22"/>
        </w:rPr>
        <w:t>.</w:t>
      </w:r>
    </w:p>
    <w:p w14:paraId="359F4989" w14:textId="77777777" w:rsidR="009F4535" w:rsidRPr="000D4C62" w:rsidRDefault="009F4535">
      <w:pPr>
        <w:rPr>
          <w:rFonts w:ascii="Times New Roman" w:hAnsi="Times New Roman" w:cs="Times New Roman"/>
          <w:sz w:val="22"/>
        </w:rPr>
      </w:pPr>
    </w:p>
    <w:sectPr w:rsidR="009F4535" w:rsidRPr="000D4C62" w:rsidSect="001261D9">
      <w:footerReference w:type="default" r:id="rId6"/>
      <w:pgSz w:w="11906" w:h="16838"/>
      <w:pgMar w:top="1418" w:right="1418" w:bottom="1418" w:left="1418"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651A" w14:textId="77777777" w:rsidR="009B49C5" w:rsidRDefault="009B49C5" w:rsidP="00BD0C60">
      <w:pPr>
        <w:spacing w:after="0" w:line="240" w:lineRule="auto"/>
      </w:pPr>
      <w:r>
        <w:separator/>
      </w:r>
    </w:p>
  </w:endnote>
  <w:endnote w:type="continuationSeparator" w:id="0">
    <w:p w14:paraId="2E43A721" w14:textId="77777777" w:rsidR="009B49C5" w:rsidRDefault="009B49C5" w:rsidP="00BD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01871"/>
      <w:docPartObj>
        <w:docPartGallery w:val="Page Numbers (Bottom of Page)"/>
        <w:docPartUnique/>
      </w:docPartObj>
    </w:sdtPr>
    <w:sdtEndPr/>
    <w:sdtContent>
      <w:p w14:paraId="2DAF9B9A" w14:textId="736ADF23" w:rsidR="00BD0C60" w:rsidRDefault="00BD0C60" w:rsidP="00BD0C60">
        <w:pPr>
          <w:pStyle w:val="a5"/>
          <w:jc w:val="right"/>
        </w:pPr>
        <w:r>
          <w:fldChar w:fldCharType="begin"/>
        </w:r>
        <w:r>
          <w:instrText>PAGE   \* MERGEFORMAT</w:instrText>
        </w:r>
        <w:r>
          <w:fldChar w:fldCharType="separate"/>
        </w:r>
        <w:r>
          <w:rPr>
            <w:lang w:val="ko-K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3BDB" w14:textId="77777777" w:rsidR="009B49C5" w:rsidRDefault="009B49C5" w:rsidP="00BD0C60">
      <w:pPr>
        <w:spacing w:after="0" w:line="240" w:lineRule="auto"/>
      </w:pPr>
      <w:r>
        <w:separator/>
      </w:r>
    </w:p>
  </w:footnote>
  <w:footnote w:type="continuationSeparator" w:id="0">
    <w:p w14:paraId="50A754CD" w14:textId="77777777" w:rsidR="009B49C5" w:rsidRDefault="009B49C5" w:rsidP="00BD0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62"/>
    <w:rsid w:val="000D4C62"/>
    <w:rsid w:val="001261D9"/>
    <w:rsid w:val="009B49C5"/>
    <w:rsid w:val="009F4535"/>
    <w:rsid w:val="00BD0C60"/>
    <w:rsid w:val="00E375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503B6"/>
  <w15:chartTrackingRefBased/>
  <w15:docId w15:val="{A6E48183-2BB2-44F8-B3CE-302C65A9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C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link w:val="Char"/>
    <w:rsid w:val="000D4C62"/>
    <w:pPr>
      <w:widowControl/>
      <w:wordWrap/>
      <w:autoSpaceDE/>
      <w:autoSpaceDN/>
      <w:snapToGrid w:val="0"/>
      <w:spacing w:after="0" w:line="384" w:lineRule="auto"/>
    </w:pPr>
    <w:rPr>
      <w:rFonts w:ascii="바탕" w:eastAsia="바탕" w:hAnsi="바탕" w:cs="굴림"/>
      <w:color w:val="000000"/>
      <w:kern w:val="0"/>
      <w:szCs w:val="20"/>
    </w:rPr>
  </w:style>
  <w:style w:type="character" w:customStyle="1" w:styleId="Char">
    <w:name w:val="바탕글 Char"/>
    <w:basedOn w:val="a0"/>
    <w:link w:val="a3"/>
    <w:locked/>
    <w:rsid w:val="000D4C62"/>
    <w:rPr>
      <w:rFonts w:ascii="바탕" w:eastAsia="바탕" w:hAnsi="바탕" w:cs="굴림"/>
      <w:color w:val="000000"/>
      <w:kern w:val="0"/>
      <w:szCs w:val="20"/>
    </w:rPr>
  </w:style>
  <w:style w:type="paragraph" w:styleId="a4">
    <w:name w:val="header"/>
    <w:basedOn w:val="a"/>
    <w:link w:val="Char0"/>
    <w:uiPriority w:val="99"/>
    <w:unhideWhenUsed/>
    <w:rsid w:val="00BD0C60"/>
    <w:pPr>
      <w:tabs>
        <w:tab w:val="center" w:pos="4513"/>
        <w:tab w:val="right" w:pos="9026"/>
      </w:tabs>
      <w:spacing w:after="0" w:line="240" w:lineRule="auto"/>
    </w:pPr>
  </w:style>
  <w:style w:type="character" w:customStyle="1" w:styleId="Char0">
    <w:name w:val="머리글 Char"/>
    <w:basedOn w:val="a0"/>
    <w:link w:val="a4"/>
    <w:uiPriority w:val="99"/>
    <w:rsid w:val="00BD0C60"/>
  </w:style>
  <w:style w:type="paragraph" w:styleId="a5">
    <w:name w:val="footer"/>
    <w:basedOn w:val="a"/>
    <w:link w:val="Char1"/>
    <w:uiPriority w:val="99"/>
    <w:unhideWhenUsed/>
    <w:rsid w:val="00BD0C60"/>
    <w:pPr>
      <w:tabs>
        <w:tab w:val="center" w:pos="4513"/>
        <w:tab w:val="right" w:pos="9026"/>
      </w:tabs>
      <w:spacing w:after="0" w:line="240" w:lineRule="auto"/>
    </w:pPr>
  </w:style>
  <w:style w:type="character" w:customStyle="1" w:styleId="Char1">
    <w:name w:val="바닥글 Char"/>
    <w:basedOn w:val="a0"/>
    <w:link w:val="a5"/>
    <w:uiPriority w:val="99"/>
    <w:rsid w:val="00BD0C60"/>
  </w:style>
  <w:style w:type="character" w:styleId="a6">
    <w:name w:val="line number"/>
    <w:basedOn w:val="a0"/>
    <w:uiPriority w:val="99"/>
    <w:semiHidden/>
    <w:unhideWhenUsed/>
    <w:rsid w:val="00BD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2021-05-19T15:36:00Z</dcterms:created>
  <dcterms:modified xsi:type="dcterms:W3CDTF">2021-05-19T15:56:00Z</dcterms:modified>
</cp:coreProperties>
</file>