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27C" w:rsidRDefault="00B3027C" w:rsidP="004A0215">
      <w:pPr>
        <w:spacing w:line="480" w:lineRule="auto"/>
        <w:jc w:val="center"/>
        <w:rPr>
          <w:rFonts w:ascii="Times New Roman" w:eastAsia="宋体" w:hAnsi="Times New Roman" w:cs="Times New Roman"/>
          <w:b/>
          <w:kern w:val="0"/>
          <w:sz w:val="28"/>
          <w:szCs w:val="28"/>
          <w:lang w:val="en-GB"/>
        </w:rPr>
      </w:pPr>
      <w:bookmarkStart w:id="0" w:name="OLE_LINK21"/>
      <w:bookmarkStart w:id="1" w:name="OLE_LINK22"/>
      <w:bookmarkStart w:id="2" w:name="OLE_LINK17"/>
      <w:bookmarkStart w:id="3" w:name="OLE_LINK18"/>
      <w:bookmarkStart w:id="4" w:name="OLE_LINK5"/>
      <w:bookmarkStart w:id="5" w:name="OLE_LINK6"/>
      <w:bookmarkStart w:id="6" w:name="OLE_LINK11"/>
      <w:r>
        <w:rPr>
          <w:rFonts w:ascii="Times New Roman" w:eastAsia="宋体" w:hAnsi="Times New Roman" w:cs="Times New Roman" w:hint="eastAsia"/>
          <w:b/>
          <w:kern w:val="0"/>
          <w:sz w:val="28"/>
          <w:szCs w:val="28"/>
          <w:lang w:val="en-GB"/>
        </w:rPr>
        <w:t>Supplementary Material</w:t>
      </w:r>
    </w:p>
    <w:p w:rsidR="004A0215" w:rsidRPr="00D91B03" w:rsidRDefault="004A0215" w:rsidP="004A0215">
      <w:pPr>
        <w:spacing w:line="480" w:lineRule="auto"/>
        <w:jc w:val="center"/>
        <w:rPr>
          <w:rFonts w:ascii="Times New Roman" w:eastAsia="宋体" w:hAnsi="Times New Roman" w:cs="Times New Roman"/>
          <w:b/>
          <w:kern w:val="0"/>
          <w:sz w:val="28"/>
          <w:szCs w:val="28"/>
          <w:lang w:val="en-GB"/>
        </w:rPr>
      </w:pPr>
      <w:r>
        <w:rPr>
          <w:rFonts w:ascii="Times New Roman" w:eastAsia="宋体" w:hAnsi="Times New Roman" w:cs="Times New Roman" w:hint="eastAsia"/>
          <w:b/>
          <w:kern w:val="0"/>
          <w:sz w:val="28"/>
          <w:szCs w:val="28"/>
          <w:lang w:val="en-GB"/>
        </w:rPr>
        <w:t>Horizontal transfer mediated proliferation of antibiotic resistance genes in high-fat diet induced obesity</w:t>
      </w:r>
      <w:bookmarkEnd w:id="0"/>
      <w:bookmarkEnd w:id="1"/>
      <w:r>
        <w:rPr>
          <w:rFonts w:ascii="Times New Roman" w:eastAsia="宋体" w:hAnsi="Times New Roman" w:cs="Times New Roman" w:hint="eastAsia"/>
          <w:b/>
          <w:kern w:val="0"/>
          <w:sz w:val="28"/>
          <w:szCs w:val="28"/>
          <w:lang w:val="en-GB"/>
        </w:rPr>
        <w:t xml:space="preserve"> mice</w:t>
      </w:r>
      <w:bookmarkEnd w:id="2"/>
      <w:bookmarkEnd w:id="3"/>
      <w:r w:rsidRPr="00D91B03">
        <w:rPr>
          <w:rFonts w:ascii="Times New Roman" w:eastAsia="宋体" w:hAnsi="Times New Roman" w:cs="Times New Roman"/>
          <w:b/>
          <w:kern w:val="0"/>
          <w:sz w:val="28"/>
          <w:szCs w:val="28"/>
          <w:lang w:val="en-GB"/>
        </w:rPr>
        <w:t xml:space="preserve"> </w:t>
      </w:r>
    </w:p>
    <w:p w:rsidR="004A0215" w:rsidRPr="00D91B03" w:rsidRDefault="004A0215" w:rsidP="004A0215">
      <w:pPr>
        <w:spacing w:line="480" w:lineRule="auto"/>
        <w:jc w:val="center"/>
        <w:rPr>
          <w:rFonts w:ascii="Times New Roman" w:eastAsia="宋体" w:hAnsi="Times New Roman" w:cs="Times New Roman"/>
          <w:b/>
          <w:kern w:val="0"/>
          <w:sz w:val="28"/>
          <w:szCs w:val="28"/>
          <w:lang w:val="en-GB"/>
        </w:rPr>
      </w:pPr>
    </w:p>
    <w:p w:rsidR="004A0215" w:rsidRPr="00D91B03" w:rsidRDefault="004A0215" w:rsidP="004A0215">
      <w:pPr>
        <w:spacing w:line="480" w:lineRule="auto"/>
        <w:jc w:val="left"/>
        <w:rPr>
          <w:rFonts w:ascii="Times New Roman" w:hAnsi="Times New Roman" w:cs="Times New Roman"/>
          <w:sz w:val="24"/>
          <w:szCs w:val="24"/>
          <w:vertAlign w:val="superscript"/>
        </w:rPr>
      </w:pPr>
      <w:bookmarkStart w:id="7" w:name="OLE_LINK90"/>
      <w:bookmarkStart w:id="8" w:name="OLE_LINK91"/>
      <w:r w:rsidRPr="00D91B03">
        <w:rPr>
          <w:rFonts w:ascii="Times New Roman" w:hAnsi="Times New Roman" w:cs="Times New Roman"/>
          <w:sz w:val="24"/>
          <w:szCs w:val="24"/>
        </w:rPr>
        <w:t>Rui Wang</w:t>
      </w:r>
      <w:bookmarkStart w:id="9" w:name="OLE_LINK54"/>
      <w:bookmarkStart w:id="10" w:name="OLE_LINK55"/>
      <w:r>
        <w:rPr>
          <w:rFonts w:ascii="Times New Roman" w:hAnsi="Times New Roman" w:cs="Times New Roman" w:hint="eastAsia"/>
          <w:sz w:val="24"/>
          <w:szCs w:val="24"/>
          <w:vertAlign w:val="superscript"/>
        </w:rPr>
        <w:t xml:space="preserve"> </w:t>
      </w:r>
      <w:r w:rsidRPr="00D91B03">
        <w:rPr>
          <w:rFonts w:ascii="Times New Roman" w:hAnsi="Times New Roman" w:cs="Times New Roman"/>
          <w:sz w:val="24"/>
          <w:szCs w:val="24"/>
          <w:vertAlign w:val="superscript"/>
        </w:rPr>
        <w:t>a</w:t>
      </w:r>
      <w:bookmarkEnd w:id="9"/>
      <w:bookmarkEnd w:id="10"/>
      <w:r w:rsidRPr="00D91B03">
        <w:rPr>
          <w:rFonts w:ascii="Times New Roman" w:hAnsi="Times New Roman" w:cs="Times New Roman"/>
          <w:sz w:val="24"/>
          <w:szCs w:val="24"/>
        </w:rPr>
        <w:t>, Dawei Chen</w:t>
      </w:r>
      <w:r w:rsidRPr="00D91B03">
        <w:rPr>
          <w:rFonts w:ascii="Times New Roman" w:hAnsi="Times New Roman" w:cs="Times New Roman"/>
          <w:sz w:val="24"/>
          <w:szCs w:val="24"/>
          <w:vertAlign w:val="superscript"/>
        </w:rPr>
        <w:t xml:space="preserve"> </w:t>
      </w:r>
      <w:r>
        <w:rPr>
          <w:rFonts w:ascii="Times New Roman" w:hAnsi="Times New Roman" w:cs="Times New Roman" w:hint="eastAsia"/>
          <w:sz w:val="24"/>
          <w:szCs w:val="24"/>
          <w:vertAlign w:val="superscript"/>
        </w:rPr>
        <w:t>b</w:t>
      </w:r>
      <w:r w:rsidRPr="00D91B03">
        <w:rPr>
          <w:rStyle w:val="aa"/>
          <w:rFonts w:ascii="Times New Roman" w:hAnsi="Times New Roman" w:cs="Times New Roman"/>
          <w:sz w:val="24"/>
          <w:szCs w:val="24"/>
        </w:rPr>
        <w:footnoteReference w:customMarkFollows="1" w:id="1"/>
        <w:t>*</w:t>
      </w:r>
      <w:r w:rsidRPr="00D91B03">
        <w:rPr>
          <w:rFonts w:ascii="Times New Roman" w:hAnsi="Times New Roman" w:cs="Times New Roman"/>
          <w:sz w:val="24"/>
          <w:szCs w:val="24"/>
        </w:rPr>
        <w:t>,</w:t>
      </w:r>
      <w:r>
        <w:rPr>
          <w:rFonts w:ascii="Times New Roman" w:hAnsi="Times New Roman" w:cs="Times New Roman" w:hint="eastAsia"/>
          <w:sz w:val="24"/>
          <w:szCs w:val="24"/>
        </w:rPr>
        <w:t xml:space="preserve"> Fang Wang </w:t>
      </w:r>
      <w:r>
        <w:rPr>
          <w:rFonts w:ascii="Times New Roman" w:hAnsi="Times New Roman" w:cs="Times New Roman" w:hint="eastAsia"/>
          <w:sz w:val="24"/>
          <w:szCs w:val="24"/>
          <w:vertAlign w:val="superscript"/>
        </w:rPr>
        <w:t>c</w:t>
      </w:r>
      <w:r w:rsidRPr="00D91B03">
        <w:rPr>
          <w:rFonts w:ascii="Times New Roman" w:hAnsi="Times New Roman" w:cs="Times New Roman"/>
          <w:sz w:val="24"/>
          <w:szCs w:val="24"/>
        </w:rPr>
        <w:t>,</w:t>
      </w:r>
      <w:r>
        <w:rPr>
          <w:rFonts w:ascii="Times New Roman" w:hAnsi="Times New Roman" w:cs="Times New Roman" w:hint="eastAsia"/>
          <w:sz w:val="24"/>
          <w:szCs w:val="24"/>
        </w:rPr>
        <w:t xml:space="preserve"> </w:t>
      </w:r>
      <w:r w:rsidRPr="00D91B03">
        <w:rPr>
          <w:rFonts w:ascii="Times New Roman" w:hAnsi="Times New Roman" w:cs="Times New Roman"/>
          <w:sz w:val="24"/>
          <w:szCs w:val="24"/>
        </w:rPr>
        <w:t>Xiuqin Fan</w:t>
      </w:r>
      <w:r w:rsidRPr="00D91B03">
        <w:rPr>
          <w:rFonts w:ascii="Times New Roman" w:hAnsi="Times New Roman" w:cs="Times New Roman"/>
          <w:sz w:val="24"/>
          <w:szCs w:val="24"/>
          <w:vertAlign w:val="superscript"/>
        </w:rPr>
        <w:t xml:space="preserve"> </w:t>
      </w:r>
      <w:bookmarkStart w:id="11" w:name="OLE_LINK71"/>
      <w:bookmarkStart w:id="12" w:name="OLE_LINK72"/>
      <w:r w:rsidRPr="00D91B03">
        <w:rPr>
          <w:rFonts w:ascii="Times New Roman" w:hAnsi="Times New Roman" w:cs="Times New Roman"/>
          <w:sz w:val="24"/>
          <w:szCs w:val="24"/>
          <w:vertAlign w:val="superscript"/>
        </w:rPr>
        <w:t>a</w:t>
      </w:r>
      <w:bookmarkEnd w:id="11"/>
      <w:bookmarkEnd w:id="12"/>
      <w:r w:rsidRPr="00D91B03">
        <w:rPr>
          <w:rFonts w:ascii="Times New Roman" w:hAnsi="Times New Roman" w:cs="Times New Roman"/>
          <w:sz w:val="24"/>
          <w:szCs w:val="24"/>
        </w:rPr>
        <w:t>,</w:t>
      </w:r>
      <w:r>
        <w:rPr>
          <w:rFonts w:ascii="Times New Roman" w:hAnsi="Times New Roman" w:cs="Times New Roman" w:hint="eastAsia"/>
          <w:sz w:val="24"/>
          <w:szCs w:val="24"/>
        </w:rPr>
        <w:t xml:space="preserve"> </w:t>
      </w:r>
      <w:r w:rsidRPr="00D91B03">
        <w:rPr>
          <w:rFonts w:ascii="Times New Roman" w:hAnsi="Times New Roman" w:cs="Times New Roman"/>
          <w:sz w:val="24"/>
          <w:szCs w:val="24"/>
        </w:rPr>
        <w:t>Chaonan Fan</w:t>
      </w:r>
      <w:r w:rsidRPr="00D91B03">
        <w:rPr>
          <w:rFonts w:ascii="Times New Roman" w:hAnsi="Times New Roman" w:cs="Times New Roman"/>
          <w:sz w:val="24"/>
          <w:szCs w:val="24"/>
          <w:vertAlign w:val="superscript"/>
        </w:rPr>
        <w:t xml:space="preserve"> a</w:t>
      </w:r>
      <w:r w:rsidRPr="00D91B03">
        <w:rPr>
          <w:rFonts w:ascii="Times New Roman" w:hAnsi="Times New Roman" w:cs="Times New Roman"/>
          <w:sz w:val="24"/>
          <w:szCs w:val="24"/>
        </w:rPr>
        <w:t xml:space="preserve">, </w:t>
      </w:r>
      <w:r>
        <w:rPr>
          <w:rFonts w:ascii="Times New Roman" w:hAnsi="Times New Roman" w:cs="Times New Roman" w:hint="eastAsia"/>
          <w:sz w:val="24"/>
          <w:szCs w:val="24"/>
        </w:rPr>
        <w:t>Tiantian Tang</w:t>
      </w:r>
      <w:r>
        <w:rPr>
          <w:rFonts w:ascii="Times New Roman" w:hAnsi="Times New Roman" w:cs="Times New Roman" w:hint="eastAsia"/>
          <w:sz w:val="24"/>
          <w:szCs w:val="24"/>
          <w:vertAlign w:val="superscript"/>
        </w:rPr>
        <w:t xml:space="preserve"> </w:t>
      </w:r>
      <w:r w:rsidRPr="00D91B03">
        <w:rPr>
          <w:rFonts w:ascii="Times New Roman" w:hAnsi="Times New Roman" w:cs="Times New Roman"/>
          <w:sz w:val="24"/>
          <w:szCs w:val="24"/>
          <w:vertAlign w:val="superscript"/>
        </w:rPr>
        <w:t>a</w:t>
      </w:r>
      <w:r>
        <w:rPr>
          <w:rFonts w:ascii="Times New Roman" w:hAnsi="Times New Roman" w:cs="Times New Roman" w:hint="eastAsia"/>
          <w:sz w:val="24"/>
          <w:szCs w:val="24"/>
        </w:rPr>
        <w:t>, Ping Li</w:t>
      </w:r>
      <w:r w:rsidRPr="00D82919">
        <w:rPr>
          <w:rFonts w:ascii="Times New Roman" w:hAnsi="Times New Roman" w:cs="Times New Roman"/>
          <w:sz w:val="24"/>
          <w:szCs w:val="24"/>
          <w:vertAlign w:val="superscript"/>
        </w:rPr>
        <w:t xml:space="preserve"> </w:t>
      </w:r>
      <w:r w:rsidRPr="00D91B03">
        <w:rPr>
          <w:rFonts w:ascii="Times New Roman" w:hAnsi="Times New Roman" w:cs="Times New Roman"/>
          <w:sz w:val="24"/>
          <w:szCs w:val="24"/>
          <w:vertAlign w:val="superscript"/>
        </w:rPr>
        <w:t>a</w:t>
      </w:r>
      <w:r>
        <w:rPr>
          <w:rFonts w:ascii="Times New Roman" w:hAnsi="Times New Roman" w:cs="Times New Roman" w:hint="eastAsia"/>
          <w:sz w:val="24"/>
          <w:szCs w:val="24"/>
        </w:rPr>
        <w:t>, Mengyi Yang</w:t>
      </w:r>
      <w:r w:rsidRPr="00D82919">
        <w:rPr>
          <w:rFonts w:ascii="Times New Roman" w:hAnsi="Times New Roman" w:cs="Times New Roman"/>
          <w:sz w:val="24"/>
          <w:szCs w:val="24"/>
          <w:vertAlign w:val="superscript"/>
        </w:rPr>
        <w:t xml:space="preserve"> </w:t>
      </w:r>
      <w:r w:rsidRPr="00D91B03">
        <w:rPr>
          <w:rFonts w:ascii="Times New Roman" w:hAnsi="Times New Roman" w:cs="Times New Roman"/>
          <w:sz w:val="24"/>
          <w:szCs w:val="24"/>
          <w:vertAlign w:val="superscript"/>
        </w:rPr>
        <w:t>a</w:t>
      </w:r>
      <w:r>
        <w:rPr>
          <w:rFonts w:ascii="Times New Roman" w:hAnsi="Times New Roman" w:cs="Times New Roman" w:hint="eastAsia"/>
          <w:sz w:val="24"/>
          <w:szCs w:val="24"/>
        </w:rPr>
        <w:t>,</w:t>
      </w:r>
      <w:r w:rsidRPr="00D91B03">
        <w:rPr>
          <w:rFonts w:ascii="Times New Roman" w:hAnsi="Times New Roman" w:cs="Times New Roman"/>
          <w:sz w:val="24"/>
          <w:szCs w:val="24"/>
        </w:rPr>
        <w:t xml:space="preserve"> Yunfeng Zhao</w:t>
      </w:r>
      <w:r w:rsidRPr="00D91B03">
        <w:rPr>
          <w:rFonts w:ascii="Times New Roman" w:hAnsi="Times New Roman" w:cs="Times New Roman"/>
          <w:sz w:val="24"/>
          <w:szCs w:val="24"/>
          <w:vertAlign w:val="superscript"/>
        </w:rPr>
        <w:t xml:space="preserve"> </w:t>
      </w:r>
      <w:r>
        <w:rPr>
          <w:rFonts w:ascii="Times New Roman" w:hAnsi="Times New Roman" w:cs="Times New Roman" w:hint="eastAsia"/>
          <w:sz w:val="24"/>
          <w:szCs w:val="24"/>
          <w:vertAlign w:val="superscript"/>
        </w:rPr>
        <w:t>b</w:t>
      </w:r>
      <w:r w:rsidRPr="00D91B03">
        <w:rPr>
          <w:rFonts w:ascii="Times New Roman" w:hAnsi="Times New Roman" w:cs="Times New Roman"/>
          <w:sz w:val="24"/>
          <w:szCs w:val="24"/>
        </w:rPr>
        <w:t>,</w:t>
      </w:r>
      <w:r>
        <w:rPr>
          <w:rFonts w:ascii="Times New Roman" w:hAnsi="Times New Roman" w:cs="Times New Roman" w:hint="eastAsia"/>
          <w:sz w:val="24"/>
          <w:szCs w:val="24"/>
        </w:rPr>
        <w:t xml:space="preserve"> </w:t>
      </w:r>
      <w:r w:rsidRPr="00D91B03">
        <w:rPr>
          <w:rFonts w:ascii="Times New Roman" w:hAnsi="Times New Roman" w:cs="Times New Roman"/>
          <w:sz w:val="24"/>
          <w:szCs w:val="24"/>
        </w:rPr>
        <w:t xml:space="preserve">Kemin Qi </w:t>
      </w:r>
      <w:r w:rsidRPr="00D91B03">
        <w:rPr>
          <w:rFonts w:ascii="Times New Roman" w:hAnsi="Times New Roman" w:cs="Times New Roman"/>
          <w:sz w:val="24"/>
          <w:szCs w:val="24"/>
          <w:vertAlign w:val="superscript"/>
        </w:rPr>
        <w:t>a</w:t>
      </w:r>
      <w:r w:rsidRPr="00D91B03">
        <w:rPr>
          <w:rStyle w:val="aa"/>
          <w:rFonts w:ascii="Times New Roman" w:hAnsi="Times New Roman" w:cs="Times New Roman"/>
          <w:sz w:val="24"/>
          <w:szCs w:val="24"/>
        </w:rPr>
        <w:footnoteReference w:customMarkFollows="1" w:id="2"/>
        <w:t>*</w:t>
      </w:r>
    </w:p>
    <w:bookmarkEnd w:id="7"/>
    <w:bookmarkEnd w:id="8"/>
    <w:p w:rsidR="004A0215" w:rsidRDefault="004A0215" w:rsidP="004A0215">
      <w:pPr>
        <w:adjustRightInd w:val="0"/>
        <w:snapToGrid w:val="0"/>
        <w:spacing w:line="480" w:lineRule="auto"/>
        <w:rPr>
          <w:rFonts w:ascii="Times New Roman" w:hAnsi="Times New Roman" w:cs="Times New Roman"/>
          <w:color w:val="0D0D0D" w:themeColor="text1" w:themeTint="F2"/>
          <w:sz w:val="24"/>
          <w:szCs w:val="24"/>
        </w:rPr>
      </w:pPr>
      <w:r w:rsidRPr="005474A1">
        <w:rPr>
          <w:rFonts w:ascii="Times New Roman" w:hAnsi="Times New Roman" w:cs="Times New Roman"/>
          <w:color w:val="0D0D0D" w:themeColor="text1" w:themeTint="F2"/>
          <w:sz w:val="24"/>
          <w:szCs w:val="24"/>
          <w:vertAlign w:val="superscript"/>
        </w:rPr>
        <w:t>a</w:t>
      </w:r>
      <w:r w:rsidRPr="005474A1">
        <w:rPr>
          <w:rFonts w:ascii="Times New Roman" w:hAnsi="Times New Roman" w:cs="Times New Roman"/>
          <w:color w:val="0D0D0D" w:themeColor="text1" w:themeTint="F2"/>
          <w:sz w:val="24"/>
          <w:szCs w:val="24"/>
        </w:rPr>
        <w:t xml:space="preserve"> Laboratory of Nutrition and Development, Beijing Pediatric Research Institute, Beijing Children’s Hospital, Capital Medical University, National Center for Children’s Health, Beijing, 100045, P. R. China.</w:t>
      </w:r>
    </w:p>
    <w:p w:rsidR="004A0215" w:rsidRPr="00D91B03" w:rsidRDefault="00946CE1" w:rsidP="004A0215">
      <w:pPr>
        <w:spacing w:line="480" w:lineRule="auto"/>
        <w:rPr>
          <w:rFonts w:ascii="Times New Roman" w:hAnsi="Times New Roman" w:cs="Times New Roman"/>
          <w:sz w:val="24"/>
          <w:szCs w:val="24"/>
        </w:rPr>
      </w:pPr>
      <w:r>
        <w:rPr>
          <w:rFonts w:ascii="Times New Roman" w:hAnsi="Times New Roman" w:cs="Times New Roman" w:hint="eastAsia"/>
          <w:sz w:val="24"/>
          <w:szCs w:val="24"/>
          <w:vertAlign w:val="superscript"/>
        </w:rPr>
        <w:t>b</w:t>
      </w:r>
      <w:r w:rsidRPr="00D91B03">
        <w:rPr>
          <w:rFonts w:ascii="Times New Roman" w:hAnsi="Times New Roman" w:cs="Times New Roman"/>
          <w:sz w:val="24"/>
          <w:szCs w:val="24"/>
        </w:rPr>
        <w:t xml:space="preserve"> </w:t>
      </w:r>
      <w:r w:rsidRPr="00596229">
        <w:rPr>
          <w:rFonts w:ascii="Times New Roman" w:hAnsi="Times New Roman" w:cs="Times New Roman"/>
          <w:sz w:val="24"/>
          <w:szCs w:val="24"/>
        </w:rPr>
        <w:t>NHC Key Laboratory of Food Safety Risk Assessment, Chinese Academy of Medical Science Research Unit (No. 2019RU014), China National Center for Food Safety Risk Assessment</w:t>
      </w:r>
    </w:p>
    <w:p w:rsidR="004A0215" w:rsidRDefault="004A0215" w:rsidP="004A0215">
      <w:pPr>
        <w:spacing w:line="480" w:lineRule="auto"/>
        <w:rPr>
          <w:rFonts w:ascii="Times New Roman" w:hAnsi="Times New Roman" w:cs="Times New Roman"/>
          <w:sz w:val="24"/>
          <w:szCs w:val="24"/>
        </w:rPr>
      </w:pPr>
      <w:r>
        <w:rPr>
          <w:rFonts w:ascii="Times New Roman" w:hAnsi="Times New Roman" w:cs="Times New Roman" w:hint="eastAsia"/>
          <w:sz w:val="24"/>
          <w:szCs w:val="24"/>
          <w:vertAlign w:val="superscript"/>
        </w:rPr>
        <w:t>c</w:t>
      </w:r>
      <w:r w:rsidRPr="00FC42BC">
        <w:rPr>
          <w:rFonts w:ascii="Times New Roman" w:hAnsi="Times New Roman" w:cs="Times New Roman"/>
          <w:sz w:val="24"/>
          <w:szCs w:val="24"/>
        </w:rPr>
        <w:t xml:space="preserve"> Department of Psychiatry, Beijing</w:t>
      </w:r>
      <w:r>
        <w:rPr>
          <w:rFonts w:ascii="Times New Roman" w:hAnsi="Times New Roman" w:cs="Times New Roman" w:hint="eastAsia"/>
          <w:sz w:val="24"/>
          <w:szCs w:val="24"/>
        </w:rPr>
        <w:t xml:space="preserve"> </w:t>
      </w:r>
      <w:r w:rsidRPr="00FC42BC">
        <w:rPr>
          <w:rFonts w:ascii="Times New Roman" w:hAnsi="Times New Roman" w:cs="Times New Roman"/>
          <w:sz w:val="24"/>
          <w:szCs w:val="24"/>
        </w:rPr>
        <w:t>Children’s Hospital, Capital Medical University, National Center for Children’s</w:t>
      </w:r>
      <w:r>
        <w:rPr>
          <w:rFonts w:ascii="Times New Roman" w:hAnsi="Times New Roman" w:cs="Times New Roman" w:hint="eastAsia"/>
          <w:sz w:val="24"/>
          <w:szCs w:val="24"/>
        </w:rPr>
        <w:t xml:space="preserve"> </w:t>
      </w:r>
      <w:r w:rsidRPr="00FC42BC">
        <w:rPr>
          <w:rFonts w:ascii="Times New Roman" w:hAnsi="Times New Roman" w:cs="Times New Roman"/>
          <w:sz w:val="24"/>
          <w:szCs w:val="24"/>
        </w:rPr>
        <w:t>Health, Beijing, China</w:t>
      </w:r>
    </w:p>
    <w:p w:rsidR="00B3027C" w:rsidRDefault="00B3027C">
      <w:pPr>
        <w:widowControl/>
        <w:jc w:val="left"/>
        <w:rPr>
          <w:rFonts w:ascii="Times New Roman" w:hAnsi="Times New Roman" w:cs="Times New Roman"/>
          <w:sz w:val="24"/>
          <w:szCs w:val="24"/>
        </w:rPr>
      </w:pPr>
      <w:r>
        <w:rPr>
          <w:rFonts w:ascii="Times New Roman" w:hAnsi="Times New Roman" w:cs="Times New Roman"/>
          <w:sz w:val="24"/>
          <w:szCs w:val="24"/>
        </w:rPr>
        <w:br w:type="page"/>
      </w:r>
    </w:p>
    <w:bookmarkEnd w:id="4"/>
    <w:bookmarkEnd w:id="5"/>
    <w:bookmarkEnd w:id="6"/>
    <w:p w:rsidR="00501F32" w:rsidRDefault="00501F32" w:rsidP="00150705">
      <w:pPr>
        <w:spacing w:line="480" w:lineRule="auto"/>
        <w:rPr>
          <w:rFonts w:ascii="Times New Roman" w:hAnsi="Times New Roman" w:cs="Times New Roman" w:hint="eastAsia"/>
          <w:b/>
          <w:sz w:val="28"/>
          <w:szCs w:val="28"/>
        </w:rPr>
      </w:pPr>
      <w:r>
        <w:rPr>
          <w:rFonts w:ascii="Times New Roman" w:hAnsi="Times New Roman" w:cs="Times New Roman" w:hint="eastAsia"/>
          <w:b/>
          <w:sz w:val="28"/>
          <w:szCs w:val="28"/>
        </w:rPr>
        <w:lastRenderedPageBreak/>
        <w:t xml:space="preserve">Text S1 </w:t>
      </w:r>
    </w:p>
    <w:p w:rsidR="00406576" w:rsidRPr="00150705" w:rsidRDefault="00406576" w:rsidP="00150705">
      <w:pPr>
        <w:spacing w:line="480" w:lineRule="auto"/>
        <w:rPr>
          <w:rFonts w:ascii="Times New Roman" w:hAnsi="Times New Roman" w:cs="Times New Roman"/>
          <w:b/>
          <w:sz w:val="28"/>
          <w:szCs w:val="28"/>
        </w:rPr>
      </w:pPr>
      <w:r w:rsidRPr="00150705">
        <w:rPr>
          <w:rFonts w:ascii="Times New Roman" w:hAnsi="Times New Roman" w:cs="Times New Roman"/>
          <w:b/>
          <w:sz w:val="28"/>
          <w:szCs w:val="28"/>
        </w:rPr>
        <w:t xml:space="preserve">Materials and methods </w:t>
      </w:r>
    </w:p>
    <w:p w:rsidR="00406576" w:rsidRPr="00150705" w:rsidRDefault="00705E85" w:rsidP="00150705">
      <w:pPr>
        <w:spacing w:line="480" w:lineRule="auto"/>
        <w:rPr>
          <w:rFonts w:ascii="Times New Roman" w:eastAsia="宋体" w:hAnsi="Times New Roman" w:cs="Times New Roman"/>
          <w:b/>
          <w:sz w:val="24"/>
          <w:szCs w:val="24"/>
        </w:rPr>
      </w:pPr>
      <w:r w:rsidRPr="00150705">
        <w:rPr>
          <w:rFonts w:ascii="Times New Roman" w:eastAsia="宋体" w:hAnsi="Times New Roman" w:cs="Times New Roman"/>
          <w:b/>
          <w:sz w:val="24"/>
          <w:szCs w:val="24"/>
        </w:rPr>
        <w:t>F</w:t>
      </w:r>
      <w:r w:rsidRPr="00150705">
        <w:rPr>
          <w:rFonts w:ascii="Times New Roman" w:eastAsia="宋体" w:hAnsi="Times New Roman" w:cs="Times New Roman" w:hint="eastAsia"/>
          <w:b/>
          <w:sz w:val="24"/>
          <w:szCs w:val="24"/>
        </w:rPr>
        <w:t>ecal metabolites identification and quantitation</w:t>
      </w:r>
      <w:r w:rsidR="00406576" w:rsidRPr="00150705">
        <w:rPr>
          <w:rFonts w:ascii="Times New Roman" w:eastAsia="宋体" w:hAnsi="Times New Roman" w:cs="Times New Roman"/>
          <w:b/>
          <w:sz w:val="24"/>
          <w:szCs w:val="24"/>
        </w:rPr>
        <w:t xml:space="preserve">  </w:t>
      </w:r>
    </w:p>
    <w:p w:rsidR="00B36FAD" w:rsidRDefault="00FE4885" w:rsidP="0015070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Pr>
          <w:rFonts w:ascii="Times New Roman" w:hAnsi="Times New Roman" w:cs="Times New Roman" w:hint="eastAsia"/>
          <w:color w:val="000000" w:themeColor="text1"/>
          <w:sz w:val="24"/>
          <w:szCs w:val="24"/>
        </w:rPr>
        <w:t>ll of the standards of fecal metabolites were purchased from Sigma-Aldrich(St. Louis, MO, USA), Steraloids Inc. (Newport, RI, USA) and TRC Chemicals (Toronto, ON, Canada).</w:t>
      </w:r>
      <w:r w:rsidR="00F24587">
        <w:rPr>
          <w:rFonts w:ascii="Times New Roman" w:hAnsi="Times New Roman" w:cs="Times New Roman"/>
          <w:color w:val="000000" w:themeColor="text1"/>
          <w:sz w:val="24"/>
          <w:szCs w:val="24"/>
        </w:rPr>
        <w:t>A</w:t>
      </w:r>
      <w:r w:rsidR="00F24587">
        <w:rPr>
          <w:rFonts w:ascii="Times New Roman" w:hAnsi="Times New Roman" w:cs="Times New Roman" w:hint="eastAsia"/>
          <w:color w:val="000000" w:themeColor="text1"/>
          <w:sz w:val="24"/>
          <w:szCs w:val="24"/>
        </w:rPr>
        <w:t>ll the standards were accurately weighed and prepared in water, methanol, sodium hydroxide solution, or hydrochloric acid solution to obtain individual stock solution at a concentration of 5.0 mg/mL.</w:t>
      </w:r>
      <w:r w:rsidR="00B36FAD" w:rsidRPr="00D72012">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 xml:space="preserve">Appropriate amount of each stock solution was mixed to create stock calibration solutions. </w:t>
      </w:r>
    </w:p>
    <w:p w:rsidR="00026CB9" w:rsidRPr="00D72012" w:rsidRDefault="00026CB9" w:rsidP="00150705">
      <w:pPr>
        <w:spacing w:line="360" w:lineRule="auto"/>
        <w:ind w:firstLineChars="100" w:firstLine="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hint="eastAsia"/>
          <w:color w:val="000000" w:themeColor="text1"/>
          <w:sz w:val="24"/>
          <w:szCs w:val="24"/>
        </w:rPr>
        <w:t xml:space="preserve">ormic acid, methanol, acetonitrile and isopropanol were purchased from Thermo-Fisher Scientific </w:t>
      </w:r>
      <w:r w:rsidR="00DC7B03">
        <w:rPr>
          <w:rFonts w:ascii="Times New Roman" w:hAnsi="Times New Roman" w:cs="Times New Roman" w:hint="eastAsia"/>
          <w:color w:val="000000" w:themeColor="text1"/>
          <w:sz w:val="24"/>
          <w:szCs w:val="24"/>
        </w:rPr>
        <w:t>(FairLawn, NJ, USA)</w:t>
      </w:r>
      <w:r w:rsidR="00204C9F">
        <w:rPr>
          <w:rFonts w:ascii="Times New Roman" w:hAnsi="Times New Roman" w:cs="Times New Roman" w:hint="eastAsia"/>
          <w:color w:val="000000" w:themeColor="text1"/>
          <w:sz w:val="24"/>
          <w:szCs w:val="24"/>
        </w:rPr>
        <w:t xml:space="preserve">. </w:t>
      </w:r>
      <w:r w:rsidR="00043431">
        <w:rPr>
          <w:rFonts w:ascii="Times New Roman" w:hAnsi="Times New Roman" w:cs="Times New Roman" w:hint="eastAsia"/>
          <w:color w:val="000000" w:themeColor="text1"/>
          <w:sz w:val="24"/>
          <w:szCs w:val="24"/>
        </w:rPr>
        <w:t xml:space="preserve">Ultrapure water was produced by a Mill-Q system (Millipore, Billerica, MA, USA). </w:t>
      </w:r>
    </w:p>
    <w:p w:rsidR="006239E3" w:rsidRPr="00BD0191" w:rsidRDefault="006239E3" w:rsidP="00150705">
      <w:pPr>
        <w:spacing w:line="360" w:lineRule="auto"/>
        <w:ind w:firstLineChars="100" w:firstLine="2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Mouse fecal samples of each group were thawed on ice-bath to diminish degradation. About 10 mg of each sample was weighted and transferred to a new 1.5 mL tube. </w:t>
      </w:r>
      <w:r>
        <w:rPr>
          <w:rFonts w:ascii="Times New Roman" w:hAnsi="Times New Roman" w:cs="Times New Roman"/>
          <w:color w:val="000000" w:themeColor="text1"/>
          <w:sz w:val="24"/>
          <w:szCs w:val="24"/>
        </w:rPr>
        <w:t>A</w:t>
      </w:r>
      <w:r>
        <w:rPr>
          <w:rFonts w:ascii="Times New Roman" w:hAnsi="Times New Roman" w:cs="Times New Roman" w:hint="eastAsia"/>
          <w:color w:val="000000" w:themeColor="text1"/>
          <w:sz w:val="24"/>
          <w:szCs w:val="24"/>
        </w:rPr>
        <w:t xml:space="preserve">nd then 50 </w:t>
      </w:r>
      <w:r>
        <w:rPr>
          <w:rFonts w:ascii="Times New Roman" w:hAnsi="Times New Roman" w:cs="Times New Roman"/>
          <w:color w:val="000000" w:themeColor="text1"/>
          <w:sz w:val="24"/>
          <w:szCs w:val="24"/>
        </w:rPr>
        <w:t>µ</w:t>
      </w:r>
      <w:r>
        <w:rPr>
          <w:rFonts w:ascii="Times New Roman" w:hAnsi="Times New Roman" w:cs="Times New Roman" w:hint="eastAsia"/>
          <w:color w:val="000000" w:themeColor="text1"/>
          <w:sz w:val="24"/>
          <w:szCs w:val="24"/>
        </w:rPr>
        <w:t xml:space="preserve">L of water was added and the sample was homogenated with zirconium oxide beads for 3 min and 240 </w:t>
      </w:r>
      <w:r>
        <w:rPr>
          <w:rFonts w:ascii="Times New Roman" w:hAnsi="Times New Roman" w:cs="Times New Roman"/>
          <w:color w:val="000000" w:themeColor="text1"/>
          <w:sz w:val="24"/>
          <w:szCs w:val="24"/>
        </w:rPr>
        <w:t>µ</w:t>
      </w:r>
      <w:r>
        <w:rPr>
          <w:rFonts w:ascii="Times New Roman" w:hAnsi="Times New Roman" w:cs="Times New Roman" w:hint="eastAsia"/>
          <w:color w:val="000000" w:themeColor="text1"/>
          <w:sz w:val="24"/>
          <w:szCs w:val="24"/>
        </w:rPr>
        <w:t xml:space="preserve">L methanol containing internal standard was added to exact </w:t>
      </w:r>
      <w:r>
        <w:rPr>
          <w:rFonts w:ascii="Times New Roman" w:hAnsi="Times New Roman" w:cs="Times New Roman"/>
          <w:color w:val="000000" w:themeColor="text1"/>
          <w:sz w:val="24"/>
          <w:szCs w:val="24"/>
        </w:rPr>
        <w:t>the</w:t>
      </w:r>
      <w:r>
        <w:rPr>
          <w:rFonts w:ascii="Times New Roman" w:hAnsi="Times New Roman" w:cs="Times New Roman" w:hint="eastAsia"/>
          <w:color w:val="000000" w:themeColor="text1"/>
          <w:sz w:val="24"/>
          <w:szCs w:val="24"/>
        </w:rPr>
        <w:t xml:space="preserve"> metabolites.</w:t>
      </w:r>
      <w:r w:rsidR="002879FE">
        <w:rPr>
          <w:rFonts w:ascii="Times New Roman" w:hAnsi="Times New Roman" w:cs="Times New Roman" w:hint="eastAsia"/>
          <w:color w:val="000000" w:themeColor="text1"/>
          <w:sz w:val="24"/>
          <w:szCs w:val="24"/>
        </w:rPr>
        <w:t xml:space="preserve"> The sample was</w:t>
      </w:r>
      <w:r>
        <w:rPr>
          <w:rFonts w:ascii="Times New Roman" w:hAnsi="Times New Roman" w:cs="Times New Roman" w:hint="eastAsia"/>
          <w:color w:val="000000" w:themeColor="text1"/>
          <w:sz w:val="24"/>
          <w:szCs w:val="24"/>
        </w:rPr>
        <w:t xml:space="preserve"> homogenated for another</w:t>
      </w:r>
      <w:r w:rsidR="002879FE">
        <w:rPr>
          <w:rFonts w:ascii="Times New Roman" w:hAnsi="Times New Roman" w:cs="Times New Roman" w:hint="eastAsia"/>
          <w:color w:val="000000" w:themeColor="text1"/>
          <w:sz w:val="24"/>
          <w:szCs w:val="24"/>
        </w:rPr>
        <w:t xml:space="preserve"> 3 min and then centrifuged at 18000g for 20 min. </w:t>
      </w:r>
      <w:r w:rsidR="002879FE">
        <w:rPr>
          <w:rFonts w:ascii="Times New Roman" w:hAnsi="Times New Roman" w:cs="Times New Roman"/>
          <w:color w:val="000000" w:themeColor="text1"/>
          <w:sz w:val="24"/>
          <w:szCs w:val="24"/>
        </w:rPr>
        <w:t>T</w:t>
      </w:r>
      <w:r w:rsidR="002879FE">
        <w:rPr>
          <w:rFonts w:ascii="Times New Roman" w:hAnsi="Times New Roman" w:cs="Times New Roman" w:hint="eastAsia"/>
          <w:color w:val="000000" w:themeColor="text1"/>
          <w:sz w:val="24"/>
          <w:szCs w:val="24"/>
        </w:rPr>
        <w:t xml:space="preserve">he 40 </w:t>
      </w:r>
      <w:r w:rsidR="002879FE">
        <w:rPr>
          <w:rFonts w:ascii="Times New Roman" w:hAnsi="Times New Roman" w:cs="Times New Roman"/>
          <w:color w:val="000000" w:themeColor="text1"/>
          <w:sz w:val="24"/>
          <w:szCs w:val="24"/>
        </w:rPr>
        <w:t>µ</w:t>
      </w:r>
      <w:r w:rsidR="002879FE">
        <w:rPr>
          <w:rFonts w:ascii="Times New Roman" w:hAnsi="Times New Roman" w:cs="Times New Roman" w:hint="eastAsia"/>
          <w:color w:val="000000" w:themeColor="text1"/>
          <w:sz w:val="24"/>
          <w:szCs w:val="24"/>
        </w:rPr>
        <w:t xml:space="preserve">L of supernatant was </w:t>
      </w:r>
      <w:r w:rsidR="000C1D7F">
        <w:rPr>
          <w:rFonts w:ascii="Times New Roman" w:hAnsi="Times New Roman" w:cs="Times New Roman" w:hint="eastAsia"/>
          <w:color w:val="000000" w:themeColor="text1"/>
          <w:sz w:val="24"/>
          <w:szCs w:val="24"/>
        </w:rPr>
        <w:t>transferred to a 96-well plate and the following procedures were carried out on a Biomek4000 workstation (Biomek4000, Beckman Coulter, Inc.,</w:t>
      </w:r>
      <w:r w:rsidR="001104AC">
        <w:rPr>
          <w:rFonts w:ascii="Times New Roman" w:hAnsi="Times New Roman" w:cs="Times New Roman" w:hint="eastAsia"/>
          <w:color w:val="000000" w:themeColor="text1"/>
          <w:sz w:val="24"/>
          <w:szCs w:val="24"/>
        </w:rPr>
        <w:t xml:space="preserve"> Brea, California, USA</w:t>
      </w:r>
      <w:r w:rsidR="000C1D7F">
        <w:rPr>
          <w:rFonts w:ascii="Times New Roman" w:hAnsi="Times New Roman" w:cs="Times New Roman" w:hint="eastAsia"/>
          <w:color w:val="000000" w:themeColor="text1"/>
          <w:sz w:val="24"/>
          <w:szCs w:val="24"/>
        </w:rPr>
        <w:t>)</w:t>
      </w:r>
      <w:r w:rsidR="001104AC">
        <w:rPr>
          <w:rFonts w:ascii="Times New Roman" w:hAnsi="Times New Roman" w:cs="Times New Roman" w:hint="eastAsia"/>
          <w:color w:val="000000" w:themeColor="text1"/>
          <w:sz w:val="24"/>
          <w:szCs w:val="24"/>
        </w:rPr>
        <w:t xml:space="preserve">. </w:t>
      </w:r>
      <w:r w:rsidR="00E8699D">
        <w:rPr>
          <w:rFonts w:ascii="Times New Roman" w:hAnsi="Times New Roman" w:cs="Times New Roman" w:hint="eastAsia"/>
          <w:color w:val="000000" w:themeColor="text1"/>
          <w:sz w:val="24"/>
          <w:szCs w:val="24"/>
        </w:rPr>
        <w:t xml:space="preserve">40 </w:t>
      </w:r>
      <w:r w:rsidR="00E8699D">
        <w:rPr>
          <w:rFonts w:ascii="Times New Roman" w:hAnsi="Times New Roman" w:cs="Times New Roman"/>
          <w:color w:val="000000" w:themeColor="text1"/>
          <w:sz w:val="24"/>
          <w:szCs w:val="24"/>
        </w:rPr>
        <w:t>µ</w:t>
      </w:r>
      <w:r w:rsidR="00E8699D">
        <w:rPr>
          <w:rFonts w:ascii="Times New Roman" w:hAnsi="Times New Roman" w:cs="Times New Roman" w:hint="eastAsia"/>
          <w:color w:val="000000" w:themeColor="text1"/>
          <w:sz w:val="24"/>
          <w:szCs w:val="24"/>
        </w:rPr>
        <w:t>L of freshly prepared derivative r</w:t>
      </w:r>
      <w:r w:rsidR="00C65E8A">
        <w:rPr>
          <w:rFonts w:ascii="Times New Roman" w:hAnsi="Times New Roman" w:cs="Times New Roman" w:hint="eastAsia"/>
          <w:color w:val="000000" w:themeColor="text1"/>
          <w:sz w:val="24"/>
          <w:szCs w:val="24"/>
        </w:rPr>
        <w:t xml:space="preserve">eagents was added to each well and the plate was sealed. </w:t>
      </w:r>
      <w:r w:rsidR="00C65E8A">
        <w:rPr>
          <w:rFonts w:ascii="Times New Roman" w:hAnsi="Times New Roman" w:cs="Times New Roman"/>
          <w:color w:val="000000" w:themeColor="text1"/>
          <w:sz w:val="24"/>
          <w:szCs w:val="24"/>
        </w:rPr>
        <w:t>T</w:t>
      </w:r>
      <w:r w:rsidR="00C65E8A">
        <w:rPr>
          <w:rFonts w:ascii="Times New Roman" w:hAnsi="Times New Roman" w:cs="Times New Roman" w:hint="eastAsia"/>
          <w:color w:val="000000" w:themeColor="text1"/>
          <w:sz w:val="24"/>
          <w:szCs w:val="24"/>
        </w:rPr>
        <w:t xml:space="preserve">he derivatization was carried out </w:t>
      </w:r>
      <w:bookmarkStart w:id="13" w:name="OLE_LINK109"/>
      <w:bookmarkStart w:id="14" w:name="OLE_LINK110"/>
      <w:r w:rsidR="00C65E8A">
        <w:rPr>
          <w:rFonts w:ascii="Times New Roman" w:hAnsi="Times New Roman" w:cs="Times New Roman" w:hint="eastAsia"/>
          <w:color w:val="000000" w:themeColor="text1"/>
          <w:sz w:val="24"/>
          <w:szCs w:val="24"/>
        </w:rPr>
        <w:t>at 30</w:t>
      </w:r>
      <w:r w:rsidR="00C65E8A">
        <w:rPr>
          <w:rFonts w:ascii="Times New Roman" w:hAnsi="Times New Roman" w:cs="Times New Roman"/>
          <w:color w:val="000000" w:themeColor="text1"/>
          <w:sz w:val="24"/>
          <w:szCs w:val="24"/>
        </w:rPr>
        <w:t>º</w:t>
      </w:r>
      <w:r w:rsidR="00C65E8A">
        <w:rPr>
          <w:rFonts w:ascii="Times New Roman" w:hAnsi="Times New Roman" w:cs="Times New Roman" w:hint="eastAsia"/>
          <w:color w:val="000000" w:themeColor="text1"/>
          <w:sz w:val="24"/>
          <w:szCs w:val="24"/>
        </w:rPr>
        <w:t>C for 60 min</w:t>
      </w:r>
      <w:bookmarkEnd w:id="13"/>
      <w:bookmarkEnd w:id="14"/>
      <w:r w:rsidR="00C65E8A">
        <w:rPr>
          <w:rFonts w:ascii="Times New Roman" w:hAnsi="Times New Roman" w:cs="Times New Roman" w:hint="eastAsia"/>
          <w:color w:val="000000" w:themeColor="text1"/>
          <w:sz w:val="24"/>
          <w:szCs w:val="24"/>
        </w:rPr>
        <w:t xml:space="preserve">. After derivatization, 330 </w:t>
      </w:r>
      <w:r w:rsidR="00C65E8A">
        <w:rPr>
          <w:rFonts w:ascii="Times New Roman" w:hAnsi="Times New Roman" w:cs="Times New Roman"/>
          <w:color w:val="000000" w:themeColor="text1"/>
          <w:sz w:val="24"/>
          <w:szCs w:val="24"/>
        </w:rPr>
        <w:t>µ</w:t>
      </w:r>
      <w:r w:rsidR="00C65E8A">
        <w:rPr>
          <w:rFonts w:ascii="Times New Roman" w:hAnsi="Times New Roman" w:cs="Times New Roman" w:hint="eastAsia"/>
          <w:color w:val="000000" w:themeColor="text1"/>
          <w:sz w:val="24"/>
          <w:szCs w:val="24"/>
        </w:rPr>
        <w:t xml:space="preserve">L of ice-cold 50% methanol solution was added to dilute the sample. </w:t>
      </w:r>
      <w:r w:rsidR="00C65E8A">
        <w:rPr>
          <w:rFonts w:ascii="Times New Roman" w:hAnsi="Times New Roman" w:cs="Times New Roman"/>
          <w:color w:val="000000" w:themeColor="text1"/>
          <w:sz w:val="24"/>
          <w:szCs w:val="24"/>
        </w:rPr>
        <w:t>T</w:t>
      </w:r>
      <w:r w:rsidR="00C65E8A">
        <w:rPr>
          <w:rFonts w:ascii="Times New Roman" w:hAnsi="Times New Roman" w:cs="Times New Roman" w:hint="eastAsia"/>
          <w:color w:val="000000" w:themeColor="text1"/>
          <w:sz w:val="24"/>
          <w:szCs w:val="24"/>
        </w:rPr>
        <w:t>hen the plate was stored at -20</w:t>
      </w:r>
      <w:r w:rsidR="00C65E8A">
        <w:rPr>
          <w:rFonts w:ascii="Times New Roman" w:hAnsi="Times New Roman" w:cs="Times New Roman"/>
          <w:color w:val="000000" w:themeColor="text1"/>
          <w:sz w:val="24"/>
          <w:szCs w:val="24"/>
        </w:rPr>
        <w:t>º</w:t>
      </w:r>
      <w:r w:rsidR="00C65E8A">
        <w:rPr>
          <w:rFonts w:ascii="Times New Roman" w:hAnsi="Times New Roman" w:cs="Times New Roman" w:hint="eastAsia"/>
          <w:color w:val="000000" w:themeColor="text1"/>
          <w:sz w:val="24"/>
          <w:szCs w:val="24"/>
        </w:rPr>
        <w:t xml:space="preserve">C for 20 min and followed by 4000g centrifugation at 4 </w:t>
      </w:r>
      <w:r w:rsidR="00C65E8A">
        <w:rPr>
          <w:rFonts w:ascii="Times New Roman" w:hAnsi="Times New Roman" w:cs="Times New Roman"/>
          <w:color w:val="000000" w:themeColor="text1"/>
          <w:sz w:val="24"/>
          <w:szCs w:val="24"/>
        </w:rPr>
        <w:t>º</w:t>
      </w:r>
      <w:r w:rsidR="00C65E8A">
        <w:rPr>
          <w:rFonts w:ascii="Times New Roman" w:hAnsi="Times New Roman" w:cs="Times New Roman" w:hint="eastAsia"/>
          <w:color w:val="000000" w:themeColor="text1"/>
          <w:sz w:val="24"/>
          <w:szCs w:val="24"/>
        </w:rPr>
        <w:t xml:space="preserve">C for 30 min. </w:t>
      </w:r>
      <w:r w:rsidR="00EE3B32">
        <w:rPr>
          <w:rFonts w:ascii="Times New Roman" w:hAnsi="Times New Roman" w:cs="Times New Roman" w:hint="eastAsia"/>
          <w:color w:val="000000" w:themeColor="text1"/>
          <w:sz w:val="24"/>
          <w:szCs w:val="24"/>
        </w:rPr>
        <w:t xml:space="preserve">135 </w:t>
      </w:r>
      <w:r w:rsidR="00EE3B32">
        <w:rPr>
          <w:rFonts w:ascii="Times New Roman" w:hAnsi="Times New Roman" w:cs="Times New Roman"/>
          <w:color w:val="000000" w:themeColor="text1"/>
          <w:sz w:val="24"/>
          <w:szCs w:val="24"/>
        </w:rPr>
        <w:t>µ</w:t>
      </w:r>
      <w:r w:rsidR="00EE3B32">
        <w:rPr>
          <w:rFonts w:ascii="Times New Roman" w:hAnsi="Times New Roman" w:cs="Times New Roman" w:hint="eastAsia"/>
          <w:color w:val="000000" w:themeColor="text1"/>
          <w:sz w:val="24"/>
          <w:szCs w:val="24"/>
        </w:rPr>
        <w:t xml:space="preserve">L of supernatant was transferred to a new 96-well plate with 10 </w:t>
      </w:r>
      <w:r w:rsidR="00EE3B32">
        <w:rPr>
          <w:rFonts w:ascii="Times New Roman" w:hAnsi="Times New Roman" w:cs="Times New Roman"/>
          <w:color w:val="000000" w:themeColor="text1"/>
          <w:sz w:val="24"/>
          <w:szCs w:val="24"/>
        </w:rPr>
        <w:t>µ</w:t>
      </w:r>
      <w:r w:rsidR="00EE3B32">
        <w:rPr>
          <w:rFonts w:ascii="Times New Roman" w:hAnsi="Times New Roman" w:cs="Times New Roman" w:hint="eastAsia"/>
          <w:color w:val="000000" w:themeColor="text1"/>
          <w:sz w:val="24"/>
          <w:szCs w:val="24"/>
        </w:rPr>
        <w:t xml:space="preserve">L internal standards in each well. Serial dilutions of derivatized stock standards were added to the left wells and the plate was sealed for UHPLC-MS analysis. </w:t>
      </w:r>
    </w:p>
    <w:p w:rsidR="003C321D" w:rsidRDefault="00FD1F99" w:rsidP="00150705">
      <w:pPr>
        <w:spacing w:line="360" w:lineRule="auto"/>
        <w:ind w:firstLineChars="100" w:firstLine="240"/>
        <w:rPr>
          <w:rFonts w:ascii="Times New Roman" w:hAnsi="Times New Roman" w:cs="Times New Roman"/>
          <w:color w:val="000000" w:themeColor="text1"/>
          <w:sz w:val="24"/>
          <w:szCs w:val="24"/>
        </w:rPr>
      </w:pPr>
      <w:bookmarkStart w:id="15" w:name="OLE_LINK107"/>
      <w:bookmarkStart w:id="16" w:name="OLE_LINK108"/>
      <w:r>
        <w:rPr>
          <w:rFonts w:ascii="Times New Roman" w:hAnsi="Times New Roman" w:cs="Times New Roman"/>
          <w:color w:val="000000" w:themeColor="text1"/>
          <w:sz w:val="24"/>
          <w:szCs w:val="24"/>
        </w:rPr>
        <w:t>A</w:t>
      </w:r>
      <w:r>
        <w:rPr>
          <w:rFonts w:ascii="Times New Roman" w:hAnsi="Times New Roman" w:cs="Times New Roman" w:hint="eastAsia"/>
          <w:color w:val="000000" w:themeColor="text1"/>
          <w:sz w:val="24"/>
          <w:szCs w:val="24"/>
        </w:rPr>
        <w:t xml:space="preserve"> </w:t>
      </w:r>
      <w:r w:rsidR="00D8602B">
        <w:rPr>
          <w:rFonts w:ascii="Times New Roman" w:hAnsi="Times New Roman" w:cs="Times New Roman" w:hint="eastAsia"/>
          <w:color w:val="000000" w:themeColor="text1"/>
          <w:sz w:val="24"/>
          <w:szCs w:val="24"/>
        </w:rPr>
        <w:t>ultra performance liquid chromatography</w:t>
      </w:r>
      <w:r>
        <w:rPr>
          <w:rFonts w:ascii="Times New Roman" w:hAnsi="Times New Roman" w:cs="Times New Roman" w:hint="eastAsia"/>
          <w:color w:val="000000" w:themeColor="text1"/>
          <w:sz w:val="24"/>
          <w:szCs w:val="24"/>
        </w:rPr>
        <w:t xml:space="preserve"> coupled to </w:t>
      </w:r>
      <w:r w:rsidR="00D8602B">
        <w:rPr>
          <w:rFonts w:ascii="Times New Roman" w:hAnsi="Times New Roman" w:cs="Times New Roman" w:hint="eastAsia"/>
          <w:color w:val="000000" w:themeColor="text1"/>
          <w:sz w:val="24"/>
          <w:szCs w:val="24"/>
        </w:rPr>
        <w:t>tandem mass spectrometry</w:t>
      </w:r>
      <w:bookmarkEnd w:id="15"/>
      <w:bookmarkEnd w:id="16"/>
      <w:r w:rsidR="00D8602B">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UPLC-MS/MS) system</w:t>
      </w:r>
      <w:r w:rsidR="00D8602B">
        <w:rPr>
          <w:rFonts w:ascii="Times New Roman" w:hAnsi="Times New Roman" w:cs="Times New Roman" w:hint="eastAsia"/>
          <w:color w:val="000000" w:themeColor="text1"/>
          <w:sz w:val="24"/>
          <w:szCs w:val="24"/>
        </w:rPr>
        <w:t xml:space="preserve"> </w:t>
      </w:r>
      <w:r w:rsidR="003C321D">
        <w:rPr>
          <w:rFonts w:ascii="Times New Roman" w:hAnsi="Times New Roman" w:cs="Times New Roman" w:hint="eastAsia"/>
          <w:color w:val="000000" w:themeColor="text1"/>
          <w:sz w:val="24"/>
          <w:szCs w:val="24"/>
        </w:rPr>
        <w:t xml:space="preserve">(ACQUITY UPLC-Xevo TQS, Waters Corp., Milford, MA, USA) was used to quantitate the metabolites in mouse feces. </w:t>
      </w:r>
      <w:r>
        <w:rPr>
          <w:rFonts w:ascii="Times New Roman" w:hAnsi="Times New Roman" w:cs="Times New Roman"/>
          <w:color w:val="000000" w:themeColor="text1"/>
          <w:sz w:val="24"/>
          <w:szCs w:val="24"/>
        </w:rPr>
        <w:t>A</w:t>
      </w:r>
      <w:r>
        <w:rPr>
          <w:rFonts w:ascii="Times New Roman" w:hAnsi="Times New Roman" w:cs="Times New Roman" w:hint="eastAsia"/>
          <w:color w:val="000000" w:themeColor="text1"/>
          <w:sz w:val="24"/>
          <w:szCs w:val="24"/>
        </w:rPr>
        <w:t xml:space="preserve"> BEH C18 column (ACQUITY UPLC BEH, 1.7 </w:t>
      </w:r>
      <w:r>
        <w:rPr>
          <w:rFonts w:ascii="Times New Roman" w:hAnsi="Times New Roman" w:cs="Times New Roman"/>
          <w:color w:val="000000" w:themeColor="text1"/>
          <w:sz w:val="24"/>
          <w:szCs w:val="24"/>
        </w:rPr>
        <w:t>µ</w:t>
      </w:r>
      <w:r>
        <w:rPr>
          <w:rFonts w:ascii="Times New Roman" w:hAnsi="Times New Roman" w:cs="Times New Roman" w:hint="eastAsia"/>
          <w:color w:val="000000" w:themeColor="text1"/>
          <w:sz w:val="24"/>
          <w:szCs w:val="24"/>
        </w:rPr>
        <w:t>M</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2.1</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100 mm) was used to </w:t>
      </w:r>
      <w:r>
        <w:rPr>
          <w:rFonts w:ascii="Times New Roman" w:hAnsi="Times New Roman" w:cs="Times New Roman"/>
          <w:color w:val="000000" w:themeColor="text1"/>
          <w:sz w:val="24"/>
          <w:szCs w:val="24"/>
        </w:rPr>
        <w:t>separate</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the</w:t>
      </w:r>
      <w:r>
        <w:rPr>
          <w:rFonts w:ascii="Times New Roman" w:hAnsi="Times New Roman" w:cs="Times New Roman" w:hint="eastAsia"/>
          <w:color w:val="000000" w:themeColor="text1"/>
          <w:sz w:val="24"/>
          <w:szCs w:val="24"/>
        </w:rPr>
        <w:t xml:space="preserve"> metabolites. </w:t>
      </w:r>
      <w:r w:rsidR="00EA67C1">
        <w:rPr>
          <w:rFonts w:ascii="Times New Roman" w:hAnsi="Times New Roman" w:cs="Times New Roman"/>
          <w:color w:val="000000" w:themeColor="text1"/>
          <w:sz w:val="24"/>
          <w:szCs w:val="24"/>
        </w:rPr>
        <w:t>W</w:t>
      </w:r>
      <w:r w:rsidR="00EA67C1">
        <w:rPr>
          <w:rFonts w:ascii="Times New Roman" w:hAnsi="Times New Roman" w:cs="Times New Roman" w:hint="eastAsia"/>
          <w:color w:val="000000" w:themeColor="text1"/>
          <w:sz w:val="24"/>
          <w:szCs w:val="24"/>
        </w:rPr>
        <w:t xml:space="preserve">ater with 0.1% formic acid (A) and acetonitrile/IPA (70:30) </w:t>
      </w:r>
      <w:r w:rsidR="00633F37">
        <w:rPr>
          <w:rFonts w:ascii="Times New Roman" w:hAnsi="Times New Roman" w:cs="Times New Roman" w:hint="eastAsia"/>
          <w:color w:val="000000" w:themeColor="text1"/>
          <w:sz w:val="24"/>
          <w:szCs w:val="24"/>
        </w:rPr>
        <w:t xml:space="preserve">(B) </w:t>
      </w:r>
      <w:r w:rsidR="00EA67C1">
        <w:rPr>
          <w:rFonts w:ascii="Times New Roman" w:hAnsi="Times New Roman" w:cs="Times New Roman" w:hint="eastAsia"/>
          <w:color w:val="000000" w:themeColor="text1"/>
          <w:sz w:val="24"/>
          <w:szCs w:val="24"/>
        </w:rPr>
        <w:t xml:space="preserve">were used as mobile phases and the gradient conditions were as follow: </w:t>
      </w:r>
      <w:r w:rsidR="002054F1">
        <w:rPr>
          <w:rFonts w:ascii="Times New Roman" w:hAnsi="Times New Roman" w:cs="Times New Roman" w:hint="eastAsia"/>
          <w:color w:val="000000" w:themeColor="text1"/>
          <w:sz w:val="24"/>
          <w:szCs w:val="24"/>
        </w:rPr>
        <w:lastRenderedPageBreak/>
        <w:t>0-1 min (5%B), 1-11 min (5-78%B), 11-13.5 min (78-95%B), 13.5-14 min (95%-100%B), 14-16 min (100%B), 16-16.1 min (100%-5%B), 16.1-18 min (5%B).</w:t>
      </w:r>
      <w:r w:rsidR="00CF2815">
        <w:rPr>
          <w:rFonts w:ascii="Times New Roman" w:hAnsi="Times New Roman" w:cs="Times New Roman" w:hint="eastAsia"/>
          <w:color w:val="000000" w:themeColor="text1"/>
          <w:sz w:val="24"/>
          <w:szCs w:val="24"/>
        </w:rPr>
        <w:t xml:space="preserve"> The injection volum</w:t>
      </w:r>
      <w:r w:rsidR="00B3027C">
        <w:rPr>
          <w:rFonts w:ascii="Times New Roman" w:hAnsi="Times New Roman" w:cs="Times New Roman" w:hint="eastAsia"/>
          <w:color w:val="000000" w:themeColor="text1"/>
          <w:sz w:val="24"/>
          <w:szCs w:val="24"/>
        </w:rPr>
        <w:t>e</w:t>
      </w:r>
      <w:r w:rsidR="00CF2815">
        <w:rPr>
          <w:rFonts w:ascii="Times New Roman" w:hAnsi="Times New Roman" w:cs="Times New Roman" w:hint="eastAsia"/>
          <w:color w:val="000000" w:themeColor="text1"/>
          <w:sz w:val="24"/>
          <w:szCs w:val="24"/>
        </w:rPr>
        <w:t xml:space="preserve"> was 5.0 </w:t>
      </w:r>
      <w:r w:rsidR="00CF2815">
        <w:rPr>
          <w:rFonts w:ascii="Times New Roman" w:hAnsi="Times New Roman" w:cs="Times New Roman"/>
          <w:color w:val="000000" w:themeColor="text1"/>
          <w:sz w:val="24"/>
          <w:szCs w:val="24"/>
        </w:rPr>
        <w:t>µ</w:t>
      </w:r>
      <w:r w:rsidR="00CF2815">
        <w:rPr>
          <w:rFonts w:ascii="Times New Roman" w:hAnsi="Times New Roman" w:cs="Times New Roman" w:hint="eastAsia"/>
          <w:color w:val="000000" w:themeColor="text1"/>
          <w:sz w:val="24"/>
          <w:szCs w:val="24"/>
        </w:rPr>
        <w:t>L and flow rate was 0.4 mL/min.</w:t>
      </w:r>
    </w:p>
    <w:p w:rsidR="0054313B" w:rsidRDefault="0054313B" w:rsidP="00150705">
      <w:pPr>
        <w:spacing w:line="360" w:lineRule="auto"/>
        <w:ind w:firstLineChars="100" w:firstLine="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Pr>
          <w:rFonts w:ascii="Times New Roman" w:hAnsi="Times New Roman" w:cs="Times New Roman" w:hint="eastAsia"/>
          <w:color w:val="000000" w:themeColor="text1"/>
          <w:sz w:val="24"/>
          <w:szCs w:val="24"/>
        </w:rPr>
        <w:t xml:space="preserve">he raw data files generated by UPLC-MS/MS were processed using the QuanMET software (v2.0, Metabo-Profile, Shanghai, China) to perform peak integration, calibration and quantitation for each metabolite. </w:t>
      </w:r>
      <w:r>
        <w:rPr>
          <w:rFonts w:ascii="Times New Roman" w:hAnsi="Times New Roman" w:cs="Times New Roman"/>
          <w:color w:val="000000" w:themeColor="text1"/>
          <w:sz w:val="24"/>
          <w:szCs w:val="24"/>
        </w:rPr>
        <w:t>T</w:t>
      </w:r>
      <w:r>
        <w:rPr>
          <w:rFonts w:ascii="Times New Roman" w:hAnsi="Times New Roman" w:cs="Times New Roman" w:hint="eastAsia"/>
          <w:color w:val="000000" w:themeColor="text1"/>
          <w:sz w:val="24"/>
          <w:szCs w:val="24"/>
        </w:rPr>
        <w:t xml:space="preserve">he current QuanMET is hosed on Dell PowerEdge R730 Servers operated with Linux Ubuntu 16.10 OS. </w:t>
      </w:r>
      <w:r w:rsidR="00A70DF5">
        <w:rPr>
          <w:rFonts w:ascii="Times New Roman" w:hAnsi="Times New Roman" w:cs="Times New Roman" w:hint="eastAsia"/>
          <w:color w:val="000000" w:themeColor="text1"/>
          <w:sz w:val="24"/>
          <w:szCs w:val="24"/>
        </w:rPr>
        <w:t xml:space="preserve">The secured Java UI (User Interface) permits the user have access to use a great variety of statistical tools for viewing and exploring project data on its own desire. </w:t>
      </w:r>
      <w:r w:rsidR="00A70DF5">
        <w:rPr>
          <w:rFonts w:ascii="Times New Roman" w:hAnsi="Times New Roman" w:cs="Times New Roman"/>
          <w:color w:val="000000" w:themeColor="text1"/>
          <w:sz w:val="24"/>
          <w:szCs w:val="24"/>
        </w:rPr>
        <w:t>T</w:t>
      </w:r>
      <w:r w:rsidR="00A70DF5">
        <w:rPr>
          <w:rFonts w:ascii="Times New Roman" w:hAnsi="Times New Roman" w:cs="Times New Roman" w:hint="eastAsia"/>
          <w:color w:val="000000" w:themeColor="text1"/>
          <w:sz w:val="24"/>
          <w:szCs w:val="24"/>
        </w:rPr>
        <w:t xml:space="preserve">he powerful package R studio was used for statistical analyses. </w:t>
      </w:r>
    </w:p>
    <w:p w:rsidR="00533BAC" w:rsidRPr="00150705" w:rsidRDefault="00533BAC" w:rsidP="00150705">
      <w:pPr>
        <w:spacing w:line="480" w:lineRule="auto"/>
        <w:rPr>
          <w:rFonts w:ascii="Times New Roman" w:eastAsia="宋体" w:hAnsi="Times New Roman" w:cs="Times New Roman"/>
          <w:b/>
          <w:sz w:val="24"/>
          <w:szCs w:val="24"/>
        </w:rPr>
      </w:pPr>
      <w:r w:rsidRPr="00150705">
        <w:rPr>
          <w:rFonts w:ascii="Times New Roman" w:eastAsia="宋体" w:hAnsi="Times New Roman" w:cs="Times New Roman"/>
          <w:b/>
          <w:sz w:val="24"/>
          <w:szCs w:val="24"/>
        </w:rPr>
        <w:t>D</w:t>
      </w:r>
      <w:r w:rsidRPr="00150705">
        <w:rPr>
          <w:rFonts w:ascii="Times New Roman" w:eastAsia="宋体" w:hAnsi="Times New Roman" w:cs="Times New Roman" w:hint="eastAsia"/>
          <w:b/>
          <w:sz w:val="24"/>
          <w:szCs w:val="24"/>
        </w:rPr>
        <w:t>etermination</w:t>
      </w:r>
      <w:r w:rsidRPr="00150705">
        <w:rPr>
          <w:rFonts w:ascii="Times New Roman" w:eastAsia="宋体" w:hAnsi="Times New Roman" w:cs="Times New Roman"/>
          <w:b/>
          <w:sz w:val="24"/>
          <w:szCs w:val="24"/>
        </w:rPr>
        <w:t xml:space="preserve"> of </w:t>
      </w:r>
      <w:r w:rsidRPr="00150705">
        <w:rPr>
          <w:rFonts w:ascii="Times New Roman" w:eastAsia="宋体" w:hAnsi="Times New Roman" w:cs="Times New Roman" w:hint="eastAsia"/>
          <w:b/>
          <w:sz w:val="24"/>
          <w:szCs w:val="24"/>
        </w:rPr>
        <w:t>antibiotics</w:t>
      </w:r>
      <w:r w:rsidRPr="00150705">
        <w:rPr>
          <w:rFonts w:ascii="Times New Roman" w:eastAsia="宋体" w:hAnsi="Times New Roman" w:cs="Times New Roman"/>
          <w:b/>
          <w:sz w:val="24"/>
          <w:szCs w:val="24"/>
        </w:rPr>
        <w:t xml:space="preserve"> </w:t>
      </w:r>
      <w:r w:rsidRPr="00150705">
        <w:rPr>
          <w:rFonts w:ascii="Times New Roman" w:eastAsia="宋体" w:hAnsi="Times New Roman" w:cs="Times New Roman" w:hint="eastAsia"/>
          <w:b/>
          <w:sz w:val="24"/>
          <w:szCs w:val="24"/>
        </w:rPr>
        <w:t>in diet of mice</w:t>
      </w:r>
      <w:r w:rsidRPr="00150705">
        <w:rPr>
          <w:rFonts w:ascii="Times New Roman" w:eastAsia="宋体" w:hAnsi="Times New Roman" w:cs="Times New Roman"/>
          <w:b/>
          <w:sz w:val="24"/>
          <w:szCs w:val="24"/>
        </w:rPr>
        <w:t>.</w:t>
      </w:r>
    </w:p>
    <w:p w:rsidR="00533BAC" w:rsidRPr="00D91B03" w:rsidRDefault="00533BAC" w:rsidP="0015070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Pr>
          <w:rFonts w:ascii="Times New Roman" w:hAnsi="Times New Roman" w:cs="Times New Roman" w:hint="eastAsia"/>
          <w:color w:val="000000" w:themeColor="text1"/>
          <w:sz w:val="24"/>
          <w:szCs w:val="24"/>
        </w:rPr>
        <w:t>o avoid any antibiotic residue in the mice</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s diets, screening method about more than 100 common antibiotics in t</w:t>
      </w:r>
      <w:r w:rsidRPr="00D91B03">
        <w:rPr>
          <w:rFonts w:ascii="Times New Roman" w:hAnsi="Times New Roman" w:cs="Times New Roman"/>
          <w:color w:val="000000" w:themeColor="text1"/>
          <w:sz w:val="24"/>
          <w:szCs w:val="24"/>
        </w:rPr>
        <w:t>wo types of diet</w:t>
      </w:r>
      <w:r>
        <w:rPr>
          <w:rFonts w:ascii="Times New Roman" w:hAnsi="Times New Roman" w:cs="Times New Roman" w:hint="eastAsia"/>
          <w:color w:val="000000" w:themeColor="text1"/>
          <w:sz w:val="24"/>
          <w:szCs w:val="24"/>
        </w:rPr>
        <w:t xml:space="preserve"> (including HFD and LFD) have been carried out by ultra-performance liquid chromatography-high resolution mass spectrometry (UHPLC-HRMS) according to the method described by </w:t>
      </w:r>
      <w:r w:rsidRPr="00AD3DA6">
        <w:rPr>
          <w:rFonts w:ascii="Times New Roman" w:hAnsi="Times New Roman" w:cs="Times New Roman" w:hint="eastAsia"/>
          <w:color w:val="000000" w:themeColor="text1"/>
          <w:sz w:val="24"/>
          <w:szCs w:val="24"/>
        </w:rPr>
        <w:t>Wang et al</w:t>
      </w:r>
      <w:r w:rsidR="00E334E4">
        <w:rPr>
          <w:rFonts w:ascii="Times New Roman" w:hAnsi="Times New Roman" w:cs="Times New Roman" w:hint="eastAsia"/>
          <w:color w:val="000000" w:themeColor="text1"/>
          <w:sz w:val="24"/>
          <w:szCs w:val="24"/>
        </w:rPr>
        <w:t xml:space="preserve">. </w:t>
      </w:r>
      <w:r w:rsidR="00944354" w:rsidRPr="00AD3DA6">
        <w:rPr>
          <w:rFonts w:ascii="Times New Roman" w:hAnsi="Times New Roman" w:cs="Times New Roman"/>
          <w:color w:val="000000" w:themeColor="text1"/>
          <w:sz w:val="24"/>
          <w:szCs w:val="24"/>
        </w:rPr>
        <w:fldChar w:fldCharType="begin"/>
      </w:r>
      <w:r w:rsidR="00685250">
        <w:rPr>
          <w:rFonts w:ascii="Times New Roman" w:hAnsi="Times New Roman" w:cs="Times New Roman"/>
          <w:color w:val="000000" w:themeColor="text1"/>
          <w:sz w:val="24"/>
          <w:szCs w:val="24"/>
        </w:rPr>
        <w:instrText xml:space="preserve"> ADDIN EN.CITE &lt;EndNote&gt;&lt;Cite&gt;&lt;Author&gt;Wang&lt;/Author&gt;&lt;Year&gt;2019&lt;/Year&gt;&lt;RecNum&gt;1496&lt;/RecNum&gt;&lt;DisplayText&gt;[1]&lt;/DisplayText&gt;&lt;record&gt;&lt;rec-number&gt;1496&lt;/rec-number&gt;&lt;foreign-keys&gt;&lt;key app="EN" db-id="05vpt9ttyvwrzketfaovv0fwffsa2apsxpwf"&gt;1496&lt;/key&gt;&lt;/foreign-keys&gt;&lt;ref-type name="Journal Article"&gt;17&lt;/ref-type&gt;&lt;contributors&gt;&lt;authors&gt;&lt;author&gt;Wang, Rui&lt;/author&gt;&lt;author&gt;Feng, Feng&lt;/author&gt;&lt;author&gt;Chai, Yufeng&lt;/author&gt;&lt;author&gt;Meng, Xiaoshan&lt;/author&gt;&lt;author&gt;Sui, Qianwen&lt;/author&gt;&lt;author&gt;Chen, Meixue&lt;/author&gt;&lt;author&gt;Wei, Yuansong&lt;/author&gt;&lt;author&gt;Qi, Kemin&lt;/author&gt;&lt;/authors&gt;&lt;/contributors&gt;&lt;titles&gt;&lt;title&gt;Screening and quantitation of residual antibiotics in two different swine wastewater treatment systems during warm and cold seasons&lt;/title&gt;&lt;secondary-title&gt;Science of the Total Environment&lt;/secondary-title&gt;&lt;/titles&gt;&lt;periodical&gt;&lt;full-title&gt;Science of the Total Environment&lt;/full-title&gt;&lt;/periodical&gt;&lt;pages&gt;1542-1554&lt;/pages&gt;&lt;volume&gt;660&lt;/volume&gt;&lt;keywords&gt;&lt;keyword&gt;Screening antibiotics&lt;/keyword&gt;&lt;keyword&gt;Swine wastewater treatment systems&lt;/keyword&gt;&lt;keyword&gt;Warm and cold seasons&lt;/keyword&gt;&lt;/keywords&gt;&lt;dates&gt;&lt;year&gt;2019&lt;/year&gt;&lt;pub-dates&gt;&lt;date&gt;2019/04/10/&lt;/date&gt;&lt;/pub-dates&gt;&lt;/dates&gt;&lt;isbn&gt;0048-9697&lt;/isbn&gt;&lt;urls&gt;&lt;related-urls&gt;&lt;url&gt;http://www.sciencedirect.com/science/article/pii/S0048969719301445&lt;/url&gt;&lt;/related-urls&gt;&lt;/urls&gt;&lt;electronic-resource-num&gt;https://doi.org/10.1016/j.scitotenv.2019.01.127&lt;/electronic-resource-num&gt;&lt;/record&gt;&lt;/Cite&gt;&lt;/EndNote&gt;</w:instrText>
      </w:r>
      <w:r w:rsidR="00944354" w:rsidRPr="00AD3DA6">
        <w:rPr>
          <w:rFonts w:ascii="Times New Roman" w:hAnsi="Times New Roman" w:cs="Times New Roman"/>
          <w:color w:val="000000" w:themeColor="text1"/>
          <w:sz w:val="24"/>
          <w:szCs w:val="24"/>
        </w:rPr>
        <w:fldChar w:fldCharType="separate"/>
      </w:r>
      <w:r w:rsidR="00685250">
        <w:rPr>
          <w:rFonts w:ascii="Times New Roman" w:hAnsi="Times New Roman" w:cs="Times New Roman"/>
          <w:noProof/>
          <w:color w:val="000000" w:themeColor="text1"/>
          <w:sz w:val="24"/>
          <w:szCs w:val="24"/>
        </w:rPr>
        <w:t>[</w:t>
      </w:r>
      <w:hyperlink w:anchor="_ENREF_1" w:tooltip="Wang, 2019 #1496" w:history="1">
        <w:r w:rsidR="00184F56">
          <w:rPr>
            <w:rFonts w:ascii="Times New Roman" w:hAnsi="Times New Roman" w:cs="Times New Roman"/>
            <w:noProof/>
            <w:color w:val="000000" w:themeColor="text1"/>
            <w:sz w:val="24"/>
            <w:szCs w:val="24"/>
          </w:rPr>
          <w:t>1</w:t>
        </w:r>
      </w:hyperlink>
      <w:r w:rsidR="00685250">
        <w:rPr>
          <w:rFonts w:ascii="Times New Roman" w:hAnsi="Times New Roman" w:cs="Times New Roman"/>
          <w:noProof/>
          <w:color w:val="000000" w:themeColor="text1"/>
          <w:sz w:val="24"/>
          <w:szCs w:val="24"/>
        </w:rPr>
        <w:t>]</w:t>
      </w:r>
      <w:r w:rsidR="00944354" w:rsidRPr="00AD3DA6">
        <w:rPr>
          <w:rFonts w:ascii="Times New Roman" w:hAnsi="Times New Roman" w:cs="Times New Roman"/>
          <w:color w:val="000000" w:themeColor="text1"/>
          <w:sz w:val="24"/>
          <w:szCs w:val="24"/>
        </w:rPr>
        <w:fldChar w:fldCharType="end"/>
      </w:r>
      <w:r w:rsidRPr="00D91B03">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And the results showed that none of antibiotics has been detected in eigh</w:t>
      </w:r>
      <w:r w:rsidR="00B3027C">
        <w:rPr>
          <w:rFonts w:ascii="Times New Roman" w:hAnsi="Times New Roman" w:cs="Times New Roman" w:hint="eastAsia"/>
          <w:color w:val="000000" w:themeColor="text1"/>
          <w:sz w:val="24"/>
          <w:szCs w:val="24"/>
        </w:rPr>
        <w:t>t</w:t>
      </w:r>
      <w:r>
        <w:rPr>
          <w:rFonts w:ascii="Times New Roman" w:hAnsi="Times New Roman" w:cs="Times New Roman" w:hint="eastAsia"/>
          <w:color w:val="000000" w:themeColor="text1"/>
          <w:sz w:val="24"/>
          <w:szCs w:val="24"/>
        </w:rPr>
        <w:t xml:space="preserve"> of</w:t>
      </w:r>
      <w:r w:rsidRPr="0076130B">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the feeds.</w:t>
      </w:r>
    </w:p>
    <w:p w:rsidR="005C5A2E" w:rsidRDefault="005C5A2E">
      <w:pPr>
        <w:widowControl/>
        <w:jc w:val="left"/>
        <w:rPr>
          <w:rFonts w:ascii="Times New Roman" w:hAnsi="Times New Roman" w:cs="Times New Roman"/>
        </w:rPr>
      </w:pPr>
      <w:r>
        <w:rPr>
          <w:rFonts w:ascii="Times New Roman" w:hAnsi="Times New Roman" w:cs="Times New Roman"/>
        </w:rPr>
        <w:br w:type="page"/>
      </w:r>
    </w:p>
    <w:p w:rsidR="007223F3" w:rsidRPr="00D72012" w:rsidRDefault="00406576" w:rsidP="00406576">
      <w:pPr>
        <w:jc w:val="center"/>
        <w:rPr>
          <w:rFonts w:ascii="Times New Roman" w:hAnsi="Times New Roman" w:cs="Times New Roman"/>
        </w:rPr>
      </w:pPr>
      <w:r w:rsidRPr="00D72012">
        <w:rPr>
          <w:rFonts w:ascii="Times New Roman" w:hAnsi="Times New Roman" w:cs="Times New Roman"/>
          <w:noProof/>
        </w:rPr>
        <w:lastRenderedPageBreak/>
        <w:drawing>
          <wp:inline distT="0" distB="0" distL="0" distR="0">
            <wp:extent cx="4572000" cy="2628900"/>
            <wp:effectExtent l="19050" t="0" r="19050" b="0"/>
            <wp:docPr id="1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223F3" w:rsidRPr="00D72012" w:rsidRDefault="002A0BC6" w:rsidP="007223F3">
      <w:pPr>
        <w:jc w:val="center"/>
        <w:rPr>
          <w:rFonts w:ascii="Times New Roman" w:hAnsi="Times New Roman" w:cs="Times New Roman"/>
        </w:rPr>
      </w:pPr>
      <w:r w:rsidRPr="00D72012">
        <w:rPr>
          <w:rFonts w:ascii="Times New Roman" w:hAnsi="Times New Roman" w:cs="Times New Roman"/>
          <w:noProof/>
        </w:rPr>
        <w:drawing>
          <wp:inline distT="0" distB="0" distL="0" distR="0">
            <wp:extent cx="4572000" cy="2628900"/>
            <wp:effectExtent l="19050" t="0" r="19050" b="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6DAE" w:rsidRPr="00D72012" w:rsidRDefault="00466DAE" w:rsidP="007223F3">
      <w:pPr>
        <w:jc w:val="center"/>
        <w:rPr>
          <w:rFonts w:ascii="Times New Roman" w:hAnsi="Times New Roman" w:cs="Times New Roman"/>
        </w:rPr>
      </w:pPr>
      <w:r w:rsidRPr="00D72012">
        <w:rPr>
          <w:rFonts w:ascii="Times New Roman" w:hAnsi="Times New Roman" w:cs="Times New Roman"/>
          <w:noProof/>
        </w:rPr>
        <w:drawing>
          <wp:inline distT="0" distB="0" distL="0" distR="0">
            <wp:extent cx="4608609" cy="2681191"/>
            <wp:effectExtent l="19050" t="0" r="20541" b="4859"/>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0D70" w:rsidRDefault="004A0D70" w:rsidP="00050DCE">
      <w:pPr>
        <w:spacing w:line="480" w:lineRule="auto"/>
        <w:jc w:val="center"/>
        <w:rPr>
          <w:rFonts w:ascii="Times New Roman" w:hAnsi="Times New Roman" w:cs="Times New Roman"/>
          <w:noProof/>
          <w:sz w:val="24"/>
          <w:szCs w:val="24"/>
        </w:rPr>
      </w:pPr>
      <w:r w:rsidRPr="00D72012">
        <w:rPr>
          <w:rFonts w:ascii="Times New Roman" w:hAnsi="Times New Roman" w:cs="Times New Roman"/>
          <w:b/>
          <w:noProof/>
          <w:sz w:val="24"/>
          <w:szCs w:val="24"/>
        </w:rPr>
        <w:t xml:space="preserve">Fig. S1 </w:t>
      </w:r>
      <w:r w:rsidRPr="00D72012">
        <w:rPr>
          <w:rFonts w:ascii="Times New Roman" w:hAnsi="Times New Roman" w:cs="Times New Roman"/>
          <w:noProof/>
          <w:sz w:val="24"/>
          <w:szCs w:val="24"/>
        </w:rPr>
        <w:t xml:space="preserve">Percentages of </w:t>
      </w:r>
      <w:r w:rsidR="002A0BC6" w:rsidRPr="00D72012">
        <w:rPr>
          <w:rFonts w:ascii="Times New Roman" w:hAnsi="Times New Roman" w:cs="Times New Roman"/>
          <w:noProof/>
          <w:sz w:val="24"/>
          <w:szCs w:val="24"/>
        </w:rPr>
        <w:t xml:space="preserve">the </w:t>
      </w:r>
      <w:r w:rsidRPr="00D72012">
        <w:rPr>
          <w:rFonts w:ascii="Times New Roman" w:hAnsi="Times New Roman" w:cs="Times New Roman"/>
          <w:noProof/>
          <w:sz w:val="24"/>
          <w:szCs w:val="24"/>
        </w:rPr>
        <w:t xml:space="preserve">detected </w:t>
      </w:r>
      <w:r w:rsidR="002A0BC6" w:rsidRPr="00D72012">
        <w:rPr>
          <w:rFonts w:ascii="Times New Roman" w:hAnsi="Times New Roman" w:cs="Times New Roman"/>
          <w:noProof/>
          <w:sz w:val="24"/>
          <w:szCs w:val="24"/>
        </w:rPr>
        <w:t>ARGs</w:t>
      </w:r>
      <w:r w:rsidRPr="00D72012">
        <w:rPr>
          <w:rFonts w:ascii="Times New Roman" w:hAnsi="Times New Roman" w:cs="Times New Roman"/>
          <w:noProof/>
          <w:sz w:val="24"/>
          <w:szCs w:val="24"/>
        </w:rPr>
        <w:t xml:space="preserve"> classified according to the antibiotics in mouse and human feces.</w:t>
      </w:r>
    </w:p>
    <w:p w:rsidR="000537E5" w:rsidRDefault="00987141" w:rsidP="00050DCE">
      <w:pPr>
        <w:spacing w:line="480" w:lineRule="auto"/>
        <w:jc w:val="center"/>
        <w:rPr>
          <w:rFonts w:ascii="Times New Roman" w:hAnsi="Times New Roman" w:cs="Times New Roman"/>
          <w:noProof/>
          <w:sz w:val="24"/>
          <w:szCs w:val="24"/>
        </w:rPr>
      </w:pPr>
      <w:r w:rsidRPr="00987141">
        <w:rPr>
          <w:rFonts w:ascii="Times New Roman" w:hAnsi="Times New Roman" w:cs="Times New Roman"/>
          <w:noProof/>
          <w:sz w:val="24"/>
          <w:szCs w:val="24"/>
        </w:rPr>
        <w:lastRenderedPageBreak/>
        <w:drawing>
          <wp:inline distT="0" distB="0" distL="0" distR="0">
            <wp:extent cx="4572000" cy="2743200"/>
            <wp:effectExtent l="19050" t="0" r="19050" b="0"/>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87141">
        <w:rPr>
          <w:noProof/>
        </w:rPr>
        <w:t xml:space="preserve"> </w:t>
      </w:r>
      <w:r w:rsidRPr="00987141">
        <w:rPr>
          <w:rFonts w:ascii="Times New Roman" w:hAnsi="Times New Roman" w:cs="Times New Roman"/>
          <w:noProof/>
          <w:sz w:val="24"/>
          <w:szCs w:val="24"/>
        </w:rPr>
        <w:drawing>
          <wp:inline distT="0" distB="0" distL="0" distR="0">
            <wp:extent cx="4572000" cy="2743200"/>
            <wp:effectExtent l="19050" t="0" r="19050" b="0"/>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87141">
        <w:rPr>
          <w:noProof/>
        </w:rPr>
        <w:t xml:space="preserve"> </w:t>
      </w:r>
      <w:r w:rsidRPr="00987141">
        <w:rPr>
          <w:noProof/>
        </w:rPr>
        <w:drawing>
          <wp:inline distT="0" distB="0" distL="0" distR="0">
            <wp:extent cx="4572000" cy="2743200"/>
            <wp:effectExtent l="19050" t="0" r="19050" b="0"/>
            <wp:docPr id="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37E5" w:rsidRPr="00D72012" w:rsidRDefault="000537E5" w:rsidP="000537E5">
      <w:pPr>
        <w:spacing w:line="480" w:lineRule="auto"/>
        <w:jc w:val="center"/>
        <w:rPr>
          <w:rFonts w:ascii="Times New Roman" w:hAnsi="Times New Roman" w:cs="Times New Roman"/>
          <w:b/>
          <w:noProof/>
          <w:sz w:val="24"/>
          <w:szCs w:val="24"/>
        </w:rPr>
      </w:pPr>
      <w:r w:rsidRPr="00D72012">
        <w:rPr>
          <w:rFonts w:ascii="Times New Roman" w:hAnsi="Times New Roman" w:cs="Times New Roman"/>
          <w:b/>
          <w:noProof/>
          <w:sz w:val="24"/>
          <w:szCs w:val="24"/>
        </w:rPr>
        <w:t>Fig. S</w:t>
      </w:r>
      <w:r>
        <w:rPr>
          <w:rFonts w:ascii="Times New Roman" w:hAnsi="Times New Roman" w:cs="Times New Roman" w:hint="eastAsia"/>
          <w:b/>
          <w:noProof/>
          <w:sz w:val="24"/>
          <w:szCs w:val="24"/>
        </w:rPr>
        <w:t>2</w:t>
      </w:r>
      <w:r w:rsidRPr="00D72012">
        <w:rPr>
          <w:rFonts w:ascii="Times New Roman" w:hAnsi="Times New Roman" w:cs="Times New Roman"/>
          <w:b/>
          <w:noProof/>
          <w:sz w:val="24"/>
          <w:szCs w:val="24"/>
        </w:rPr>
        <w:t xml:space="preserve"> </w:t>
      </w:r>
      <w:r w:rsidRPr="00D72012">
        <w:rPr>
          <w:rFonts w:ascii="Times New Roman" w:hAnsi="Times New Roman" w:cs="Times New Roman"/>
          <w:noProof/>
          <w:sz w:val="24"/>
          <w:szCs w:val="24"/>
        </w:rPr>
        <w:t xml:space="preserve">Percentages of the detected </w:t>
      </w:r>
      <w:r>
        <w:rPr>
          <w:rFonts w:ascii="Times New Roman" w:hAnsi="Times New Roman" w:cs="Times New Roman" w:hint="eastAsia"/>
          <w:noProof/>
          <w:sz w:val="24"/>
          <w:szCs w:val="24"/>
        </w:rPr>
        <w:t>MRG</w:t>
      </w:r>
      <w:r w:rsidRPr="00D72012">
        <w:rPr>
          <w:rFonts w:ascii="Times New Roman" w:hAnsi="Times New Roman" w:cs="Times New Roman"/>
          <w:noProof/>
          <w:sz w:val="24"/>
          <w:szCs w:val="24"/>
        </w:rPr>
        <w:t>s in mouse and human feces.</w:t>
      </w:r>
    </w:p>
    <w:p w:rsidR="00406576" w:rsidRPr="00D72012" w:rsidRDefault="00406576" w:rsidP="00406576">
      <w:pPr>
        <w:spacing w:line="480" w:lineRule="auto"/>
        <w:jc w:val="center"/>
        <w:rPr>
          <w:rFonts w:ascii="Times New Roman" w:hAnsi="Times New Roman" w:cs="Times New Roman"/>
          <w:noProof/>
          <w:sz w:val="24"/>
          <w:szCs w:val="24"/>
        </w:rPr>
      </w:pPr>
      <w:r w:rsidRPr="00D72012">
        <w:rPr>
          <w:rFonts w:ascii="Times New Roman" w:hAnsi="Times New Roman" w:cs="Times New Roman"/>
          <w:noProof/>
          <w:sz w:val="24"/>
          <w:szCs w:val="24"/>
        </w:rPr>
        <w:lastRenderedPageBreak/>
        <w:drawing>
          <wp:inline distT="0" distB="0" distL="0" distR="0">
            <wp:extent cx="4368190" cy="3079700"/>
            <wp:effectExtent l="19050" t="0" r="13310" b="640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162B" w:rsidRPr="00D72012" w:rsidRDefault="003F162B" w:rsidP="00406576">
      <w:pPr>
        <w:spacing w:line="480" w:lineRule="auto"/>
        <w:jc w:val="center"/>
        <w:rPr>
          <w:rFonts w:ascii="Times New Roman" w:hAnsi="Times New Roman" w:cs="Times New Roman"/>
          <w:noProof/>
          <w:sz w:val="24"/>
          <w:szCs w:val="24"/>
        </w:rPr>
      </w:pPr>
      <w:r w:rsidRPr="00D72012">
        <w:rPr>
          <w:rFonts w:ascii="Times New Roman" w:hAnsi="Times New Roman" w:cs="Times New Roman"/>
          <w:noProof/>
          <w:sz w:val="24"/>
          <w:szCs w:val="24"/>
        </w:rPr>
        <w:drawing>
          <wp:inline distT="0" distB="0" distL="0" distR="0">
            <wp:extent cx="4346216" cy="3657600"/>
            <wp:effectExtent l="19050" t="0" r="16234"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162B" w:rsidRPr="00D72012" w:rsidRDefault="003F162B" w:rsidP="00406576">
      <w:pPr>
        <w:spacing w:line="480" w:lineRule="auto"/>
        <w:jc w:val="center"/>
        <w:rPr>
          <w:rFonts w:ascii="Times New Roman" w:hAnsi="Times New Roman" w:cs="Times New Roman"/>
          <w:noProof/>
          <w:sz w:val="24"/>
          <w:szCs w:val="24"/>
        </w:rPr>
      </w:pPr>
    </w:p>
    <w:p w:rsidR="003F2D87" w:rsidRDefault="003F2D87" w:rsidP="003F2D87">
      <w:pPr>
        <w:spacing w:line="480" w:lineRule="auto"/>
        <w:jc w:val="center"/>
        <w:rPr>
          <w:rFonts w:ascii="Times New Roman" w:hAnsi="Times New Roman" w:cs="Times New Roman"/>
          <w:b/>
          <w:noProof/>
          <w:sz w:val="24"/>
          <w:szCs w:val="24"/>
        </w:rPr>
      </w:pPr>
      <w:r w:rsidRPr="00D72012">
        <w:rPr>
          <w:rFonts w:ascii="Times New Roman" w:hAnsi="Times New Roman" w:cs="Times New Roman"/>
          <w:b/>
          <w:noProof/>
          <w:sz w:val="24"/>
          <w:szCs w:val="24"/>
        </w:rPr>
        <w:lastRenderedPageBreak/>
        <w:drawing>
          <wp:inline distT="0" distB="0" distL="0" distR="0">
            <wp:extent cx="4326179" cy="3394253"/>
            <wp:effectExtent l="19050" t="0" r="17221"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23F3" w:rsidRPr="00F410E1" w:rsidRDefault="001B7286" w:rsidP="00F410E1">
      <w:pPr>
        <w:spacing w:line="480" w:lineRule="auto"/>
        <w:jc w:val="center"/>
        <w:rPr>
          <w:rFonts w:ascii="Times New Roman" w:hAnsi="Times New Roman" w:cs="Times New Roman"/>
          <w:b/>
          <w:noProof/>
          <w:sz w:val="24"/>
          <w:szCs w:val="24"/>
        </w:rPr>
      </w:pPr>
      <w:r w:rsidRPr="00D72012">
        <w:rPr>
          <w:rFonts w:ascii="Times New Roman" w:hAnsi="Times New Roman" w:cs="Times New Roman"/>
          <w:b/>
          <w:noProof/>
          <w:sz w:val="24"/>
          <w:szCs w:val="24"/>
        </w:rPr>
        <w:t>Fig. S</w:t>
      </w:r>
      <w:r w:rsidR="000537E5">
        <w:rPr>
          <w:rFonts w:ascii="Times New Roman" w:hAnsi="Times New Roman" w:cs="Times New Roman" w:hint="eastAsia"/>
          <w:b/>
          <w:noProof/>
          <w:sz w:val="24"/>
          <w:szCs w:val="24"/>
        </w:rPr>
        <w:t>3</w:t>
      </w:r>
      <w:r w:rsidRPr="00D72012">
        <w:rPr>
          <w:rFonts w:ascii="Times New Roman" w:hAnsi="Times New Roman" w:cs="Times New Roman"/>
          <w:b/>
          <w:noProof/>
          <w:sz w:val="24"/>
          <w:szCs w:val="24"/>
        </w:rPr>
        <w:t xml:space="preserve"> </w:t>
      </w:r>
      <w:r w:rsidR="001550F6" w:rsidRPr="00D72012">
        <w:rPr>
          <w:rFonts w:ascii="Times New Roman" w:hAnsi="Times New Roman" w:cs="Times New Roman"/>
          <w:noProof/>
          <w:sz w:val="24"/>
          <w:szCs w:val="24"/>
        </w:rPr>
        <w:t xml:space="preserve">Percentages of the detected </w:t>
      </w:r>
      <w:r w:rsidR="00050DCE">
        <w:rPr>
          <w:rFonts w:ascii="Times New Roman" w:hAnsi="Times New Roman" w:cs="Times New Roman" w:hint="eastAsia"/>
          <w:noProof/>
          <w:sz w:val="24"/>
          <w:szCs w:val="24"/>
        </w:rPr>
        <w:t>MGE</w:t>
      </w:r>
      <w:r w:rsidR="001550F6" w:rsidRPr="00D72012">
        <w:rPr>
          <w:rFonts w:ascii="Times New Roman" w:hAnsi="Times New Roman" w:cs="Times New Roman"/>
          <w:noProof/>
          <w:sz w:val="24"/>
          <w:szCs w:val="24"/>
        </w:rPr>
        <w:t>s in mouse and human feces.</w:t>
      </w:r>
    </w:p>
    <w:p w:rsidR="00EE2319" w:rsidRDefault="00EE2319" w:rsidP="00EE2319">
      <w:pPr>
        <w:jc w:val="center"/>
        <w:rPr>
          <w:rFonts w:ascii="Times New Roman" w:hAnsi="Times New Roman" w:cs="Times New Roman"/>
        </w:rPr>
      </w:pPr>
      <w:r>
        <w:rPr>
          <w:rFonts w:ascii="Times New Roman" w:hAnsi="Times New Roman" w:cs="Times New Roman" w:hint="eastAsia"/>
          <w:noProof/>
        </w:rPr>
        <w:drawing>
          <wp:inline distT="0" distB="0" distL="0" distR="0">
            <wp:extent cx="5263515" cy="3681730"/>
            <wp:effectExtent l="19050" t="0" r="0" b="0"/>
            <wp:docPr id="10" name="图片 1" descr="C:\Users\wangrui\Desktop\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rui\Desktop\fig s4.tif"/>
                    <pic:cNvPicPr>
                      <a:picLocks noChangeAspect="1" noChangeArrowheads="1"/>
                    </pic:cNvPicPr>
                  </pic:nvPicPr>
                  <pic:blipFill>
                    <a:blip r:embed="rId17" cstate="print"/>
                    <a:srcRect/>
                    <a:stretch>
                      <a:fillRect/>
                    </a:stretch>
                  </pic:blipFill>
                  <pic:spPr bwMode="auto">
                    <a:xfrm>
                      <a:off x="0" y="0"/>
                      <a:ext cx="5263515" cy="3681730"/>
                    </a:xfrm>
                    <a:prstGeom prst="rect">
                      <a:avLst/>
                    </a:prstGeom>
                    <a:noFill/>
                    <a:ln w="9525">
                      <a:noFill/>
                      <a:miter lim="800000"/>
                      <a:headEnd/>
                      <a:tailEnd/>
                    </a:ln>
                  </pic:spPr>
                </pic:pic>
              </a:graphicData>
            </a:graphic>
          </wp:inline>
        </w:drawing>
      </w:r>
    </w:p>
    <w:p w:rsidR="00EE2319" w:rsidRDefault="00EE2319" w:rsidP="00EE2319">
      <w:pPr>
        <w:spacing w:line="480" w:lineRule="auto"/>
        <w:jc w:val="center"/>
        <w:rPr>
          <w:rFonts w:ascii="Times New Roman" w:hAnsi="Times New Roman" w:cs="Times New Roman"/>
          <w:noProof/>
          <w:sz w:val="24"/>
          <w:szCs w:val="24"/>
        </w:rPr>
      </w:pPr>
      <w:r w:rsidRPr="00D72012">
        <w:rPr>
          <w:rFonts w:ascii="Times New Roman" w:hAnsi="Times New Roman" w:cs="Times New Roman"/>
          <w:b/>
          <w:noProof/>
          <w:sz w:val="24"/>
          <w:szCs w:val="24"/>
        </w:rPr>
        <w:t>Fig. S</w:t>
      </w:r>
      <w:r>
        <w:rPr>
          <w:rFonts w:ascii="Times New Roman" w:hAnsi="Times New Roman" w:cs="Times New Roman" w:hint="eastAsia"/>
          <w:b/>
          <w:noProof/>
          <w:sz w:val="24"/>
          <w:szCs w:val="24"/>
        </w:rPr>
        <w:t>4</w:t>
      </w:r>
      <w:r w:rsidRPr="00D72012">
        <w:rPr>
          <w:rFonts w:ascii="Times New Roman" w:hAnsi="Times New Roman" w:cs="Times New Roman"/>
          <w:b/>
          <w:noProof/>
          <w:sz w:val="24"/>
          <w:szCs w:val="24"/>
        </w:rPr>
        <w:t xml:space="preserve"> </w:t>
      </w:r>
      <w:r w:rsidR="00270B09" w:rsidRPr="00270B09">
        <w:rPr>
          <w:rFonts w:ascii="Times New Roman" w:hAnsi="Times New Roman" w:cs="Times New Roman" w:hint="eastAsia"/>
          <w:noProof/>
          <w:sz w:val="24"/>
          <w:szCs w:val="24"/>
        </w:rPr>
        <w:t xml:space="preserve">ARGs distribution accoridng to </w:t>
      </w:r>
      <w:r w:rsidR="00270B09" w:rsidRPr="00270B09">
        <w:rPr>
          <w:rFonts w:ascii="Times New Roman" w:hAnsi="Times New Roman" w:cs="Times New Roman"/>
          <w:color w:val="000000" w:themeColor="text1"/>
          <w:sz w:val="24"/>
          <w:szCs w:val="24"/>
        </w:rPr>
        <w:t>different resistance mechanisms</w:t>
      </w:r>
      <w:r w:rsidR="00270B09">
        <w:rPr>
          <w:rFonts w:ascii="Times New Roman" w:hAnsi="Times New Roman" w:cs="Times New Roman" w:hint="eastAsia"/>
          <w:noProof/>
          <w:sz w:val="24"/>
          <w:szCs w:val="24"/>
        </w:rPr>
        <w:t xml:space="preserve"> </w:t>
      </w:r>
      <w:r w:rsidR="00270B09" w:rsidRPr="00270B09">
        <w:rPr>
          <w:rFonts w:ascii="Times New Roman" w:hAnsi="Times New Roman" w:cs="Times New Roman" w:hint="eastAsia"/>
          <w:noProof/>
          <w:sz w:val="24"/>
          <w:szCs w:val="24"/>
        </w:rPr>
        <w:t xml:space="preserve">between the </w:t>
      </w:r>
      <w:r w:rsidRPr="00270B09">
        <w:rPr>
          <w:rFonts w:ascii="Times New Roman" w:hAnsi="Times New Roman" w:cs="Times New Roman"/>
          <w:noProof/>
          <w:sz w:val="24"/>
          <w:szCs w:val="24"/>
        </w:rPr>
        <w:t>mouse and human feces.</w:t>
      </w:r>
    </w:p>
    <w:p w:rsidR="006B0739" w:rsidRDefault="00E334E4">
      <w:pPr>
        <w:spacing w:line="480" w:lineRule="auto"/>
        <w:jc w:val="center"/>
        <w:rPr>
          <w:rFonts w:ascii="Times New Roman" w:hAnsi="Times New Roman" w:cs="Times New Roman"/>
        </w:rPr>
      </w:pPr>
      <w:r w:rsidRPr="00E334E4">
        <w:rPr>
          <w:rFonts w:ascii="Times New Roman" w:hAnsi="Times New Roman" w:cs="Times New Roman"/>
          <w:noProof/>
        </w:rPr>
        <w:lastRenderedPageBreak/>
        <w:drawing>
          <wp:inline distT="0" distB="0" distL="0" distR="0">
            <wp:extent cx="5486400" cy="2144395"/>
            <wp:effectExtent l="19050" t="0" r="0" b="0"/>
            <wp:docPr id="4"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44608" cy="3925751"/>
                      <a:chOff x="-900608" y="1484784"/>
                      <a:chExt cx="10044608" cy="3925751"/>
                    </a:xfrm>
                  </a:grpSpPr>
                  <a:grpSp>
                    <a:nvGrpSpPr>
                      <a:cNvPr id="6" name="组合 5"/>
                      <a:cNvGrpSpPr/>
                    </a:nvGrpSpPr>
                    <a:grpSpPr>
                      <a:xfrm>
                        <a:off x="-900608" y="1484784"/>
                        <a:ext cx="10044608" cy="3925751"/>
                        <a:chOff x="-900608" y="1484784"/>
                        <a:chExt cx="10044608" cy="3925751"/>
                      </a:xfrm>
                    </a:grpSpPr>
                    <a:pic>
                      <a:nvPicPr>
                        <a:cNvPr id="4" name="图片 3"/>
                        <a:cNvPicPr/>
                      </a:nvPicPr>
                      <a:blipFill>
                        <a:blip r:embed="rId18" cstate="print"/>
                        <a:srcRect/>
                        <a:stretch>
                          <a:fillRect/>
                        </a:stretch>
                      </a:blipFill>
                      <a:spPr bwMode="auto">
                        <a:xfrm>
                          <a:off x="-900608" y="1484784"/>
                          <a:ext cx="10044608" cy="3925751"/>
                        </a:xfrm>
                        <a:prstGeom prst="rect">
                          <a:avLst/>
                        </a:prstGeom>
                        <a:noFill/>
                        <a:ln w="9525">
                          <a:noFill/>
                          <a:miter lim="800000"/>
                          <a:headEnd/>
                          <a:tailEnd/>
                        </a:ln>
                      </a:spPr>
                    </a:pic>
                    <a:sp>
                      <a:nvSpPr>
                        <a:cNvPr id="5" name="矩形 4"/>
                        <a:cNvSpPr/>
                      </a:nvSpPr>
                      <a:spPr>
                        <a:xfrm>
                          <a:off x="-684584" y="1484784"/>
                          <a:ext cx="1008112" cy="936104"/>
                        </a:xfrm>
                        <a:prstGeom prst="rect">
                          <a:avLst/>
                        </a:prstGeom>
                        <a:solidFill>
                          <a:schemeClr val="bg1"/>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944354" w:rsidRPr="00944354">
        <w:rPr>
          <w:rFonts w:ascii="Times New Roman" w:hAnsi="Times New Roman" w:cs="Times New Roman"/>
          <w:noProof/>
          <w:sz w:val="24"/>
          <w:szCs w:val="24"/>
        </w:rPr>
        <w:pict>
          <v:rect id="_x0000_s2051" style="position:absolute;left:0;text-align:left;margin-left:44.55pt;margin-top:-5.35pt;width:36pt;height:43.45pt;z-index:251658240;mso-position-horizontal-relative:text;mso-position-vertical-relative:text" strokecolor="white [3212]"/>
        </w:pict>
      </w:r>
    </w:p>
    <w:p w:rsidR="00184F56" w:rsidRPr="00D72012" w:rsidRDefault="0004211B" w:rsidP="00184F56">
      <w:pPr>
        <w:rPr>
          <w:rFonts w:ascii="Times New Roman" w:hAnsi="Times New Roman" w:cs="Times New Roman"/>
        </w:rPr>
      </w:pPr>
      <w:r w:rsidRPr="00D72012">
        <w:rPr>
          <w:rFonts w:ascii="Times New Roman" w:hAnsi="Times New Roman" w:cs="Times New Roman"/>
          <w:b/>
          <w:noProof/>
          <w:sz w:val="24"/>
          <w:szCs w:val="24"/>
        </w:rPr>
        <w:t>Fig. S</w:t>
      </w:r>
      <w:r>
        <w:rPr>
          <w:rFonts w:ascii="Times New Roman" w:hAnsi="Times New Roman" w:cs="Times New Roman" w:hint="eastAsia"/>
          <w:b/>
          <w:noProof/>
          <w:sz w:val="24"/>
          <w:szCs w:val="24"/>
        </w:rPr>
        <w:t>5</w:t>
      </w:r>
      <w:r w:rsidRPr="00D72012">
        <w:rPr>
          <w:rFonts w:ascii="Times New Roman" w:hAnsi="Times New Roman" w:cs="Times New Roman"/>
          <w:b/>
          <w:noProof/>
          <w:sz w:val="24"/>
          <w:szCs w:val="24"/>
        </w:rPr>
        <w:t xml:space="preserve"> </w:t>
      </w:r>
      <w:r w:rsidR="0040015E">
        <w:rPr>
          <w:rFonts w:ascii="Times New Roman" w:hAnsi="Times New Roman" w:cs="Times New Roman" w:hint="eastAsia"/>
          <w:noProof/>
          <w:sz w:val="24"/>
          <w:szCs w:val="24"/>
        </w:rPr>
        <w:t>IncQ-like plasmids sharing a common core with RSF1010/R1162/R300B (IncQ1)</w:t>
      </w:r>
      <w:r w:rsidR="00184F56" w:rsidRPr="00184F56">
        <w:rPr>
          <w:rFonts w:ascii="Times New Roman" w:hAnsi="Times New Roman" w:cs="Times New Roman"/>
        </w:rPr>
        <w:t xml:space="preserve"> </w:t>
      </w:r>
      <w:r w:rsidR="00944354" w:rsidRPr="00D72012">
        <w:rPr>
          <w:rFonts w:ascii="Times New Roman" w:hAnsi="Times New Roman" w:cs="Times New Roman"/>
        </w:rPr>
        <w:fldChar w:fldCharType="begin"/>
      </w:r>
      <w:r w:rsidR="00184F56">
        <w:rPr>
          <w:rFonts w:ascii="Times New Roman" w:hAnsi="Times New Roman" w:cs="Times New Roman"/>
        </w:rPr>
        <w:instrText xml:space="preserve"> ADDIN EN.CITE &lt;EndNote&gt;&lt;Cite&gt;&lt;Author&gt;Meyer&lt;/Author&gt;&lt;Year&gt;2009&lt;/Year&gt;&lt;RecNum&gt;1481&lt;/RecNum&gt;&lt;DisplayText&gt;[2]&lt;/DisplayText&gt;&lt;record&gt;&lt;rec-number&gt;1481&lt;/rec-number&gt;&lt;foreign-keys&gt;&lt;key app="EN" db-id="05vpt9ttyvwrzketfaovv0fwffsa2apsxpwf"&gt;1481&lt;/key&gt;&lt;/foreign-keys&gt;&lt;ref-type name="Journal Article"&gt;17&lt;/ref-type&gt;&lt;contributors&gt;&lt;authors&gt;&lt;author&gt;Meyer, Richard&lt;/author&gt;&lt;/authors&gt;&lt;/contributors&gt;&lt;titles&gt;&lt;title&gt;Replication and conjugative mobilization of broad host-range IncQ plasmids&lt;/title&gt;&lt;secondary-title&gt;Plasmid&lt;/secondary-title&gt;&lt;/titles&gt;&lt;periodical&gt;&lt;full-title&gt;Plasmid&lt;/full-title&gt;&lt;/periodical&gt;&lt;pages&gt;57-70&lt;/pages&gt;&lt;volume&gt;62&lt;/volume&gt;&lt;number&gt;2&lt;/number&gt;&lt;keywords&gt;&lt;keyword&gt;IncQ&lt;/keyword&gt;&lt;keyword&gt;Plasmid replication&lt;/keyword&gt;&lt;keyword&gt;Conjugative mobilization&lt;/keyword&gt;&lt;keyword&gt;Broad host-range&lt;/keyword&gt;&lt;/keywords&gt;&lt;dates&gt;&lt;year&gt;2009&lt;/year&gt;&lt;pub-dates&gt;&lt;date&gt;2009/09/01/&lt;/date&gt;&lt;/pub-dates&gt;&lt;/dates&gt;&lt;isbn&gt;0147-619X&lt;/isbn&gt;&lt;urls&gt;&lt;related-urls&gt;&lt;url&gt;http://www.sciencedirect.com/science/article/pii/S0147619X09000699&lt;/url&gt;&lt;/related-urls&gt;&lt;/urls&gt;&lt;electronic-resource-num&gt;https://doi.org/10.1016/j.plasmid.2009.05.001&lt;/electronic-resource-num&gt;&lt;/record&gt;&lt;/Cite&gt;&lt;/EndNote&gt;</w:instrText>
      </w:r>
      <w:r w:rsidR="00944354" w:rsidRPr="00D72012">
        <w:rPr>
          <w:rFonts w:ascii="Times New Roman" w:hAnsi="Times New Roman" w:cs="Times New Roman"/>
        </w:rPr>
        <w:fldChar w:fldCharType="separate"/>
      </w:r>
      <w:r w:rsidR="00184F56">
        <w:rPr>
          <w:rFonts w:ascii="Times New Roman" w:hAnsi="Times New Roman" w:cs="Times New Roman"/>
          <w:noProof/>
        </w:rPr>
        <w:t>[</w:t>
      </w:r>
      <w:hyperlink w:anchor="_ENREF_2" w:tooltip="Meyer, 2009 #1481" w:history="1">
        <w:r w:rsidR="00184F56">
          <w:rPr>
            <w:rFonts w:ascii="Times New Roman" w:hAnsi="Times New Roman" w:cs="Times New Roman"/>
            <w:noProof/>
          </w:rPr>
          <w:t>2</w:t>
        </w:r>
      </w:hyperlink>
      <w:r w:rsidR="00184F56">
        <w:rPr>
          <w:rFonts w:ascii="Times New Roman" w:hAnsi="Times New Roman" w:cs="Times New Roman"/>
          <w:noProof/>
        </w:rPr>
        <w:t>]</w:t>
      </w:r>
      <w:r w:rsidR="00944354" w:rsidRPr="00D72012">
        <w:rPr>
          <w:rFonts w:ascii="Times New Roman" w:hAnsi="Times New Roman" w:cs="Times New Roman"/>
        </w:rPr>
        <w:fldChar w:fldCharType="end"/>
      </w:r>
    </w:p>
    <w:p w:rsidR="00DC1D61" w:rsidRDefault="00E334E4">
      <w:pPr>
        <w:jc w:val="center"/>
        <w:rPr>
          <w:rFonts w:ascii="Times New Roman" w:hAnsi="Times New Roman" w:cs="Times New Roman"/>
          <w:noProof/>
          <w:sz w:val="20"/>
        </w:rPr>
      </w:pPr>
      <w:r w:rsidRPr="00E334E4">
        <w:rPr>
          <w:rFonts w:ascii="Times New Roman" w:hAnsi="Times New Roman" w:cs="Times New Roman"/>
          <w:noProof/>
          <w:sz w:val="20"/>
        </w:rPr>
        <w:t xml:space="preserve"> </w:t>
      </w:r>
    </w:p>
    <w:p w:rsidR="006B0739" w:rsidRDefault="006B0739">
      <w:pPr>
        <w:jc w:val="center"/>
        <w:rPr>
          <w:rFonts w:ascii="Times New Roman" w:hAnsi="Times New Roman" w:cs="Times New Roman"/>
          <w:noProof/>
          <w:sz w:val="24"/>
          <w:szCs w:val="24"/>
        </w:rPr>
      </w:pPr>
    </w:p>
    <w:p w:rsidR="0004211B" w:rsidRPr="00F410E1" w:rsidRDefault="002306F2" w:rsidP="00EE2319">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274310" cy="3797503"/>
            <wp:effectExtent l="19050" t="0" r="2540" b="0"/>
            <wp:docPr id="11" name="图片 1" descr="C:\Users\wangrui\Desktop\投稿图\SI\metaboli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rui\Desktop\投稿图\SI\metabolites.tif"/>
                    <pic:cNvPicPr>
                      <a:picLocks noChangeAspect="1" noChangeArrowheads="1"/>
                    </pic:cNvPicPr>
                  </pic:nvPicPr>
                  <pic:blipFill>
                    <a:blip r:embed="rId19" cstate="print"/>
                    <a:srcRect/>
                    <a:stretch>
                      <a:fillRect/>
                    </a:stretch>
                  </pic:blipFill>
                  <pic:spPr bwMode="auto">
                    <a:xfrm>
                      <a:off x="0" y="0"/>
                      <a:ext cx="5274310" cy="3797503"/>
                    </a:xfrm>
                    <a:prstGeom prst="rect">
                      <a:avLst/>
                    </a:prstGeom>
                    <a:noFill/>
                    <a:ln w="9525">
                      <a:noFill/>
                      <a:miter lim="800000"/>
                      <a:headEnd/>
                      <a:tailEnd/>
                    </a:ln>
                  </pic:spPr>
                </pic:pic>
              </a:graphicData>
            </a:graphic>
          </wp:inline>
        </w:drawing>
      </w:r>
    </w:p>
    <w:p w:rsidR="006B0739" w:rsidRDefault="009332E4">
      <w:pPr>
        <w:jc w:val="center"/>
        <w:rPr>
          <w:rFonts w:ascii="Times New Roman" w:hAnsi="Times New Roman" w:cs="Times New Roman"/>
        </w:rPr>
      </w:pPr>
      <w:r w:rsidRPr="009332E4">
        <w:rPr>
          <w:rFonts w:ascii="Times New Roman" w:hAnsi="Times New Roman" w:cs="Times New Roman"/>
          <w:b/>
          <w:noProof/>
          <w:sz w:val="24"/>
          <w:szCs w:val="24"/>
        </w:rPr>
        <w:t>Fig. S6</w:t>
      </w:r>
      <w:r w:rsidR="00472A64" w:rsidRPr="00945FB1">
        <w:rPr>
          <w:rFonts w:ascii="Times New Roman" w:hAnsi="Times New Roman" w:cs="Times New Roman"/>
          <w:noProof/>
          <w:sz w:val="24"/>
          <w:szCs w:val="24"/>
        </w:rPr>
        <w:t xml:space="preserve"> </w:t>
      </w:r>
      <w:r w:rsidR="004A0215" w:rsidRPr="00945FB1">
        <w:rPr>
          <w:rFonts w:ascii="Times New Roman" w:hAnsi="Times New Roman" w:cs="Times New Roman" w:hint="eastAsia"/>
          <w:noProof/>
          <w:sz w:val="24"/>
          <w:szCs w:val="24"/>
        </w:rPr>
        <w:t xml:space="preserve">The metabolites profiles </w:t>
      </w:r>
      <w:r w:rsidR="00945FB1" w:rsidRPr="00945FB1">
        <w:rPr>
          <w:rFonts w:ascii="Times New Roman" w:hAnsi="Times New Roman" w:cs="Times New Roman" w:hint="eastAsia"/>
          <w:noProof/>
          <w:sz w:val="24"/>
          <w:szCs w:val="24"/>
        </w:rPr>
        <w:t>between the control and the HFD mouse feces.</w:t>
      </w:r>
    </w:p>
    <w:p w:rsidR="004A0D70" w:rsidRPr="00D72012" w:rsidRDefault="00210911" w:rsidP="00DA23EC">
      <w:pPr>
        <w:jc w:val="center"/>
        <w:rPr>
          <w:rFonts w:ascii="Times New Roman" w:hAnsi="Times New Roman" w:cs="Times New Roman"/>
        </w:rPr>
      </w:pPr>
      <w:r w:rsidRPr="00D72012">
        <w:rPr>
          <w:rFonts w:ascii="Times New Roman" w:hAnsi="Times New Roman" w:cs="Times New Roman"/>
          <w:noProof/>
        </w:rPr>
        <w:lastRenderedPageBreak/>
        <w:drawing>
          <wp:inline distT="0" distB="0" distL="0" distR="0">
            <wp:extent cx="4509059" cy="3664915"/>
            <wp:effectExtent l="19050" t="0" r="24841" b="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0911" w:rsidRPr="00D72012" w:rsidRDefault="00210911" w:rsidP="00DA23EC">
      <w:pPr>
        <w:jc w:val="center"/>
        <w:rPr>
          <w:rFonts w:ascii="Times New Roman" w:hAnsi="Times New Roman" w:cs="Times New Roman"/>
        </w:rPr>
      </w:pPr>
      <w:r w:rsidRPr="00D72012">
        <w:rPr>
          <w:rFonts w:ascii="Times New Roman" w:hAnsi="Times New Roman" w:cs="Times New Roman"/>
          <w:noProof/>
        </w:rPr>
        <w:drawing>
          <wp:inline distT="0" distB="0" distL="0" distR="0">
            <wp:extent cx="4487113" cy="3562502"/>
            <wp:effectExtent l="19050" t="0" r="27737" b="0"/>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39B4" w:rsidRDefault="00E439B4" w:rsidP="00E439B4">
      <w:pPr>
        <w:jc w:val="center"/>
        <w:rPr>
          <w:rFonts w:ascii="Times New Roman" w:hAnsi="Times New Roman" w:cs="Times New Roman"/>
        </w:rPr>
      </w:pPr>
    </w:p>
    <w:p w:rsidR="00110857" w:rsidRDefault="00110857" w:rsidP="00110857">
      <w:pPr>
        <w:spacing w:line="480" w:lineRule="auto"/>
        <w:rPr>
          <w:rFonts w:ascii="Times New Roman" w:hAnsi="Times New Roman" w:cs="Times New Roman"/>
          <w:sz w:val="24"/>
          <w:szCs w:val="24"/>
        </w:rPr>
      </w:pPr>
      <w:r w:rsidRPr="00D72012">
        <w:rPr>
          <w:rFonts w:ascii="Times New Roman" w:hAnsi="Times New Roman" w:cs="Times New Roman"/>
          <w:b/>
          <w:sz w:val="24"/>
          <w:szCs w:val="24"/>
        </w:rPr>
        <w:t>Fig. S</w:t>
      </w:r>
      <w:r w:rsidR="00472A64">
        <w:rPr>
          <w:rFonts w:ascii="Times New Roman" w:hAnsi="Times New Roman" w:cs="Times New Roman" w:hint="eastAsia"/>
          <w:b/>
          <w:sz w:val="24"/>
          <w:szCs w:val="24"/>
        </w:rPr>
        <w:t>7</w:t>
      </w:r>
      <w:r w:rsidRPr="00D72012">
        <w:rPr>
          <w:rFonts w:ascii="Times New Roman" w:hAnsi="Times New Roman" w:cs="Times New Roman"/>
          <w:b/>
          <w:sz w:val="24"/>
          <w:szCs w:val="24"/>
        </w:rPr>
        <w:t xml:space="preserve"> </w:t>
      </w:r>
      <w:r w:rsidRPr="00D72012">
        <w:rPr>
          <w:rFonts w:ascii="Times New Roman" w:hAnsi="Times New Roman" w:cs="Times New Roman"/>
          <w:sz w:val="24"/>
          <w:szCs w:val="24"/>
        </w:rPr>
        <w:t xml:space="preserve">Microbial community </w:t>
      </w:r>
      <w:r w:rsidR="004D4E00">
        <w:rPr>
          <w:rFonts w:ascii="Times New Roman" w:hAnsi="Times New Roman" w:cs="Times New Roman" w:hint="eastAsia"/>
          <w:sz w:val="24"/>
          <w:szCs w:val="24"/>
        </w:rPr>
        <w:t>on</w:t>
      </w:r>
      <w:r w:rsidRPr="00D72012">
        <w:rPr>
          <w:rFonts w:ascii="Times New Roman" w:hAnsi="Times New Roman" w:cs="Times New Roman"/>
          <w:sz w:val="24"/>
          <w:szCs w:val="24"/>
        </w:rPr>
        <w:t xml:space="preserve"> phylum level</w:t>
      </w:r>
      <w:r w:rsidR="00472A64">
        <w:rPr>
          <w:rFonts w:ascii="Times New Roman" w:hAnsi="Times New Roman" w:cs="Times New Roman" w:hint="eastAsia"/>
          <w:sz w:val="24"/>
          <w:szCs w:val="24"/>
        </w:rPr>
        <w:t xml:space="preserve"> in the control and the HFD mouse feces</w:t>
      </w:r>
      <w:r w:rsidRPr="00D72012">
        <w:rPr>
          <w:rFonts w:ascii="Times New Roman" w:hAnsi="Times New Roman" w:cs="Times New Roman"/>
          <w:sz w:val="24"/>
          <w:szCs w:val="24"/>
        </w:rPr>
        <w:t>.</w:t>
      </w:r>
      <w:r w:rsidR="004D4E00">
        <w:rPr>
          <w:rFonts w:ascii="Times New Roman" w:hAnsi="Times New Roman" w:cs="Times New Roman" w:hint="eastAsia"/>
          <w:sz w:val="24"/>
          <w:szCs w:val="24"/>
        </w:rPr>
        <w:t xml:space="preserve"> </w:t>
      </w:r>
      <w:r w:rsidR="00F21D2B">
        <w:rPr>
          <w:rFonts w:ascii="Times New Roman" w:hAnsi="Times New Roman" w:cs="Times New Roman" w:hint="eastAsia"/>
          <w:sz w:val="24"/>
          <w:szCs w:val="24"/>
        </w:rPr>
        <w:t>(</w:t>
      </w:r>
      <w:r w:rsidR="00F21D2B" w:rsidRPr="00F21D2B">
        <w:rPr>
          <w:rFonts w:ascii="Times New Roman" w:hAnsi="Times New Roman" w:cs="Times New Roman"/>
          <w:color w:val="000000" w:themeColor="text1"/>
          <w:sz w:val="24"/>
          <w:szCs w:val="24"/>
        </w:rPr>
        <w:t xml:space="preserve"> </w:t>
      </w:r>
      <w:r w:rsidR="00F21D2B">
        <w:rPr>
          <w:rFonts w:ascii="Times New Roman" w:hAnsi="Times New Roman" w:cs="Times New Roman"/>
          <w:color w:val="000000" w:themeColor="text1"/>
          <w:sz w:val="24"/>
          <w:szCs w:val="24"/>
        </w:rPr>
        <w:t>S</w:t>
      </w:r>
      <w:r w:rsidR="00F21D2B">
        <w:rPr>
          <w:rFonts w:ascii="Times New Roman" w:hAnsi="Times New Roman" w:cs="Times New Roman" w:hint="eastAsia"/>
          <w:color w:val="000000" w:themeColor="text1"/>
          <w:sz w:val="24"/>
          <w:szCs w:val="24"/>
        </w:rPr>
        <w:t>equence number ranged from 33,865 to 65,644 reads among all the samples and normalized as the minimum 33,865 for further analysis.</w:t>
      </w:r>
      <w:r w:rsidR="00F21D2B">
        <w:rPr>
          <w:rFonts w:ascii="Times New Roman" w:hAnsi="Times New Roman" w:cs="Times New Roman" w:hint="eastAsia"/>
          <w:sz w:val="24"/>
          <w:szCs w:val="24"/>
        </w:rPr>
        <w:t>)</w:t>
      </w:r>
    </w:p>
    <w:p w:rsidR="003A43A4" w:rsidRDefault="003A43A4" w:rsidP="00110857">
      <w:pPr>
        <w:spacing w:line="480" w:lineRule="auto"/>
        <w:rPr>
          <w:rFonts w:ascii="Times New Roman" w:hAnsi="Times New Roman" w:cs="Times New Roman"/>
          <w:sz w:val="24"/>
          <w:szCs w:val="24"/>
        </w:rPr>
      </w:pPr>
    </w:p>
    <w:p w:rsidR="006B0739" w:rsidRDefault="00652A61">
      <w:pPr>
        <w:spacing w:line="480" w:lineRule="auto"/>
        <w:jc w:val="center"/>
        <w:rPr>
          <w:rFonts w:ascii="Times New Roman" w:hAnsi="Times New Roman" w:cs="Times New Roman"/>
          <w:b/>
          <w:sz w:val="24"/>
          <w:szCs w:val="24"/>
        </w:rPr>
      </w:pPr>
      <w:r>
        <w:object w:dxaOrig="17663" w:dyaOrig="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230.95pt" o:ole="">
            <v:imagedata r:id="rId22" o:title=""/>
          </v:shape>
          <o:OLEObject Type="Embed" ProgID="Visio.Drawing.11" ShapeID="_x0000_i1025" DrawAspect="Content" ObjectID="_1657723120" r:id="rId23"/>
        </w:object>
      </w:r>
    </w:p>
    <w:p w:rsidR="003A43A4" w:rsidRDefault="002319AA" w:rsidP="00110857">
      <w:pPr>
        <w:spacing w:line="480" w:lineRule="auto"/>
        <w:rPr>
          <w:rFonts w:ascii="Times New Roman" w:hAnsi="Times New Roman" w:cs="Times New Roman"/>
          <w:b/>
          <w:sz w:val="24"/>
          <w:szCs w:val="24"/>
        </w:rPr>
      </w:pPr>
      <w:r w:rsidRPr="00D72012">
        <w:rPr>
          <w:rFonts w:ascii="Times New Roman" w:hAnsi="Times New Roman" w:cs="Times New Roman"/>
          <w:b/>
          <w:sz w:val="24"/>
          <w:szCs w:val="24"/>
        </w:rPr>
        <w:t>Fig. S</w:t>
      </w:r>
      <w:r>
        <w:rPr>
          <w:rFonts w:ascii="Times New Roman" w:hAnsi="Times New Roman" w:cs="Times New Roman" w:hint="eastAsia"/>
          <w:b/>
          <w:sz w:val="24"/>
          <w:szCs w:val="24"/>
        </w:rPr>
        <w:t>8</w:t>
      </w:r>
      <w:r w:rsidRPr="00D72012">
        <w:rPr>
          <w:rFonts w:ascii="Times New Roman" w:hAnsi="Times New Roman" w:cs="Times New Roman"/>
          <w:b/>
          <w:sz w:val="24"/>
          <w:szCs w:val="24"/>
        </w:rPr>
        <w:t xml:space="preserve"> </w:t>
      </w:r>
      <w:r w:rsidR="004D4E00">
        <w:rPr>
          <w:rFonts w:ascii="Times New Roman" w:hAnsi="Times New Roman" w:cs="Times New Roman" w:hint="eastAsia"/>
          <w:sz w:val="24"/>
          <w:szCs w:val="24"/>
        </w:rPr>
        <w:t xml:space="preserve">Redundancy analysis assessing the relationship between metabolic pathway genes (red arrows) and bacteria genus (deep blue arrows) between the control and the HFD groups. The percentage of variation explained by each axis is showed, and the relationship was determined significant (p &lt; 0.001) based on 499 permutations. </w:t>
      </w:r>
    </w:p>
    <w:p w:rsidR="003A43A4" w:rsidRPr="002319AA" w:rsidRDefault="003A43A4" w:rsidP="00110857">
      <w:pPr>
        <w:spacing w:line="480" w:lineRule="auto"/>
        <w:rPr>
          <w:rFonts w:ascii="Times New Roman" w:hAnsi="Times New Roman" w:cs="Times New Roman"/>
          <w:b/>
          <w:sz w:val="24"/>
          <w:szCs w:val="24"/>
        </w:rPr>
      </w:pPr>
    </w:p>
    <w:p w:rsidR="00110857" w:rsidRPr="00110857" w:rsidRDefault="00110857" w:rsidP="00E439B4">
      <w:pPr>
        <w:jc w:val="center"/>
        <w:rPr>
          <w:rFonts w:ascii="Times New Roman" w:hAnsi="Times New Roman" w:cs="Times New Roman"/>
        </w:rPr>
      </w:pPr>
    </w:p>
    <w:p w:rsidR="00210D6E" w:rsidRPr="00D72012" w:rsidRDefault="00210D6E">
      <w:pPr>
        <w:rPr>
          <w:rFonts w:ascii="Times New Roman" w:hAnsi="Times New Roman" w:cs="Times New Roman"/>
        </w:rPr>
      </w:pPr>
    </w:p>
    <w:p w:rsidR="00206785" w:rsidRPr="00D72012" w:rsidRDefault="00206785">
      <w:pPr>
        <w:rPr>
          <w:rFonts w:ascii="Times New Roman" w:hAnsi="Times New Roman" w:cs="Times New Roman"/>
        </w:rPr>
      </w:pPr>
    </w:p>
    <w:p w:rsidR="00206785" w:rsidRPr="00D72012" w:rsidRDefault="00206785">
      <w:pPr>
        <w:rPr>
          <w:rFonts w:ascii="Times New Roman" w:hAnsi="Times New Roman" w:cs="Times New Roman"/>
        </w:rPr>
        <w:sectPr w:rsidR="00206785" w:rsidRPr="00D72012" w:rsidSect="00DD06AE">
          <w:footerReference w:type="default" r:id="rId24"/>
          <w:pgSz w:w="11906" w:h="16838"/>
          <w:pgMar w:top="1134" w:right="1134" w:bottom="1134" w:left="1134" w:header="851" w:footer="992" w:gutter="0"/>
          <w:cols w:space="425"/>
          <w:docGrid w:type="lines" w:linePitch="312"/>
        </w:sectPr>
      </w:pPr>
    </w:p>
    <w:p w:rsidR="00206785" w:rsidRPr="00D72012" w:rsidRDefault="00206785" w:rsidP="00206785">
      <w:pPr>
        <w:jc w:val="center"/>
        <w:rPr>
          <w:rFonts w:ascii="Times New Roman" w:hAnsi="Times New Roman" w:cs="Times New Roman"/>
        </w:rPr>
      </w:pPr>
      <w:r w:rsidRPr="00D72012">
        <w:rPr>
          <w:rFonts w:ascii="Times New Roman" w:hAnsi="Times New Roman" w:cs="Times New Roman"/>
        </w:rPr>
        <w:lastRenderedPageBreak/>
        <w:t>Table S</w:t>
      </w:r>
      <w:r w:rsidR="00D72026">
        <w:rPr>
          <w:rFonts w:ascii="Times New Roman" w:hAnsi="Times New Roman" w:cs="Times New Roman" w:hint="eastAsia"/>
        </w:rPr>
        <w:t>1</w:t>
      </w:r>
      <w:r w:rsidRPr="00D72012">
        <w:rPr>
          <w:rFonts w:ascii="Times New Roman" w:hAnsi="Times New Roman" w:cs="Times New Roman"/>
        </w:rPr>
        <w:t xml:space="preserve"> </w:t>
      </w:r>
      <w:r w:rsidRPr="00D72012">
        <w:rPr>
          <w:rFonts w:ascii="Times New Roman" w:hAnsi="Times New Roman" w:cs="Times New Roman"/>
          <w:szCs w:val="21"/>
        </w:rPr>
        <w:t>Details of 296 pairs of primers for high-throughput quantitative PCR (HT-qPCR) and detected in mouse and human feces (MF and HF).</w:t>
      </w:r>
    </w:p>
    <w:tbl>
      <w:tblPr>
        <w:tblW w:w="0" w:type="auto"/>
        <w:tblInd w:w="99" w:type="dxa"/>
        <w:tblBorders>
          <w:top w:val="single" w:sz="4" w:space="0" w:color="auto"/>
          <w:bottom w:val="single" w:sz="4" w:space="0" w:color="auto"/>
        </w:tblBorders>
        <w:tblLayout w:type="fixed"/>
        <w:tblLook w:val="04A0"/>
      </w:tblPr>
      <w:tblGrid>
        <w:gridCol w:w="1427"/>
        <w:gridCol w:w="1417"/>
        <w:gridCol w:w="2127"/>
        <w:gridCol w:w="1275"/>
        <w:gridCol w:w="3544"/>
        <w:gridCol w:w="3455"/>
        <w:gridCol w:w="427"/>
        <w:gridCol w:w="403"/>
      </w:tblGrid>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Assay Name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Gene Name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Mechanisms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Types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Forward</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Reverse</w:t>
            </w:r>
          </w:p>
        </w:tc>
        <w:tc>
          <w:tcPr>
            <w:tcW w:w="427" w:type="dxa"/>
            <w:shd w:val="clear" w:color="auto" w:fill="auto"/>
            <w:noWrap/>
            <w:vAlign w:val="center"/>
            <w:hideMark/>
          </w:tcPr>
          <w:p w:rsidR="00206785" w:rsidRPr="00D72012" w:rsidRDefault="00206785" w:rsidP="00206785">
            <w:pPr>
              <w:widowControl/>
              <w:jc w:val="left"/>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MF</w:t>
            </w:r>
          </w:p>
        </w:tc>
        <w:tc>
          <w:tcPr>
            <w:tcW w:w="403" w:type="dxa"/>
            <w:shd w:val="clear" w:color="auto" w:fill="auto"/>
            <w:noWrap/>
            <w:vAlign w:val="center"/>
            <w:hideMark/>
          </w:tcPr>
          <w:p w:rsidR="00206785" w:rsidRPr="00D72012" w:rsidRDefault="00206785" w:rsidP="00206785">
            <w:pPr>
              <w:widowControl/>
              <w:jc w:val="left"/>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HF</w:t>
            </w:r>
          </w:p>
        </w:tc>
      </w:tr>
      <w:tr w:rsidR="009B6C70" w:rsidRPr="00D72012" w:rsidTr="009B6C70">
        <w:trPr>
          <w:trHeight w:val="288"/>
        </w:trPr>
        <w:tc>
          <w:tcPr>
            <w:tcW w:w="1427" w:type="dxa"/>
            <w:tcBorders>
              <w:top w:val="single" w:sz="4" w:space="0" w:color="auto"/>
            </w:tcBorders>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16S rRNA</w:t>
            </w:r>
          </w:p>
        </w:tc>
        <w:tc>
          <w:tcPr>
            <w:tcW w:w="1417" w:type="dxa"/>
            <w:tcBorders>
              <w:top w:val="single" w:sz="4" w:space="0" w:color="auto"/>
            </w:tcBorders>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16S rRNA</w:t>
            </w:r>
          </w:p>
        </w:tc>
        <w:tc>
          <w:tcPr>
            <w:tcW w:w="2127" w:type="dxa"/>
            <w:tcBorders>
              <w:top w:val="single" w:sz="4" w:space="0" w:color="auto"/>
            </w:tcBorders>
            <w:shd w:val="clear" w:color="auto" w:fill="auto"/>
            <w:noWrap/>
            <w:vAlign w:val="bottom"/>
            <w:hideMark/>
          </w:tcPr>
          <w:p w:rsidR="00206785" w:rsidRPr="00D72012" w:rsidRDefault="00206785" w:rsidP="00206785">
            <w:pPr>
              <w:widowControl/>
              <w:jc w:val="left"/>
              <w:rPr>
                <w:rFonts w:ascii="Times New Roman" w:eastAsia="宋体" w:hAnsi="Times New Roman" w:cs="Times New Roman"/>
                <w:color w:val="000000"/>
                <w:kern w:val="0"/>
                <w:sz w:val="16"/>
                <w:szCs w:val="21"/>
              </w:rPr>
            </w:pPr>
          </w:p>
        </w:tc>
        <w:tc>
          <w:tcPr>
            <w:tcW w:w="1275" w:type="dxa"/>
            <w:tcBorders>
              <w:top w:val="single" w:sz="4" w:space="0" w:color="auto"/>
            </w:tcBorders>
            <w:shd w:val="clear" w:color="auto" w:fill="auto"/>
            <w:noWrap/>
            <w:vAlign w:val="bottom"/>
            <w:hideMark/>
          </w:tcPr>
          <w:p w:rsidR="00206785" w:rsidRPr="00D72012" w:rsidRDefault="00206785" w:rsidP="00206785">
            <w:pPr>
              <w:widowControl/>
              <w:jc w:val="left"/>
              <w:rPr>
                <w:rFonts w:ascii="Times New Roman" w:eastAsia="宋体" w:hAnsi="Times New Roman" w:cs="Times New Roman"/>
                <w:color w:val="000000"/>
                <w:kern w:val="0"/>
                <w:sz w:val="16"/>
                <w:szCs w:val="21"/>
              </w:rPr>
            </w:pPr>
          </w:p>
        </w:tc>
        <w:tc>
          <w:tcPr>
            <w:tcW w:w="3544" w:type="dxa"/>
            <w:tcBorders>
              <w:top w:val="single" w:sz="4" w:space="0" w:color="auto"/>
            </w:tcBorders>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GGGTTGCGCTCGTTGC</w:t>
            </w:r>
          </w:p>
        </w:tc>
        <w:tc>
          <w:tcPr>
            <w:tcW w:w="3455" w:type="dxa"/>
            <w:tcBorders>
              <w:top w:val="single" w:sz="4" w:space="0" w:color="auto"/>
            </w:tcBorders>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ATGGYTGTCGTCAGCTCGTG</w:t>
            </w:r>
          </w:p>
        </w:tc>
        <w:tc>
          <w:tcPr>
            <w:tcW w:w="427" w:type="dxa"/>
            <w:tcBorders>
              <w:top w:val="single" w:sz="4" w:space="0" w:color="auto"/>
            </w:tcBorders>
            <w:shd w:val="clear" w:color="auto" w:fill="auto"/>
            <w:noWrap/>
            <w:vAlign w:val="center"/>
            <w:hideMark/>
          </w:tcPr>
          <w:p w:rsidR="00206785" w:rsidRPr="00D72012" w:rsidRDefault="00206785" w:rsidP="00206785">
            <w:pPr>
              <w:widowControl/>
              <w:jc w:val="left"/>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tcBorders>
              <w:top w:val="single" w:sz="4" w:space="0" w:color="auto"/>
            </w:tcBorders>
            <w:shd w:val="clear" w:color="auto" w:fill="auto"/>
            <w:noWrap/>
            <w:vAlign w:val="center"/>
            <w:hideMark/>
          </w:tcPr>
          <w:p w:rsidR="00206785" w:rsidRPr="00D72012" w:rsidRDefault="00206785" w:rsidP="00206785">
            <w:pPr>
              <w:widowControl/>
              <w:jc w:val="left"/>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CCCTGCGTTGTGGCTATGT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TTGGCCACGCCAATCC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GACCGGATTAAGGCCGATG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CTTGCCTTGATATTCAGTTTTTATAACCA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aac(6')-Ib(aka aacA4)-01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GTTTGAGAGGCAAGGTACCGTAA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GAATGCCTGGCGTGTTTGA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aac(6')-Ib(aka aacA4)-02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CGTCGCCGAGCAACTTG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CGGTACCTTGCCTCTCAAACC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aac(6')-Ib(aka aacA4)-03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AGAAGCACGCCCGACACTT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GCTCTCCATTCAGCATTGCA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aac(6')-II</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aac(6')-II</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CGACCCGACTCCGAACAA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GCACGAATCCTGCCTTCTCA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aac(6')-Iy</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aac(6')-Iy</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GCTTTGCGGATGCCTCAAT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GGAGAACAAAAATACCTTCAAGGAAA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aacA/aphD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aacA/aphD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AGAGCCTTGGGAAGATGAAGTTT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TTGATCCATACCATAGACTATCTCATCA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CGTCACTTATTCGATGCCCTTAC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GTCGGGCGCGGCATA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GGTCGTGAGTTCGGAGACGTA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GCAAGTTCCCGAGGTAATCG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ACGGCATTCTCGATTGCTTT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CCGAGCTTCACGTAAGCATTT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aacC4</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CGGCGTGGGACACGAT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AGGGAACCTTTGCCATCAACT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GTTGTGCACGACGACATCATT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GGCTCGAAGATACCTGCAAGAA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CGAGATTCTCCGCGCTGTA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GCTGCCATTCTCCAAATTGC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AGCTAAGCGCGAACTGCAAT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TGGCTCGAAGATACCTGCAA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aphA3-01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aphA3</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AAAAGCCCGAAGAGGAACTTG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CATCTTTCACAAAGATGTTGCTGTCT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aphA3-02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aphA3</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CGGAATTGAAAAAACTGATCGAA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ATACCGGCTGTCCGTCATTT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aadA2-01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ACGGCTCCGCAGTGGAT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GGCCACAGTAACCAACAAATCA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aadA2-02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CTTGTCGTGCATGACGACATC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TCGAAGATACCCGCAAGAATG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aadA2-03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CAATGACATTCTTGCGGGTATC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GACCTACCAAGGCAACGCTATG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aadA5-01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aadA5</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ATCACGATCTTGCGATTTTGCT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CTGCGGATGGGCCTAGAAG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aadA5-02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aadA5</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GTTCTTGCTCTTGCTCGCATT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GATGCTCGGCAGGCAAAC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aadA9-01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aadA9</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CGCGGCAAGCCTATCTTG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CAAATCAGCGACCGCAGACT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aadA9-02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aadA9</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GGATGCACGCTTGGATGAA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CCTCTAGCGGCCGGAGTATT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CCGACAACATTTCTACCATCCTT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ACCGAAGCGCTCGTCGTATA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aadE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TACCTTATTGCCCTTGGAAGAGTTA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GGAACTATGTCCCTTTTAATTCTACAATCT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TTTCAGCAAGTGGATCATGTTAAAAT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CCAAGCTGTTTCCACTGTTTTTC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aph(2')-Id-01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aph(2')-Id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TGAGCAGTATCATAAGTTGAGTGAAAAG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GACAGAACAATCAATCTCTATGGAATG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aph6ia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aph6ia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CCCATCCCATGTGTAAGGAAA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GCCACCGCTTCTGCTGTAC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aphA1(aka kanR)</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aphA1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TGAACAAGTCTGGAAAGAAATGCA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CCTATTAATTTCCCCTCGTCAAAAA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spcN-01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spcN</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AAAAGTTCGATGAAACACGCCTAT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TCCAGTGGTAGTCCCCGAATC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strB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strB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Aminoglycoside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GCTCGGTCGTGAGAACAATCT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CAATTTCGGTCGCCTGGTAGT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ampC/blaDHA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ampC/blaDHA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TGGCCGCAGCAGAAAGA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CCGTTTTATGCACCCAGGAA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TGGCGTATCGGGTCAATGT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CTCCACGGGCCAGTTGAG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GCAGCACGCCCCGTAA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TGTACCCATGATGCGCGTACT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TCCGGTGACGCGACAGA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CAGCACGCCGGTGAAAGT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CTGTTCGAGCTGGGTTCTATAAGTAAA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CAGTATCTGGTCACCGGATCGT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ampC-06</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CCGCTCAAGCTGGACCATAC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CCATATCCTGCACGTTGGTTT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ampC-07</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CCGCCCAGAGCAAGGACTA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GCTCGACTTCACGCCGTAAG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ampC-09</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ampC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CAGCCGCTGATGAAAAAATATG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CAGCGAGCCCACTTCGA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GCAAGTTGAAGCGAAAGAAAAGA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TACCAGTATCAATCGCATATACACCTAA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bla-ACC-1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bla-ACC-1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CACACAGCTGATGGCTTATCTAAAA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AATAAACGCGATGGGTTCCA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blaCMY2-01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blaCMY2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AAAGCCTCAT GGGTGCATAAA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ATAGCTTTTGTTTGCCAGCATCA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blaCMY2-02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blaCMY2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GCGAGCAGCCTGAAGCA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CGGATGGGCTTGTCCTCTT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GGAGGCGTGACGGCTTTT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TTCAGTGCGATCCAGACGAA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blaCTX-M-02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GCCGCGGTGCTGAAGA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ATCGGATTATAGTTAACCAGGTCAGATTT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CGATACCACCACGCCGTTA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GCATTGCCCAACGTCAGATT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blaCTX-M-04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CTTGGCGTTGCGCTGAT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CGTTCATCGGCACGGTAGA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blaCTX-M-05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GCGATAACGTGGCGATGAAT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GTCGAGACGGAACGTTTCGT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blaCTX-M-06</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blaCTX-M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CACAGTTGGTGACGTGGCTTAA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CTCCGCTGCCGGTTTTATC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blaGES</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blaGES</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GCAATGTGCTCAACGTTCAAG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GTGCCTGAGTCAATTCTTTCAAAG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blaIMP-01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blaIMP</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AACACGGTTTGGTGGTTCTTGTA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GCGCTCCACAAACCAATTG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bla-L1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bla-L1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CACCGGGTTACCAGCTGAAG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GCGAAGCTGCGCTTGTAGTC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blaMOX/blaCMY</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blaMOX/blaCMY</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CTATGTCAATGTGCCGAAGCA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GGCTTGTCCTCTTTCGAATAGC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blaOCH</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blaOCH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GGCGACTTGCGCCGTAT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TTTTCTGCTCGGCCATGAG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blaOXA1/blaOXA30</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blaOXA1/blaOXA30</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CGGATGGTTTGAAGGGTTTATTAT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TCTTGGCTTTTATGCTTGATGTTAA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blaOXA10-01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blaOXA10</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CGCAATTATCGGCCTAGAAACT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TTGGCTTTCCGTCCCATTT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blaOXA10-02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blaOXA10</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CGCAATTATCGGCCTAGAAACT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TTGGCTTTCCGTCCCATTT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blaOXY</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blaOXY</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CGTTCAGGCGGCAGGTT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GCCGCGATATAAGATTTGAGAATT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blaPAO</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blaPAO</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CGCCGTACAACCGGTGAT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GAAGTAATGCGGTTCTCCTTTCA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blaPER</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blaPER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TGCTGGTTGCTGTTTTTGTGA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CCTGCGCAATGATAGCTTCAT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blaPSE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blaPSE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TTGTGACCTATTCCCCTGTAATAGAA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TGCGAAGCACGCATCATC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blaROB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blaROB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GCAAAGGCATGACGATTGC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CGCGCTGTTGTCGCTAAA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blaSFO</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blaSFO</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CCGCCGCCATCCAGTA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GGGCCGCCAAGATGCT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blaSHV-01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blaSHV</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TCCCATGATGAGCACCTTTAAA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TTCGTCACCGGCATCCA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blaSHV-02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blaSHV</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CTTTCCCATGATGAGCACCTTT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TCCTGCTGGCGATAGTGGAT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blaTEM</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blaTEM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AGCATCTTACGGATGGCATGA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TCCTCCGATCGTTGTCAGAAGT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blaVEB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blaVEB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CCCGATGCAAAGCGTTATG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GAAAGATTCCCTTTATCTATCTCAGACAA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blaVIM</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blaVIM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GCACTTCTCGCGGAGATTG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CGACGGTGATGCGTACGTT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cepA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cepA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AGTTGCGCAGAACAGTCCTCTT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TCGTATCTTGCCCGTCGATAAT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cfiA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cfiA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GCAGCGTTGCTGGACACA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GTTCGGGATAAACGTGGTGACT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cfxA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cfxA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TCATTCCTCGTTCAAGTTTTCAGA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TGCAGCACCAAGAGGAGATGT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cphA-01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cphA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GCGAGCTGCACAAGCTGAT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CGGCCCAGTCGCTCTTC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cphA-02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cphA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GTGCTGATGGCGAGTTTCTG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GGTGTGGTAGTTGGTGTTGATCAC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fox5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fox5</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GGTTTGCCGCTGCAGTTC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GCGGCCAGGTGACCAA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mecA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GGTTACGGACAAGGTGAAATACTGAT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TGTCTTTTAATAAGTGAGGTGCGTTAATA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pbp</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pbp</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CCGGTGCCATTGGTTTAGA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AAAATAGCCGCCCCAAGATT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Pbp5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Pbp5</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GGCGAACTTCTAATTAATCCTATCCA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CGCCGATGACATTCTTCTTATCTT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penA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penA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AGACGGTAACGTATAACTTTTTGAAAGA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GCGTGTAGCCGGCAATG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blaNDM</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blaNDM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Beta-Lactamase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GGCCACACCAGTGACAATATCA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CAGGCAGCCACCAAAAGC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ereA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ereA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CCTGTGGTACGGAGAATTCATGT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ACCGCATTCGCTTTGCTT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ereB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ereB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GCTTTATTTCAGGAGGCGGAAT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TTTTAAATGCCACAGCACAGAATC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erm(34)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erm(34)</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GCGCGTTGACGACGATTT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TGGTCATACTCGACGGCTAGAAC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erm(35)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erm(35)</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TTGAAAACGATGTTGCATTAAGTCA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TCTATAATCACAACTAACCACTTGAACGT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erm(36)</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erm(36)</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GGCGGACCGACTTGCAT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TCTGCGTTGACGACGGTTAC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TTGAGAAGGGATTTGCGAAAAG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ATATCCATCTCCACCATTAATAGTAAACC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TAAAGGGCATTTAACGACGAAACT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TTTATACCTCTGTTTGTTAGGGAATTGAA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TTTGAAATCGGCTCAGGAAAA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ATGGTCTATTTCAATGGCAGTTACG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ermF</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ermF</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CAGCTTTGGTTGAACATTTACGAA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AAATTCCTAAAATCACAACCGACAA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ermJ/ermD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ermJ/ermD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GGACTCGGCAATGGTCAGAA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CCCCGAAACGCAATATAATGTT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ermK-01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ermK</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GTTTGATATTGGCATTGTCAGAGAAA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ACCATTGCCGAGTCCACTTT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ermT-01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ermT</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GTTCACTAGCACTATTTTTAATGACAGAAGT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GAAGGGTGTCTTTTTAATACAATTAACGA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ermT-02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ermT</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GTAAAATCCCTAGAGAATACTTTCATCCA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TGAGTGATATTTTTGAAGGGTGTCTT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ermX</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ermX</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GCTCAGTGGTCCCCATGGT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ATCCCCCCGTCAACGTTT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ermY</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ermY</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TTGTCTTTGAAAGTGAAGCAACAGT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TAACGCTAGAGAACGATTTGTATTGAG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lmrA-01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lmrA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TCGACGTGACCGTAGTGAACA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CGTGACTACCCAGGTGAGTTGA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TGACGCTCAACACACTCAAAAA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TTCATGCTTAAGTTCCATACGTGAA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TGAACATAATCCCCTCGTTTAAAGAT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TAATTGCCCTGTTTCATCGTAAATAA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lnuB-02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AAAGGAGAAGGTGACCAATACTCTGA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GGAGCTACGTCAAACAACCAGTT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lnuC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TGGTCAATATAACAGATGTAAACCAGATTT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CACCCCAGCCACCATCAA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matA/mel</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matA/mel</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TAGTAGGCAAGCTCGGTGTTGA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CCTGTGCTATTTTAAGCCTTGTTTCT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mdtA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mdtA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CCTAACGGGCGTGACTTCA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TTCACCTGTTTCAAGGGTCAAA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mefA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mefA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CCGTAGCATTGGAACAGCTTTT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AAACGGAGTATAAGAGTGCTGCAA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CTGACGCGCTCCGTGTT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GGTGGTGCATGGCGATCT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TGATGACCCTGCCATCGA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TTCGCGAGCCCCTCTTC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CGCAGCGCTTGATCTTGTAG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TTACTGCATCCATACGCTGCTT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mphC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CGTTTGAAGTACCGAATTGGAAA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GCTGCGGGTTTGCCTGTA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msrA-01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msrA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CTGCTAACACAAGTACGATTCCAAAT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TCAAGTAAAGTTGTCTTACCTACACCATT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msrC-01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msrC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TCAGACCGGATCGGTTGTC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CCTATTTTTTGGAGTCTTCTCTCTAATGTT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oleC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oleC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CCCGGAGTCGATGTTCGA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GCCGAAGACGTACACGAACAG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pikR1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pikR1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TCGACATGCGTGACGAGATT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CCGCGAATTAGGCCAGAA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pikR2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pikR2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TCGTGGGCCAGGTGAAGA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TTCCCCTTGCCGGTGAA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CGGAAATTGGGAACGATGTT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GCAATAATAGCCCCGTTTCCTA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CGATGTTTGGATTGGACGAGAT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GCTGCAATAATAGCCCCGTTT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TGCAATAGTAGCTGCTAATTCTGTTGTT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TGTTTTATTTCGTTAGCAGGATTTCC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vatE-01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GGTGCCATTATCGGAGCAAAT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TTGGATTGCCACCGACAAT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vatE-02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vatE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GACCGTCCTACCAGGCGTAA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TTGGATTGCCACCGACAATT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CGAGTATTGTGGAAAGCAGCTAGTT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CCCGTACCGTTAGAGCCGATA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GACGGGTATTGTGGAAAGCAA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TTTCCTGTACCATTAGATCCGATAATT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TAAAAGAGAATAAGGCGCAAGGA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TGTTTAGTAGCATGTTGCATTTTCC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vgaB-02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vgaB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GAATGATTAAGCCCCCTTCAAAA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ATTCGTGTTTCCAACGATTTCG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vgb-01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AGGGAGGGTATCCATGCAGAT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ACCAAATGCGCCCGTTT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vgbB-02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vgbB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MLSB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ATACGAGCTGCCTAATAAAGGATCTT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TGTGAACCACAGGGCATTATCA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dfrA1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dfrA1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Sulfonamide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GGAATGGCCCTGATATTCCA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AGTCTTGCGTCCAACCAACAG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dfrA12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dfrA12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Sulfonamide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CCTCTACCGAACCGTCACACA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GCGACAGCGTTGAAACAACTAC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Sulfonamide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CAGCGCTATGCGCTCAAG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ATCCCGCTGCGCTGAGT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replacement</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Sulfonamide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TCATCTGCCAAACTCGTCGTTA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GTCAAAGAACGCCGCAATGT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sulA/folP-01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sulA/folP</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Sulfonamide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CAGGCTCGTAAATTGATAGCAGAAG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CTTTCCTTGCGAATCGCTTT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sulA/folP-03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sulA/folP</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Sulfonamide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CACGGCTTCGGCTCATGT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TGCCATCCTGTGACTAGCTACGT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cmlA1-01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cmlA1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Chloramphenicol</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TAGGAAGCATCGGAACGTTGAT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CAGACCGAGCACGACTGTTG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cmlA1-02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cmlA1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Chloramphenicol</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AGGAAGCATCGGAACGTTGA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ACAGACCGAGCACGACTGTTG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cmx(A)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cmx(A)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Chloramphenicol</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GCGATCGCCATCCTCTGT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TCGACACGGAGCCTTGGT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CCATTACTTCGGACAACGGTAGA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CAATCTCTGTGAGGGCATTTAACA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tet(34)</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CTTAGCGCAAACAGCAATCAGT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CGGTGATACAGCGCGTAAACT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tet(36)</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tet(36)</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TGCAGGAAAGACCTCCATTACAG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CTTTGTCCACACTTCCACGTACTATG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tet(37)</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tet(37)</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GAGAACGTTGAAAAGGTGGTGAA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AACCAAGCCTGGATCAGTCTCA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tet(38)</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tet(38)</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TTAATGTGGCGGTATCTGTAGGTATT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TTGCCTGGGAAATTTAATGCTTT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GCTGTTTGTTCTGCCGGAAA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GGTTAAGTTCCTTGAACGCAAACT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CTCACCAGCCTGACCTCGAT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CACGTTGTTATAGAAGCCGCATAG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AGTGCGCTTTGGATGCTGTA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AGCCCCAGTAGCTCCTGTGA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tetB-02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GCCCAGTGCTGTTGTTGTCAT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TGAAAGCAAACGGCCTAAATACA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CATATCGCAATACATGCGAAAAA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AAAGCCGCGGTAAATAGCAA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ACTGGTAAGGTAAACGCCATTGTC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ATGCATAAACCAGCCATTGAGTAAG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tetD-02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TGTCATCGCGCTGGTGATT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CATCCGCTTCCGGGAGAT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tetE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TTGGCGCTGTATGCAATGAT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CGACGACCTATGCGATCTGA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tetG-01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TCAACCATTGCCGATTCGA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TGGCCCGGCAATCATG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tetG-02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CATCAGCGCCGGTCTTATG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CCCCATGTAGCCGAACCA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tetH</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TTTGGGTCATCTTACCAGCATTAA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TTGCGCATTATCATCGACAGA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tetJ</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tetJ</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GGGTGCCGCATTAGATTACCT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TCGTCCAATGTAGAGCATCCATA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tetL-01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tetL</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AGCCCGATTTATTCAAGGAATTG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CAAATGCTTTCCCCCTGTTCT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tetL-02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tetL</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ATGGTTGTAGTTGCGCGCTATAT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ATCGCTGGACCGACTCCTT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tetM-01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CATCATAGACACGCCAGGACATAT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CGCCATCTTTTGCAGAAATCA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tetM-02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tetM</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TAATATTGGAGTTTTAGCTCATGTTGATG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CCTCTCTGACGTTCTAAAAGCGTATTAT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tetO-01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tetO</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ATGTGGATACTACAACGCATGAGATT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TGCCTCCACATGATATTTTTCCT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AGTTGCAGATGTGTATAGTCGTAAACTATCTATT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TGCTACAAGTACGAAAACAAAACTAGAA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ACACCTGGACACGCTGATTTT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ACCGTCTAGAACGCGGAATG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TGATACACCTGGACACGCTGAT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CGTCCAAAACGCGGAATG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TGGGCGACAGTAGGCTTAGAA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TGACCCTACTGAAACATTAGAAATATACCT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tetPB-04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AGTGGTGCAAATACTGAAAAAGTTGT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TTTGTTCCTTCGTTTTGGACAGA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tetPB-05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tetPB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CTGAAGTGGAGCGATCATTCC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CCCTCAACGGCAGAAATAACTAA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tetQ</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tetQ</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CGCCTCAGAAGTAAGTTCATACACTAAG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TCGTTCATGCGGATATTATCAGAAT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CGCGATAGACGCCTTCGA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TCCTGACAACGAGCCTCCTT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CGCGATGGAGCAAAAGTACAT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AGTGAAAAACCTTGTTGGCATAAAA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tetS</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tetS</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TTAAGGACAAACTTTCTGACGACATC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TGTCTCCCATTGTTCTGGTTCA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tetT</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tetT</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CCATATAGAGGTTCCACCAAATCC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TGACCCTATTGGTAGTGGTTCTATTG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tetV</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tetV</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GCGGGAACGACGATGTATATC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CCGCTATCTCACGACCATGAT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tetW-01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tetW</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ATGAACATTCCCACCGTTATCTTT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ATATCGGCGGAGAGCTTATCC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tetX</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tetX</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Tetracycline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AAATTTGTTACCGACACGGAAGTT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CATAGCTGAAAAAATCCAGGACAGTT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vanA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AAAAGGCTCTGAAAACGCAGTTAT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CGGCCGTTATCTTGTAAAAACAT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TTGTCGGCGAAGTGGATCA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AGCCTTTTTCCGGCTCGTT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vanB-02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CCGGTCGAGGAACGAAATC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TCCTCCTGCAAAAAAAGATCAAC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ACAGGGATTGGCTATGAACCAT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TGACTGGCGATGATTTGACTATG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AAATCAATACTATGCCGGGCTTT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CCGACCGCTGCCATCA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AGGCGATAGCGGGTATTGAA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CAATCGTCAATTGCTCATTTCC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vanC2/vanC3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vanC2/vanC3</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TTTGACTGTCGGTGCTTGTGA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TCAATCGTTTCAGGCAATGG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vanG</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ATTTGAATTGGCAGGTATACAGGTTA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TGATTTGTCTTTGTCCATACATAATGC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vanHB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vanHB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GAGGTTTCCGAGGCGACAA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CTCTCGGCGGCAGTCGTAT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vanHD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vanHD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GTGGCCGATTATACCGTCATG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CGCAGGTCATTCAGGCAAT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vanRA-02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CCACTCCGGCCTTGTCATT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GCTAACCACATTCCCCTTGTTTT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vanRB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vanRB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GCCCTGTCGGATGACGAA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TTACATAGTCGTCTGCCTCTGCAT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vanSB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vanSB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GCGCGGCAAATGACAAC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TTTGCCATTTTATTCGCACTGT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vanSC-02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vanSC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GCCATCAGCGAGTCTGATGA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CAGCTGGGATCGTTTTTCCTT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CACACGCATTTTTTCCCATCTAG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CAGCCAACAGATCATCAAAACAA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ACAGTTGCCGCTGGTGAAG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CGTGGCTGGTCGATCAAAA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GTGGTGCCAAGGAAGTTGCT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CGTAGCCACCGCAAAAAAAT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vanTG</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vanTG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CGTGTAGCCGTTCCGTTCTT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CGGCATTACAGGTATATCTGGAAA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vanWB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vanWB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CGGACAAAGATACCCCCTATAAAG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AAATAGTAAATTGCTCATCTGGCACAT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vanWG</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vanWG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ACATTTTCATTTTGGCAGCTTGTAC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CCGCCATAAGAGCCTACAATCT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vanYB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vanYB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GGCTAAAGCGGAAGCAGAAA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GATATCCACAGCAAGACCAAGCT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vanYD-01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vanYD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AAGGCGATACCCTGACTGTCA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ATTGCCGGACGGAAGCA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vanYD-02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vanYD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Vancomycin</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CAAACGGAAGAGAGGTCACTTACA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CGGACGGTAATAGGGACTGTTC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CAACGATCGGACGGGTTTC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TGGCGATGCCACCGTACT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GGTCTATCACCCTACGCGCTATC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GCGCGCACGAACATACC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CAGACCCGCATCGCATATT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CGACAATTTCGCGCTCATG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acrA-04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TACTTTGCGCGCCATCTTC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CGTGCGCGAACGAACAT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acrA-05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CGTGCGCGAACGAACA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ACTTTGCGCGCCATCTTC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acrB-01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AGTCGGTGTTCGCCGTTAAC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CAAGGAAACGAACGCAATACC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acrF</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acrF</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GCGGCCAGGCACAAAA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TACGCTCTTCCCACGGTTTC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acrR-01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GCGCTGGAGACACGACAAC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GCCTTGCTGCGAGAACAAA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acrR-02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acrR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GATGATACCCCCTGCTGTGAGA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ACCAAACAAGAAGCGCAAGAA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adeA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adeA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CAGTTCGAGCGCCTATTTCTG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CGCCCTGACCGACCAAT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ceoA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ceoA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ATCAACACGGACCAGGACAAG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GGAAAGTCCGCTCACGATGA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cfr</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cfr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GCAAAATTCAGAGCAAGTTACGAA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AAAATGACTCCCAACCTGCTTTAT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emrB/qacA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emrB/qacA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CTTTTCTCTAACCGTACATTATCTACGATAAA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AGAACGTAGCGACTGATAAAATGCT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emrD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emrD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CTCAGCAGTATGGTGGTAAGCATT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ACCAGGCGCCGAAGAAC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floR</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floR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ATTGTCTTCACGGTGTCCGTTA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CCGCGATGTCGTCGAACT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marR-01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marR</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GCGGCGTACTGGTGAAGCTA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TGCCCTGGTCGTTGATGA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mdetl1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mdetl1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ATACAGCAGTGGATATTGGTTTAATTGT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TGCATAAGGTGAATGTTCCATGA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mdtE/yhiU</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mdtE/yhiU</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CGTCGGCGCACTCGTT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TCCAGACGTTGTACGGTAACCA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mepA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ATCGGTCGCTCTTCGTTCAC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ATAAATAGGATCGAGCTGCTGGAT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mexA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mexA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AGGACAACGCTATGCAACGAA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CCGGAAAGGGCCGAAAT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mexE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mexE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GGTCAGCACCGACAAGGTCTAC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AGCTCGACGTACTTGAGGAACAC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mexF</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mexF</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CCGCGAGAAGGCCAAGA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TTGAGTTCGGCGGTGATGA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GGACGGGAAGATGGTCCAA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CGTAGCGTTCCGGTTCGAT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CGGAGTCCATCGACCATTTG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ATCGTCGGCAAGGAGAATCA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mtrD-02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GGTCGGCACGCTCTTGTC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TGAAGAATTTGCGCACCACTAC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mtrD-03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mtrD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CCGCCAAGCCGATATAGACA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GGCCGGGTTGCCAAA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oprD</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oprD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ATGAAGTGGAGCGCCATTG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GGCCACGGCGAACTGA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oprJ</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oprJ</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ACGAGAGTGGCGTCGACAA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AAGGCGATCTCGTTGAGGAA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pmrA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pmrA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TTTGCAGGTTTTGTTCCTAATGC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GCAGAGCCTGATTTCTCCTTTG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putative multidrug</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putative multidrug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AATTTTGCCGATTATTGCTGAAA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GATTGTCATCATTCGTTTATCACCAA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qacEdelta1-01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qacE∆1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TCGCAACATCCGCATTAAAA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ATGGATTTCAGAACCAGAGAAAGAAA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qacEdelta1-02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qacE∆1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CCCCTTCCGCCGTTGT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CGACCAGACTGCATAAGCAACA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qacH-01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GTGGCAGCTATCGCTTGGAT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CCAACGAACGCCCACAA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qacH-02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qacH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CATCGTGCTTGTGGCAGCTA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TGAACGCCCAGAAGTCTAGTTTT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rarD-02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rarD</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TGACGCATCGCGTGATCT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AAATTTTCTGTGGCGTCTGAATC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sdeB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sdeB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CACTACCGCTTCCGCACTTAA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TGAAAAAACGGGAAAAGTCCAT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tolC-01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tolC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GGCCGAGAACCTGATGCA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AGACTTACGCAATTCCGGGTTA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tolC-02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tolC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CAGGCAGAGAACCTGATGCA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CGCAATTCCGGGTTGCT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tolC-03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tolC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GCCAGGCAGAGAACCTGATG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CGCAATTCCGGGTTGCT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ACGCCAATGCCAAACGATT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GTCACGGCGCAGCTTGA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TCGCCCTGGATGTACACCTT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ACCATTGCCGACATCAACAAC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yceE/mdtG-01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yceE/mdtG</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TGGCACAAAATATCTGGCAGTT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TTGTGTGGCGATAAGAGCATTAG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yceL/mdtH-01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yceL/mdtH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TCGGGATGGTGGGCAAT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CGATAACCGAGCCGATGTAGA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yceL/mdtH-02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yceL/mdtH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CGCGTGAAACCTTAAGTGCTT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AGACGGCTAAACCCCATATAGCT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yceL/mdtH-03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yceL/mdtH</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CTGCCGTTAAATGGATGTATGC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ACTCCAGCGGGCGATAGG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yidY/mdtL-01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yidY/mdtL</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GCAGTTGCATATCGCCTTCTC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CTTCCCGGCAAACAGCAT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yidY/mdtL-02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yidY/mdtL</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efflux</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Multidrug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TGCTGATCGGGATTCTGATTG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CAGGCGCGACGAACATAAT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intI-1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intI-1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MGEs/integrase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CGAACGAGTGGCGGAGGGTG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TACCCGAGAGCTTGGCACCCA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tnpA-06</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IS6</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TGCAGATGGTTTAACCTTGGATATTT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TCGGTTCATCAAACTGCTTCAC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IS613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IS613</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IS613</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AGGTTCGGACTCAATGCAACA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TTCAGCACATACCGCCTTGAT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IS21 Group</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CATCATCGGACGGACAGAATT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GTCGGAGATGTGGGTGTAGAAAGT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IS4 Group</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GGGCGGGTCGATTGAAA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GTGGGCGGGATCTGCTT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tnpA-03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IS6 Group</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AATTGATGCGGACGGCTTAA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TCACCAAACTGTTTATGGAGTCGTT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tnpA-04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IS6 Group</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CCGATCACGGAAAGCTCAAG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GGCTCGCATGACTTCGAATC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tnpA-05</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IS6 Group</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GCCGCACTGTCGATTTTTATC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GCGGGATCTGCCACTTCTT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tnpA-07</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tnpA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ISEcp1B</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GAAACCGATGCTACAATATCCAATTT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CAGCACCGTTTGCAGTGTAAG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Tp614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Tp614</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MGEs/Transposase- Tp614</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GGAAATCAACGGCATCCAGTT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CATCCATGCGCTTTTGTCTCT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traN</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traN</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GCTTGGCGGTCAGCAATT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TTAGGAATAACAATCGCTACACCTTTAC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IncQoriT</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IncQoriT</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TTCGCGCTCGTTGTTCTTCGAGC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GCCGTTAGGCCAGTTTCTCG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IncNrep</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IncNrep</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AGTTCACCACCTACTCGCTCCG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CAAGTTCTTCTGTTGGGATTCCG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IncPoriT</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IncPoriT</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CAGCCTCGCAGAGCAGGAT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CAGCCGGGCAGGATAGGTGAAGT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IncWrepA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IncWrepA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GGCCATCGTATCAACGAGAT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ATTGGTGCGCTCAAAGTAGC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intl2-01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intl2-01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MGEs/integrase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GACGGCTACCCTCTGTTATCTC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GCCACCACTTGTTTGAGGA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intl2-02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intl2-02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MGEs/integrase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TGCTTTTCCCACCCTTACC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GACGGCTACCCTCTGTTATCTC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intl3-01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intl3-01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MGEs/integrase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GCCACCACTTGTTTGAGGA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GGATGTCTGTGCCTGCTTG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intl3-02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intl3-02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MGEs/integrase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GCCACCACTTGTTTGAGGA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GGATGTCTGTGCCTGCTTG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pAKD1-IncP-1β</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pAKD1-IncP-1β</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GGTAAGATTACCGATAAACT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GTTCGTGAAGAAGATGTA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pAMBL-1-F</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pAMBL-1-F</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CAGGCTCTTAATGTGATA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TTATGCTCAATACTCGTG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pBS228-IncP-1α</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pBS228-IncP-1α</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CAATCCATCGACAATCAC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GACAATCAGCTACTTCAC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pNI105-F</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pNI105-F</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CGCTAAGGATGTTTACAC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CTCAACCGTTCTAGGATT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pNI105map-F</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pNI105map-F</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CCCCCAGGACTTGCGAGCG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GAGGCATGCACGCCGACCA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IncP-1ε-trfAε</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IncP-1ε</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MGEs/plasmids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ACGAAGAAATGGTTGTCCTGTTC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CGTCAGCTTGCGGTACTTCTC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ISCR1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ISCR1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ATGGTTTCATGCGGGTT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CTGAGGGTGTGAGCGAG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IS26</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IS26</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ATGGATGAAACCTACGTGAAGGTC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CGGTACTTAATCTGTCGGTGTTCA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IS3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IS3</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MGEs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CGGTCTGAGCTTCGGGAA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AGAACTGTCACTCCGGTCTG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bacA-01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bacA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CGGCTTCGTGACCTCGTT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ACAATGCGATACCAGGCAAAT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bacA-02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bacA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TTCCACGACACGATTAAGTCATTG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CGGCTCTTTCGGCTTCAG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catA1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catA1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GGGTGAGTTTCACCAGTTTTGATT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CACCTTGTCGCCTTGCGTATA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catB3</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catB3</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GCACTCGATGCCTTCCAAAA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AGAGCCGATCCAAACGTCAT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catB8</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catB8</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CACTCGACGCCTTCCAAAG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CCGAGCCTATCCAGACATCATT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fabK</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fabK</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TTTCAGCTCAGCACTTTGGTCAT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AAGGCATCTTTTTCAGCCAGTTC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nimE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nimE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unknown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TGCGCCAAGATAGGGCATA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GTCGTGAATTCGGCAGGTTTA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nisB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nisB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unknown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GGGAGAGTTGCCGATGTTGTA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AGCCACTCGTTAAAGGGCAAT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pica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pica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other/unknown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GCAATCGAGGCGGTGTTC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TTGCCGCAGCCAATTCA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qnrA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qnrA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protection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AGGATTTCTCACGCCAGGATT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CCGCTTTCAATGAAACTGCAA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sat4</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sat4</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inactivation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GAATGGGCAAAGCATAAAAACTTG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CCGATTTTGAAACCACAATTATGATA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mcr1</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mcr1</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CACATCGACGGCGTATTCTG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CAACGAGCATACCGACATCG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mcr2</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mcr2</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antibiotic target alteration</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Others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CGGCGTACTTTAAGCGTTATGATG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GCATTTGGCATACCATGCAGATAG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22S rDNA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23S rDNA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pathogens/Enterococci</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Enterococci</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AGAAATTCCAAACGAACTTG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CAGTGCTCTACCTCCATCATT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ecfX</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ecfX</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pathogens/P. aeruginosa</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 aeruginosa</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AGCGTTCGTCCTGCACAAGT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TCCACCATGCTCAGGGAGAT</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gltA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gltA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pathogens/K. pneumoniae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K. pneumoniae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ACGGCCGAATATGACGAATTC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AGAGTGATCTGCTCATGAA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mecA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pathogens/Staphylococci</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Staphylococci</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CGCAACGTTCAATTTAATTTTGTTAA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TGGTCTTTCTGCATTCCTGGA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76"/>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ompA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ompA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pathogens/A. baumannii</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 baumannii</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TCTTGGTGGTCACTTGAAGC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ACTCTTGTGGTTGTGGAGCA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uidA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uidA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pathogens/E. coli</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E. coli</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AACCACGCGTCTGTTGACTG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CCCGGTTGCCAGAGGTG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pcoA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pcoA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MRGs/MDR/Cu</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copper</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TGGCGTATGGAGTTTCAATGC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GAATAATGCCGTGCCAGTGAA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silE</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silE</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MRGs/efflux/Ag</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GGTGGAAAGTCATCAGAGGATGA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CAAAGCCCAGCAAGGATGC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arsA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arsA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MRGs/MDR/As</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As</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CAGGTCAGCCGCATCAACC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GCCTGAAACACGGCAATTTCTTC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copA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copA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MRGs/MDR/Cu</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Cu</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TGCACCTGACVGGSCAYAT</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GVACTTCRCGGAACATRCC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czcA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czcA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MRGs/MDR/Co/Zn/Cd</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Co/Zn/Cd</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GCCTTGTTCATCGGCGAAC</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GGCAATGTCGCCTTCGTTC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tcrB</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tcrB</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MRGs/efflux/Cu</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Cu</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GTGCCGGAACTCAAGTAGCA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GCACCGACTGCTGGACTTAA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lastRenderedPageBreak/>
              <w:t>terW</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terW</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MRGs/efflux/Te</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Te</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TCAAAGAGCTACGCGAGTCATA</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CCTTCCCTGTGGACTCACC</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pbrT</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pbrT</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MRGs/efflux/Pb</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Pb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GATGCGCACTGGGCTTG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TCGGAATATGCGGAAATGCG</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cadC</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cadC</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MRGs/efflux/Cd/Bi/Zn/Pb</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Cd/Bi/Zn/Pb</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CGCTCTGTGTCAGGATGAAGAG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CTTTCTTATGTGCTAGGGCGATCA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r w:rsidR="009B6C70" w:rsidRPr="00D72012" w:rsidTr="009B6C70">
        <w:trPr>
          <w:trHeight w:val="288"/>
        </w:trPr>
        <w:tc>
          <w:tcPr>
            <w:tcW w:w="14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merA</w:t>
            </w:r>
          </w:p>
        </w:tc>
        <w:tc>
          <w:tcPr>
            <w:tcW w:w="141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merA</w:t>
            </w:r>
          </w:p>
        </w:tc>
        <w:tc>
          <w:tcPr>
            <w:tcW w:w="2127"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MRGs/efflux/Hg</w:t>
            </w:r>
          </w:p>
        </w:tc>
        <w:tc>
          <w:tcPr>
            <w:tcW w:w="127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Hg</w:t>
            </w:r>
          </w:p>
        </w:tc>
        <w:tc>
          <w:tcPr>
            <w:tcW w:w="3544"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GTGCCGTCCAAGATCATG</w:t>
            </w:r>
          </w:p>
        </w:tc>
        <w:tc>
          <w:tcPr>
            <w:tcW w:w="3455" w:type="dxa"/>
            <w:shd w:val="clear" w:color="auto" w:fill="auto"/>
            <w:noWrap/>
            <w:vAlign w:val="bottom"/>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GGTGGAAGTCCAGTAGGGTGA</w:t>
            </w:r>
          </w:p>
        </w:tc>
        <w:tc>
          <w:tcPr>
            <w:tcW w:w="427"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r w:rsidRPr="00D72012">
              <w:rPr>
                <w:rFonts w:ascii="Times New Roman" w:eastAsia="宋体" w:hAnsi="Times New Roman" w:cs="Times New Roman"/>
                <w:color w:val="000000"/>
                <w:kern w:val="0"/>
                <w:sz w:val="16"/>
              </w:rPr>
              <w:t>√</w:t>
            </w:r>
          </w:p>
        </w:tc>
        <w:tc>
          <w:tcPr>
            <w:tcW w:w="403" w:type="dxa"/>
            <w:shd w:val="clear" w:color="auto" w:fill="auto"/>
            <w:noWrap/>
            <w:vAlign w:val="center"/>
            <w:hideMark/>
          </w:tcPr>
          <w:p w:rsidR="00206785" w:rsidRPr="00D72012" w:rsidRDefault="00206785" w:rsidP="00206785">
            <w:pPr>
              <w:widowControl/>
              <w:jc w:val="center"/>
              <w:rPr>
                <w:rFonts w:ascii="Times New Roman" w:eastAsia="宋体" w:hAnsi="Times New Roman" w:cs="Times New Roman"/>
                <w:color w:val="000000"/>
                <w:kern w:val="0"/>
                <w:sz w:val="16"/>
              </w:rPr>
            </w:pPr>
          </w:p>
        </w:tc>
      </w:tr>
    </w:tbl>
    <w:p w:rsidR="00210D6E" w:rsidRDefault="00D72026">
      <w:pPr>
        <w:rPr>
          <w:rFonts w:ascii="Times New Roman" w:hAnsi="Times New Roman" w:cs="Times New Roman"/>
        </w:rPr>
      </w:pPr>
      <w:r w:rsidRPr="00D72026">
        <w:rPr>
          <w:rFonts w:ascii="Times New Roman" w:hAnsi="Times New Roman" w:cs="Times New Roman" w:hint="eastAsia"/>
        </w:rPr>
        <w:t>MF: mouse feces; HF: human feces</w:t>
      </w:r>
    </w:p>
    <w:p w:rsidR="00184F56" w:rsidRDefault="00184F56">
      <w:pPr>
        <w:rPr>
          <w:rFonts w:ascii="Times New Roman" w:hAnsi="Times New Roman" w:cs="Times New Roman"/>
        </w:rPr>
      </w:pPr>
    </w:p>
    <w:p w:rsidR="00DD31F4" w:rsidRDefault="00DD31F4">
      <w:pPr>
        <w:rPr>
          <w:rFonts w:ascii="Times New Roman" w:hAnsi="Times New Roman" w:cs="Times New Roman"/>
        </w:rPr>
      </w:pPr>
      <w:r w:rsidRPr="00D91B03">
        <w:rPr>
          <w:rFonts w:ascii="Times New Roman" w:hAnsi="Times New Roman" w:cs="Times New Roman"/>
          <w:color w:val="000000" w:themeColor="text1"/>
          <w:sz w:val="24"/>
          <w:szCs w:val="24"/>
        </w:rPr>
        <w:t>The 251 ARGs detected almost contain all major ARGs, including Aminoglycoside (32), Beta-Lactamase (48), Chloramphenicol (3), Macrolide-Lincosamide-Streptogramin (MLSB) (43), Multidrug (47), Sulfonamide (6), Tetracycline (36), Vancomycin (23) and others (13), which covered six resistance mechanisms (antibiotic efflux, antibiotic inactivation, antibiotic target alteration, antibiotic target protection, antibiotic target replacement and unknown).</w:t>
      </w:r>
    </w:p>
    <w:p w:rsidR="00DD31F4" w:rsidRDefault="00DD31F4">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184F56" w:rsidRDefault="00184F56">
      <w:pPr>
        <w:rPr>
          <w:rFonts w:ascii="Times New Roman" w:hAnsi="Times New Roman" w:cs="Times New Roman"/>
        </w:rPr>
      </w:pPr>
    </w:p>
    <w:p w:rsidR="000A70C4" w:rsidRPr="00D72012" w:rsidRDefault="00D72012" w:rsidP="00184F56">
      <w:pPr>
        <w:jc w:val="center"/>
        <w:rPr>
          <w:rFonts w:ascii="Times New Roman" w:hAnsi="Times New Roman" w:cs="Times New Roman"/>
          <w:b/>
          <w:sz w:val="24"/>
          <w:szCs w:val="24"/>
        </w:rPr>
      </w:pPr>
      <w:r w:rsidRPr="00D72012">
        <w:rPr>
          <w:rFonts w:ascii="Times New Roman" w:hAnsi="Times New Roman" w:cs="Times New Roman"/>
          <w:sz w:val="24"/>
          <w:szCs w:val="24"/>
        </w:rPr>
        <w:lastRenderedPageBreak/>
        <w:t>Table S</w:t>
      </w:r>
      <w:r w:rsidR="009910B1">
        <w:rPr>
          <w:rFonts w:ascii="Times New Roman" w:hAnsi="Times New Roman" w:cs="Times New Roman" w:hint="eastAsia"/>
          <w:sz w:val="24"/>
          <w:szCs w:val="24"/>
        </w:rPr>
        <w:t>2</w:t>
      </w:r>
      <w:r w:rsidRPr="00D72012">
        <w:rPr>
          <w:rFonts w:ascii="Times New Roman" w:hAnsi="Times New Roman" w:cs="Times New Roman"/>
          <w:sz w:val="24"/>
          <w:szCs w:val="24"/>
        </w:rPr>
        <w:t xml:space="preserve"> </w:t>
      </w:r>
      <w:r w:rsidR="005D7FE7">
        <w:rPr>
          <w:rFonts w:ascii="Times New Roman" w:hAnsi="Times New Roman" w:cs="Times New Roman" w:hint="eastAsia"/>
          <w:sz w:val="24"/>
          <w:szCs w:val="24"/>
        </w:rPr>
        <w:t>S</w:t>
      </w:r>
      <w:r w:rsidRPr="00D72012">
        <w:rPr>
          <w:rFonts w:ascii="Times New Roman" w:hAnsi="Times New Roman" w:cs="Times New Roman" w:hint="eastAsia"/>
          <w:sz w:val="24"/>
          <w:szCs w:val="24"/>
        </w:rPr>
        <w:t xml:space="preserve">elective 96 genes with relatively high level in both human and mouse fecal samples for </w:t>
      </w:r>
      <w:r w:rsidR="00FF4817">
        <w:rPr>
          <w:rFonts w:ascii="Times New Roman" w:hAnsi="Times New Roman" w:cs="Times New Roman" w:hint="eastAsia"/>
          <w:sz w:val="24"/>
          <w:szCs w:val="24"/>
        </w:rPr>
        <w:t>the DIO mice fecal sample</w:t>
      </w:r>
      <w:r w:rsidRPr="00D72012">
        <w:rPr>
          <w:rFonts w:ascii="Times New Roman" w:hAnsi="Times New Roman" w:cs="Times New Roman" w:hint="eastAsia"/>
          <w:sz w:val="24"/>
          <w:szCs w:val="24"/>
        </w:rPr>
        <w:t xml:space="preserve"> analysis</w:t>
      </w:r>
    </w:p>
    <w:tbl>
      <w:tblPr>
        <w:tblW w:w="0" w:type="auto"/>
        <w:tblInd w:w="89" w:type="dxa"/>
        <w:tblLook w:val="04A0"/>
      </w:tblPr>
      <w:tblGrid>
        <w:gridCol w:w="1152"/>
        <w:gridCol w:w="1671"/>
        <w:gridCol w:w="1633"/>
        <w:gridCol w:w="1096"/>
        <w:gridCol w:w="1316"/>
        <w:gridCol w:w="1426"/>
        <w:gridCol w:w="1512"/>
        <w:gridCol w:w="1463"/>
        <w:gridCol w:w="803"/>
        <w:gridCol w:w="1164"/>
        <w:gridCol w:w="803"/>
      </w:tblGrid>
      <w:tr w:rsidR="000A70C4" w:rsidRPr="00D72012" w:rsidTr="000A70C4">
        <w:trPr>
          <w:trHeight w:val="383"/>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Aminoglycoside</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Beta-Lactamase</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MLSB</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Tetracycline</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Vancomycin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Multidrug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MGEs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Others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pathogens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MRGs</w:t>
            </w:r>
          </w:p>
        </w:tc>
      </w:tr>
      <w:tr w:rsidR="000A70C4" w:rsidRPr="00D72012" w:rsidTr="000A70C4">
        <w:trPr>
          <w:trHeight w:val="383"/>
        </w:trPr>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16S rRNA</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aac</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ampC-01</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ermB</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tet(32)</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vanB-01</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acrA-03</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intI-1</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sul2</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22S rDNA</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arsA</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aacA/aphD</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ampC-02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ermF</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tet(34)</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vanC-03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acrA-04</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tnpA-06</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nisB</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ecfX</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copA</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aacC</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ampC-04</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lnuA-01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tetA-02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vanC2/vanC3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acrA-05</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IS613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pica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uidA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czcA</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aadA-02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blaCMY2-02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lnuC</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tetG-01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vanHB</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acrF</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tnpA-02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sat4</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tcrB</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aphA3-02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blaCTX-M-04</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matA/mel</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tetG-02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vanTC-02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ceoA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tnpA-03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mcr1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terW</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aadA2-03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blaOXY</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mefA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tetM-01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vanYD-01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emrD</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IncQoriT</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pbrT</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aadA5-02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blaSFO</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mphA-01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tetM-02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vanYD-02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floR</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IncNrep</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cadC</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aadA9-01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blaSHV-01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oleC</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tetPA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mepA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pNI105map-F</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merA</w:t>
            </w: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aadE</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cfxA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vgaB-01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tetPB-03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mexF</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IncP-1ε-trfAε</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aph(2')-Id-01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cphA-01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vgb-01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tetQ</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mtrD-03</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ISCR1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strB</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cphA-02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tetS</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oprD</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fox5</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tetW-01</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oprJ</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penA</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qacEdelta1-02</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r w:rsidR="000A70C4" w:rsidRPr="00D72012" w:rsidTr="000A70C4">
        <w:trPr>
          <w:trHeight w:val="383"/>
        </w:trPr>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blaNDM</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ttgB</w:t>
            </w: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nil"/>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r w:rsidR="000A70C4" w:rsidRPr="00D72012" w:rsidTr="000A70C4">
        <w:trPr>
          <w:trHeight w:val="38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center"/>
              <w:rPr>
                <w:rFonts w:ascii="Times New Roman" w:eastAsia="宋体" w:hAnsi="Times New Roman" w:cs="Times New Roman"/>
                <w:color w:val="000000"/>
                <w:kern w:val="0"/>
                <w:sz w:val="22"/>
              </w:rPr>
            </w:pPr>
            <w:r w:rsidRPr="000A70C4">
              <w:rPr>
                <w:rFonts w:ascii="Times New Roman" w:eastAsia="宋体" w:hAnsi="Times New Roman" w:cs="Times New Roman"/>
                <w:color w:val="000000"/>
                <w:kern w:val="0"/>
                <w:sz w:val="22"/>
              </w:rPr>
              <w:t>yceL/mdtH-01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A70C4" w:rsidRPr="000A70C4" w:rsidRDefault="000A70C4" w:rsidP="000A70C4">
            <w:pPr>
              <w:widowControl/>
              <w:jc w:val="left"/>
              <w:rPr>
                <w:rFonts w:ascii="Times New Roman" w:eastAsia="宋体" w:hAnsi="Times New Roman" w:cs="Times New Roman"/>
                <w:color w:val="000000"/>
                <w:kern w:val="0"/>
                <w:sz w:val="22"/>
              </w:rPr>
            </w:pPr>
          </w:p>
        </w:tc>
      </w:tr>
    </w:tbl>
    <w:p w:rsidR="00184F56" w:rsidRPr="00184F56" w:rsidRDefault="00944354" w:rsidP="00184F56">
      <w:pPr>
        <w:rPr>
          <w:rFonts w:ascii="Times New Roman" w:hAnsi="Times New Roman" w:cs="Times New Roman"/>
          <w:noProof/>
          <w:sz w:val="20"/>
        </w:rPr>
      </w:pPr>
      <w:r w:rsidRPr="00D72012">
        <w:rPr>
          <w:rFonts w:ascii="Times New Roman" w:hAnsi="Times New Roman" w:cs="Times New Roman"/>
          <w:b/>
        </w:rPr>
        <w:fldChar w:fldCharType="begin"/>
      </w:r>
      <w:r w:rsidR="009566E4" w:rsidRPr="00D72012">
        <w:rPr>
          <w:rFonts w:ascii="Times New Roman" w:hAnsi="Times New Roman" w:cs="Times New Roman"/>
          <w:b/>
        </w:rPr>
        <w:instrText xml:space="preserve"> ADDIN EN.REFLIST </w:instrText>
      </w:r>
      <w:r w:rsidRPr="00D72012">
        <w:rPr>
          <w:rFonts w:ascii="Times New Roman" w:hAnsi="Times New Roman" w:cs="Times New Roman"/>
          <w:b/>
        </w:rPr>
        <w:fldChar w:fldCharType="separate"/>
      </w:r>
      <w:bookmarkStart w:id="17" w:name="_ENREF_1"/>
      <w:r w:rsidR="00184F56" w:rsidRPr="00184F56">
        <w:rPr>
          <w:rFonts w:ascii="Times New Roman" w:hAnsi="Times New Roman" w:cs="Times New Roman"/>
          <w:noProof/>
          <w:sz w:val="20"/>
        </w:rPr>
        <w:t>[1] Wang R, Feng F, Chai Y, Meng X, Sui Q, Chen M, et al. Screening and quantitation of residual antibiotics in two different swine wastewater treatment systems during warm and cold seasons. Science of the Total Environment. 2019;660:1542-54.</w:t>
      </w:r>
      <w:bookmarkEnd w:id="17"/>
    </w:p>
    <w:p w:rsidR="00184F56" w:rsidRPr="00184F56" w:rsidRDefault="00184F56" w:rsidP="00184F56">
      <w:pPr>
        <w:rPr>
          <w:rFonts w:ascii="Times New Roman" w:hAnsi="Times New Roman" w:cs="Times New Roman"/>
          <w:noProof/>
          <w:sz w:val="20"/>
        </w:rPr>
      </w:pPr>
      <w:bookmarkStart w:id="18" w:name="_ENREF_2"/>
      <w:r w:rsidRPr="00184F56">
        <w:rPr>
          <w:rFonts w:ascii="Times New Roman" w:hAnsi="Times New Roman" w:cs="Times New Roman"/>
          <w:noProof/>
          <w:sz w:val="20"/>
        </w:rPr>
        <w:t>[2] Meyer R. Replication and conjugative mobilization of broad host-range IncQ plasmids. Plasmid. 2009;62:57-70.</w:t>
      </w:r>
      <w:bookmarkEnd w:id="18"/>
    </w:p>
    <w:p w:rsidR="00184F56" w:rsidRDefault="00184F56" w:rsidP="00184F56">
      <w:pPr>
        <w:rPr>
          <w:rFonts w:ascii="Calibri" w:hAnsi="Calibri" w:cs="Times New Roman"/>
          <w:b/>
          <w:noProof/>
          <w:sz w:val="20"/>
        </w:rPr>
      </w:pPr>
    </w:p>
    <w:p w:rsidR="009566E4" w:rsidRPr="00D72012" w:rsidRDefault="00944354" w:rsidP="009566E4">
      <w:pPr>
        <w:rPr>
          <w:rFonts w:ascii="Times New Roman" w:hAnsi="Times New Roman" w:cs="Times New Roman"/>
          <w:b/>
        </w:rPr>
      </w:pPr>
      <w:r w:rsidRPr="00D72012">
        <w:rPr>
          <w:rFonts w:ascii="Times New Roman" w:hAnsi="Times New Roman" w:cs="Times New Roman"/>
          <w:b/>
        </w:rPr>
        <w:fldChar w:fldCharType="end"/>
      </w:r>
    </w:p>
    <w:sectPr w:rsidR="009566E4" w:rsidRPr="00D72012" w:rsidSect="00AD51D2">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FE0" w:rsidRDefault="001C5FE0" w:rsidP="00F91968">
      <w:r>
        <w:separator/>
      </w:r>
    </w:p>
  </w:endnote>
  <w:endnote w:type="continuationSeparator" w:id="0">
    <w:p w:rsidR="001C5FE0" w:rsidRDefault="001C5FE0" w:rsidP="00F9196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95652"/>
      <w:docPartObj>
        <w:docPartGallery w:val="Page Numbers (Bottom of Page)"/>
        <w:docPartUnique/>
      </w:docPartObj>
    </w:sdtPr>
    <w:sdtContent>
      <w:p w:rsidR="005B5EDD" w:rsidRDefault="005B5EDD">
        <w:pPr>
          <w:pStyle w:val="a4"/>
          <w:jc w:val="center"/>
        </w:pPr>
        <w:r>
          <w:rPr>
            <w:rFonts w:hint="eastAsia"/>
          </w:rPr>
          <w:t>S</w:t>
        </w:r>
        <w:fldSimple w:instr=" PAGE   \* MERGEFORMAT ">
          <w:r w:rsidR="00501F32" w:rsidRPr="00501F32">
            <w:rPr>
              <w:noProof/>
              <w:lang w:val="zh-CN"/>
            </w:rPr>
            <w:t>1</w:t>
          </w:r>
        </w:fldSimple>
      </w:p>
    </w:sdtContent>
  </w:sdt>
  <w:p w:rsidR="005B5EDD" w:rsidRDefault="005B5E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FE0" w:rsidRDefault="001C5FE0" w:rsidP="00F91968">
      <w:r>
        <w:separator/>
      </w:r>
    </w:p>
  </w:footnote>
  <w:footnote w:type="continuationSeparator" w:id="0">
    <w:p w:rsidR="001C5FE0" w:rsidRDefault="001C5FE0" w:rsidP="00F91968">
      <w:r>
        <w:continuationSeparator/>
      </w:r>
    </w:p>
  </w:footnote>
  <w:footnote w:id="1">
    <w:p w:rsidR="005B5EDD" w:rsidRPr="00465788" w:rsidRDefault="005B5EDD" w:rsidP="004A0215">
      <w:pPr>
        <w:pStyle w:val="a9"/>
        <w:spacing w:line="360" w:lineRule="auto"/>
        <w:rPr>
          <w:rFonts w:ascii="Times New Roman" w:hAnsi="Times New Roman" w:cs="Times New Roman"/>
        </w:rPr>
      </w:pPr>
      <w:r w:rsidRPr="00806ABE">
        <w:rPr>
          <w:rFonts w:ascii="Times New Roman" w:hAnsi="Times New Roman" w:cs="Times New Roman"/>
        </w:rPr>
        <w:t xml:space="preserve">* </w:t>
      </w:r>
      <w:r w:rsidRPr="00806ABE">
        <w:rPr>
          <w:rFonts w:ascii="Times New Roman" w:hAnsi="Times New Roman" w:cs="Times New Roman"/>
          <w:b/>
        </w:rPr>
        <w:t>Corresponding author</w:t>
      </w:r>
      <w:r w:rsidRPr="00806ABE">
        <w:rPr>
          <w:rFonts w:ascii="Times New Roman" w:hAnsi="Times New Roman" w:cs="Times New Roman"/>
        </w:rPr>
        <w:t>,</w:t>
      </w:r>
      <w:r>
        <w:rPr>
          <w:rFonts w:ascii="Times New Roman" w:hAnsi="Times New Roman" w:cs="Times New Roman" w:hint="eastAsia"/>
        </w:rPr>
        <w:t xml:space="preserve"> Tel/fax: +86</w:t>
      </w:r>
      <w:r>
        <w:rPr>
          <w:rFonts w:ascii="Times New Roman" w:hAnsi="Times New Roman" w:cs="Times New Roman"/>
        </w:rPr>
        <w:t>-</w:t>
      </w:r>
      <w:r>
        <w:rPr>
          <w:rFonts w:ascii="Times New Roman" w:hAnsi="Times New Roman" w:cs="Times New Roman" w:hint="eastAsia"/>
        </w:rPr>
        <w:t>10-67779768,</w:t>
      </w:r>
      <w:r w:rsidRPr="00806ABE">
        <w:rPr>
          <w:rFonts w:ascii="Times New Roman" w:hAnsi="Times New Roman" w:cs="Times New Roman"/>
        </w:rPr>
        <w:t xml:space="preserve"> E-mail: </w:t>
      </w:r>
      <w:r w:rsidRPr="0091347A">
        <w:rPr>
          <w:rFonts w:ascii="Times New Roman" w:hAnsi="Times New Roman" w:cs="Times New Roman"/>
        </w:rPr>
        <w:t>dila2006@</w:t>
      </w:r>
      <w:r w:rsidRPr="001C495D">
        <w:rPr>
          <w:rFonts w:ascii="Times New Roman" w:hAnsi="Times New Roman" w:cs="Times New Roman"/>
        </w:rPr>
        <w:t>163.com</w:t>
      </w:r>
    </w:p>
  </w:footnote>
  <w:footnote w:id="2">
    <w:p w:rsidR="005B5EDD" w:rsidRPr="00465788" w:rsidRDefault="005B5EDD" w:rsidP="004A0215">
      <w:pPr>
        <w:pStyle w:val="a9"/>
        <w:spacing w:line="360" w:lineRule="auto"/>
        <w:rPr>
          <w:rFonts w:ascii="Times New Roman" w:hAnsi="Times New Roman" w:cs="Times New Roman"/>
        </w:rPr>
      </w:pPr>
      <w:r w:rsidRPr="00806ABE">
        <w:rPr>
          <w:rFonts w:ascii="Times New Roman" w:hAnsi="Times New Roman" w:cs="Times New Roman"/>
        </w:rPr>
        <w:t xml:space="preserve">* </w:t>
      </w:r>
      <w:r w:rsidRPr="00806ABE">
        <w:rPr>
          <w:rFonts w:ascii="Times New Roman" w:hAnsi="Times New Roman" w:cs="Times New Roman"/>
          <w:b/>
        </w:rPr>
        <w:t>Corresponding author</w:t>
      </w:r>
      <w:r w:rsidRPr="00806ABE">
        <w:rPr>
          <w:rFonts w:ascii="Times New Roman" w:hAnsi="Times New Roman" w:cs="Times New Roman"/>
        </w:rPr>
        <w:t>,</w:t>
      </w:r>
      <w:r>
        <w:rPr>
          <w:rFonts w:ascii="Times New Roman" w:hAnsi="Times New Roman" w:cs="Times New Roman" w:hint="eastAsia"/>
        </w:rPr>
        <w:t xml:space="preserve"> Tel/fax: +86</w:t>
      </w:r>
      <w:r>
        <w:rPr>
          <w:rFonts w:ascii="Times New Roman" w:hAnsi="Times New Roman" w:cs="Times New Roman"/>
        </w:rPr>
        <w:t>-</w:t>
      </w:r>
      <w:r>
        <w:rPr>
          <w:rFonts w:ascii="Times New Roman" w:hAnsi="Times New Roman" w:cs="Times New Roman" w:hint="eastAsia"/>
        </w:rPr>
        <w:t>10-59616895,</w:t>
      </w:r>
      <w:r w:rsidRPr="00806ABE">
        <w:rPr>
          <w:rFonts w:ascii="Times New Roman" w:hAnsi="Times New Roman" w:cs="Times New Roman"/>
        </w:rPr>
        <w:t xml:space="preserve"> E-mail: </w:t>
      </w:r>
      <w:hyperlink r:id="rId1" w:history="1">
        <w:r w:rsidRPr="00F95330">
          <w:rPr>
            <w:rStyle w:val="a8"/>
            <w:rFonts w:ascii="Times New Roman" w:hAnsi="Times New Roman" w:cs="Times New Roman" w:hint="eastAsia"/>
          </w:rPr>
          <w:t>qikemin</w:t>
        </w:r>
        <w:r w:rsidRPr="00F95330">
          <w:rPr>
            <w:rStyle w:val="a8"/>
            <w:rFonts w:ascii="Times New Roman" w:hAnsi="Times New Roman" w:cs="Times New Roman"/>
          </w:rPr>
          <w:t>@</w:t>
        </w:r>
        <w:r w:rsidRPr="00F95330">
          <w:rPr>
            <w:rStyle w:val="a8"/>
            <w:rFonts w:ascii="Times New Roman" w:hAnsi="Times New Roman" w:cs="Times New Roman" w:hint="eastAsia"/>
          </w:rPr>
          <w:t>bch</w:t>
        </w:r>
        <w:r w:rsidRPr="00F95330">
          <w:rPr>
            <w:rStyle w:val="a8"/>
            <w:rFonts w:ascii="Times New Roman" w:hAnsi="Times New Roman" w:cs="Times New Roman"/>
          </w:rPr>
          <w:t>.</w:t>
        </w:r>
        <w:r w:rsidRPr="00F95330">
          <w:rPr>
            <w:rStyle w:val="a8"/>
            <w:rFonts w:ascii="Times New Roman" w:hAnsi="Times New Roman" w:cs="Times New Roman" w:hint="eastAsia"/>
          </w:rPr>
          <w:t>com</w:t>
        </w:r>
        <w:r w:rsidRPr="00F95330">
          <w:rPr>
            <w:rStyle w:val="a8"/>
            <w:rFonts w:ascii="Times New Roman" w:hAnsi="Times New Roman" w:cs="Times New Roman"/>
          </w:rPr>
          <w:t>.cn</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A02E71"/>
    <w:multiLevelType w:val="multilevel"/>
    <w:tmpl w:val="5FE2E3AA"/>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90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5vpt9ttyvwrzketfaovv0fwffsa2apsxpwf&quot;&gt;My EndNote Library&lt;record-ids&gt;&lt;item&gt;1481&lt;/item&gt;&lt;item&gt;1496&lt;/item&gt;&lt;/record-ids&gt;&lt;/item&gt;&lt;/Libraries&gt;"/>
  </w:docVars>
  <w:rsids>
    <w:rsidRoot w:val="00F91968"/>
    <w:rsid w:val="00013993"/>
    <w:rsid w:val="00014BEB"/>
    <w:rsid w:val="00024A5B"/>
    <w:rsid w:val="00026CB9"/>
    <w:rsid w:val="00032CC7"/>
    <w:rsid w:val="0004211B"/>
    <w:rsid w:val="0004230E"/>
    <w:rsid w:val="00043431"/>
    <w:rsid w:val="00050DCE"/>
    <w:rsid w:val="000537E5"/>
    <w:rsid w:val="00062DB0"/>
    <w:rsid w:val="000721AC"/>
    <w:rsid w:val="00075896"/>
    <w:rsid w:val="00083065"/>
    <w:rsid w:val="0008555D"/>
    <w:rsid w:val="00091FF9"/>
    <w:rsid w:val="000A70C4"/>
    <w:rsid w:val="000B0933"/>
    <w:rsid w:val="000B1C6A"/>
    <w:rsid w:val="000B361B"/>
    <w:rsid w:val="000C1D7F"/>
    <w:rsid w:val="000D5337"/>
    <w:rsid w:val="000F261E"/>
    <w:rsid w:val="00103E60"/>
    <w:rsid w:val="001104AC"/>
    <w:rsid w:val="00110857"/>
    <w:rsid w:val="001207A2"/>
    <w:rsid w:val="00142256"/>
    <w:rsid w:val="00150705"/>
    <w:rsid w:val="00154228"/>
    <w:rsid w:val="001550F6"/>
    <w:rsid w:val="00155964"/>
    <w:rsid w:val="00163CB1"/>
    <w:rsid w:val="00173CF3"/>
    <w:rsid w:val="00184F56"/>
    <w:rsid w:val="001B2CFD"/>
    <w:rsid w:val="001B6C1D"/>
    <w:rsid w:val="001B7286"/>
    <w:rsid w:val="001C5FE0"/>
    <w:rsid w:val="001D041C"/>
    <w:rsid w:val="001D1DF3"/>
    <w:rsid w:val="001D788C"/>
    <w:rsid w:val="001E4D05"/>
    <w:rsid w:val="001F1763"/>
    <w:rsid w:val="001F31F8"/>
    <w:rsid w:val="001F5C74"/>
    <w:rsid w:val="001F7D00"/>
    <w:rsid w:val="002008DE"/>
    <w:rsid w:val="00202B6C"/>
    <w:rsid w:val="002040B6"/>
    <w:rsid w:val="00204C9F"/>
    <w:rsid w:val="002054F1"/>
    <w:rsid w:val="00206785"/>
    <w:rsid w:val="00210911"/>
    <w:rsid w:val="002109C6"/>
    <w:rsid w:val="00210D6E"/>
    <w:rsid w:val="0021234E"/>
    <w:rsid w:val="002306F2"/>
    <w:rsid w:val="002319AA"/>
    <w:rsid w:val="002400BF"/>
    <w:rsid w:val="00246EE8"/>
    <w:rsid w:val="00253D19"/>
    <w:rsid w:val="002563C8"/>
    <w:rsid w:val="0025724F"/>
    <w:rsid w:val="00270B09"/>
    <w:rsid w:val="002879FE"/>
    <w:rsid w:val="00295712"/>
    <w:rsid w:val="00296CB4"/>
    <w:rsid w:val="002A0BC6"/>
    <w:rsid w:val="002B1652"/>
    <w:rsid w:val="002B3C38"/>
    <w:rsid w:val="002C37E7"/>
    <w:rsid w:val="002C4B86"/>
    <w:rsid w:val="002C4F53"/>
    <w:rsid w:val="002D1886"/>
    <w:rsid w:val="002D5E04"/>
    <w:rsid w:val="002E0415"/>
    <w:rsid w:val="002E1128"/>
    <w:rsid w:val="0031730D"/>
    <w:rsid w:val="00322ECE"/>
    <w:rsid w:val="00336E07"/>
    <w:rsid w:val="00355CF3"/>
    <w:rsid w:val="0035682D"/>
    <w:rsid w:val="003570A2"/>
    <w:rsid w:val="00357F1E"/>
    <w:rsid w:val="003621A4"/>
    <w:rsid w:val="0037172D"/>
    <w:rsid w:val="00380958"/>
    <w:rsid w:val="003833F4"/>
    <w:rsid w:val="003979A5"/>
    <w:rsid w:val="003A43A4"/>
    <w:rsid w:val="003C321D"/>
    <w:rsid w:val="003D3C13"/>
    <w:rsid w:val="003D5A1C"/>
    <w:rsid w:val="003F01FC"/>
    <w:rsid w:val="003F162B"/>
    <w:rsid w:val="003F1F5E"/>
    <w:rsid w:val="003F2D87"/>
    <w:rsid w:val="0040015E"/>
    <w:rsid w:val="004036BC"/>
    <w:rsid w:val="00406576"/>
    <w:rsid w:val="004227E2"/>
    <w:rsid w:val="0042566E"/>
    <w:rsid w:val="004449A2"/>
    <w:rsid w:val="00462B31"/>
    <w:rsid w:val="00466DAE"/>
    <w:rsid w:val="0046723C"/>
    <w:rsid w:val="004707E5"/>
    <w:rsid w:val="00472A64"/>
    <w:rsid w:val="00482313"/>
    <w:rsid w:val="0049423E"/>
    <w:rsid w:val="004A0215"/>
    <w:rsid w:val="004A0D70"/>
    <w:rsid w:val="004A577B"/>
    <w:rsid w:val="004B7C10"/>
    <w:rsid w:val="004C3385"/>
    <w:rsid w:val="004D4E00"/>
    <w:rsid w:val="004D56AA"/>
    <w:rsid w:val="00501F32"/>
    <w:rsid w:val="00504D2E"/>
    <w:rsid w:val="00507A9D"/>
    <w:rsid w:val="00510FCD"/>
    <w:rsid w:val="00524E6E"/>
    <w:rsid w:val="005250C4"/>
    <w:rsid w:val="005321E2"/>
    <w:rsid w:val="00533BAC"/>
    <w:rsid w:val="0054313B"/>
    <w:rsid w:val="00564850"/>
    <w:rsid w:val="00581945"/>
    <w:rsid w:val="005B5502"/>
    <w:rsid w:val="005B5EDD"/>
    <w:rsid w:val="005C12EA"/>
    <w:rsid w:val="005C503C"/>
    <w:rsid w:val="005C5A2E"/>
    <w:rsid w:val="005D7FE7"/>
    <w:rsid w:val="006239E3"/>
    <w:rsid w:val="00633F37"/>
    <w:rsid w:val="00640EE0"/>
    <w:rsid w:val="00652A61"/>
    <w:rsid w:val="0066232E"/>
    <w:rsid w:val="006703D1"/>
    <w:rsid w:val="00685250"/>
    <w:rsid w:val="006913E8"/>
    <w:rsid w:val="006926B9"/>
    <w:rsid w:val="006B0739"/>
    <w:rsid w:val="006E1ECC"/>
    <w:rsid w:val="006E5E6D"/>
    <w:rsid w:val="00705C6D"/>
    <w:rsid w:val="00705E85"/>
    <w:rsid w:val="007065D4"/>
    <w:rsid w:val="00721FAF"/>
    <w:rsid w:val="007223F3"/>
    <w:rsid w:val="00723A62"/>
    <w:rsid w:val="007403DF"/>
    <w:rsid w:val="00760F35"/>
    <w:rsid w:val="00766F0C"/>
    <w:rsid w:val="0077357A"/>
    <w:rsid w:val="00774EB5"/>
    <w:rsid w:val="00790D14"/>
    <w:rsid w:val="00791576"/>
    <w:rsid w:val="00792D51"/>
    <w:rsid w:val="007A1020"/>
    <w:rsid w:val="007A14B3"/>
    <w:rsid w:val="007A56D8"/>
    <w:rsid w:val="007D5D6D"/>
    <w:rsid w:val="007E4371"/>
    <w:rsid w:val="00812547"/>
    <w:rsid w:val="0082340D"/>
    <w:rsid w:val="00835BD9"/>
    <w:rsid w:val="00842D5D"/>
    <w:rsid w:val="00851FBE"/>
    <w:rsid w:val="0085537B"/>
    <w:rsid w:val="00874141"/>
    <w:rsid w:val="0087761F"/>
    <w:rsid w:val="00887101"/>
    <w:rsid w:val="008942B4"/>
    <w:rsid w:val="00895FA1"/>
    <w:rsid w:val="008D14E7"/>
    <w:rsid w:val="008D5DAA"/>
    <w:rsid w:val="008E34CF"/>
    <w:rsid w:val="009070BD"/>
    <w:rsid w:val="00922F6B"/>
    <w:rsid w:val="00924AEC"/>
    <w:rsid w:val="009332E4"/>
    <w:rsid w:val="00944084"/>
    <w:rsid w:val="00944354"/>
    <w:rsid w:val="00945FB1"/>
    <w:rsid w:val="00946CE1"/>
    <w:rsid w:val="009566E4"/>
    <w:rsid w:val="00960D2A"/>
    <w:rsid w:val="00971455"/>
    <w:rsid w:val="0097516C"/>
    <w:rsid w:val="00985D79"/>
    <w:rsid w:val="00987141"/>
    <w:rsid w:val="009910B1"/>
    <w:rsid w:val="009A4E6C"/>
    <w:rsid w:val="009A776C"/>
    <w:rsid w:val="009B1ADA"/>
    <w:rsid w:val="009B4CC5"/>
    <w:rsid w:val="009B6C70"/>
    <w:rsid w:val="009C4E07"/>
    <w:rsid w:val="009D4805"/>
    <w:rsid w:val="009D7FBB"/>
    <w:rsid w:val="009E70E2"/>
    <w:rsid w:val="00A036DD"/>
    <w:rsid w:val="00A0499B"/>
    <w:rsid w:val="00A07503"/>
    <w:rsid w:val="00A13A85"/>
    <w:rsid w:val="00A24EC7"/>
    <w:rsid w:val="00A2716E"/>
    <w:rsid w:val="00A27EC9"/>
    <w:rsid w:val="00A40948"/>
    <w:rsid w:val="00A46971"/>
    <w:rsid w:val="00A46C1B"/>
    <w:rsid w:val="00A53C0E"/>
    <w:rsid w:val="00A70DF5"/>
    <w:rsid w:val="00A9109F"/>
    <w:rsid w:val="00AB7010"/>
    <w:rsid w:val="00AD4421"/>
    <w:rsid w:val="00AD51D2"/>
    <w:rsid w:val="00AE3445"/>
    <w:rsid w:val="00B1506D"/>
    <w:rsid w:val="00B3027C"/>
    <w:rsid w:val="00B36FAD"/>
    <w:rsid w:val="00B40346"/>
    <w:rsid w:val="00B5556B"/>
    <w:rsid w:val="00B63EA4"/>
    <w:rsid w:val="00B72A04"/>
    <w:rsid w:val="00B9438B"/>
    <w:rsid w:val="00BA0088"/>
    <w:rsid w:val="00BA23C4"/>
    <w:rsid w:val="00BB03E0"/>
    <w:rsid w:val="00BB3279"/>
    <w:rsid w:val="00BB53E5"/>
    <w:rsid w:val="00BC4C73"/>
    <w:rsid w:val="00BE0F6E"/>
    <w:rsid w:val="00BE242F"/>
    <w:rsid w:val="00BF211B"/>
    <w:rsid w:val="00C4560E"/>
    <w:rsid w:val="00C64070"/>
    <w:rsid w:val="00C65E8A"/>
    <w:rsid w:val="00C87E71"/>
    <w:rsid w:val="00C93628"/>
    <w:rsid w:val="00C94661"/>
    <w:rsid w:val="00C95681"/>
    <w:rsid w:val="00C9728D"/>
    <w:rsid w:val="00C972FF"/>
    <w:rsid w:val="00CA20AC"/>
    <w:rsid w:val="00CB65B3"/>
    <w:rsid w:val="00CC0A0D"/>
    <w:rsid w:val="00CE6D0B"/>
    <w:rsid w:val="00CF2815"/>
    <w:rsid w:val="00D35CFE"/>
    <w:rsid w:val="00D36A61"/>
    <w:rsid w:val="00D414AB"/>
    <w:rsid w:val="00D449CB"/>
    <w:rsid w:val="00D56E83"/>
    <w:rsid w:val="00D72012"/>
    <w:rsid w:val="00D72026"/>
    <w:rsid w:val="00D741F7"/>
    <w:rsid w:val="00D8602B"/>
    <w:rsid w:val="00D874FC"/>
    <w:rsid w:val="00DA23EC"/>
    <w:rsid w:val="00DA2F19"/>
    <w:rsid w:val="00DA7DE6"/>
    <w:rsid w:val="00DB43DD"/>
    <w:rsid w:val="00DB47BD"/>
    <w:rsid w:val="00DB6AE0"/>
    <w:rsid w:val="00DC1D61"/>
    <w:rsid w:val="00DC2B05"/>
    <w:rsid w:val="00DC7B03"/>
    <w:rsid w:val="00DD06AE"/>
    <w:rsid w:val="00DD31F4"/>
    <w:rsid w:val="00DD7642"/>
    <w:rsid w:val="00DF5276"/>
    <w:rsid w:val="00E02D17"/>
    <w:rsid w:val="00E0636D"/>
    <w:rsid w:val="00E14E69"/>
    <w:rsid w:val="00E334E4"/>
    <w:rsid w:val="00E4277F"/>
    <w:rsid w:val="00E439B4"/>
    <w:rsid w:val="00E75D4C"/>
    <w:rsid w:val="00E77458"/>
    <w:rsid w:val="00E8699D"/>
    <w:rsid w:val="00E955D8"/>
    <w:rsid w:val="00E96842"/>
    <w:rsid w:val="00EA0286"/>
    <w:rsid w:val="00EA3CC7"/>
    <w:rsid w:val="00EA4C33"/>
    <w:rsid w:val="00EA575B"/>
    <w:rsid w:val="00EA67C1"/>
    <w:rsid w:val="00EB3CD8"/>
    <w:rsid w:val="00EC2B86"/>
    <w:rsid w:val="00ED7BF2"/>
    <w:rsid w:val="00EE2319"/>
    <w:rsid w:val="00EE3B32"/>
    <w:rsid w:val="00EF3F9B"/>
    <w:rsid w:val="00EF5190"/>
    <w:rsid w:val="00F15855"/>
    <w:rsid w:val="00F21D2B"/>
    <w:rsid w:val="00F24587"/>
    <w:rsid w:val="00F31F58"/>
    <w:rsid w:val="00F3340A"/>
    <w:rsid w:val="00F410E1"/>
    <w:rsid w:val="00F66AC4"/>
    <w:rsid w:val="00F7587F"/>
    <w:rsid w:val="00F80D8D"/>
    <w:rsid w:val="00F91968"/>
    <w:rsid w:val="00F942FD"/>
    <w:rsid w:val="00FC1CE3"/>
    <w:rsid w:val="00FD1F99"/>
    <w:rsid w:val="00FE0196"/>
    <w:rsid w:val="00FE4885"/>
    <w:rsid w:val="00FF4817"/>
    <w:rsid w:val="00FF4F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F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919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91968"/>
    <w:rPr>
      <w:sz w:val="18"/>
      <w:szCs w:val="18"/>
    </w:rPr>
  </w:style>
  <w:style w:type="paragraph" w:styleId="a4">
    <w:name w:val="footer"/>
    <w:basedOn w:val="a"/>
    <w:link w:val="Char0"/>
    <w:uiPriority w:val="99"/>
    <w:unhideWhenUsed/>
    <w:rsid w:val="00F91968"/>
    <w:pPr>
      <w:tabs>
        <w:tab w:val="center" w:pos="4153"/>
        <w:tab w:val="right" w:pos="8306"/>
      </w:tabs>
      <w:snapToGrid w:val="0"/>
      <w:jc w:val="left"/>
    </w:pPr>
    <w:rPr>
      <w:sz w:val="18"/>
      <w:szCs w:val="18"/>
    </w:rPr>
  </w:style>
  <w:style w:type="character" w:customStyle="1" w:styleId="Char0">
    <w:name w:val="页脚 Char"/>
    <w:basedOn w:val="a0"/>
    <w:link w:val="a4"/>
    <w:uiPriority w:val="99"/>
    <w:rsid w:val="00F91968"/>
    <w:rPr>
      <w:sz w:val="18"/>
      <w:szCs w:val="18"/>
    </w:rPr>
  </w:style>
  <w:style w:type="paragraph" w:styleId="a5">
    <w:name w:val="List Paragraph"/>
    <w:basedOn w:val="a"/>
    <w:uiPriority w:val="34"/>
    <w:qFormat/>
    <w:rsid w:val="00B36FAD"/>
    <w:pPr>
      <w:ind w:firstLineChars="200" w:firstLine="420"/>
    </w:pPr>
  </w:style>
  <w:style w:type="table" w:styleId="a6">
    <w:name w:val="Table Grid"/>
    <w:basedOn w:val="a1"/>
    <w:uiPriority w:val="59"/>
    <w:rsid w:val="00FE0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466DAE"/>
    <w:rPr>
      <w:sz w:val="18"/>
      <w:szCs w:val="18"/>
    </w:rPr>
  </w:style>
  <w:style w:type="character" w:customStyle="1" w:styleId="Char1">
    <w:name w:val="批注框文本 Char"/>
    <w:basedOn w:val="a0"/>
    <w:link w:val="a7"/>
    <w:uiPriority w:val="99"/>
    <w:semiHidden/>
    <w:rsid w:val="00466DAE"/>
    <w:rPr>
      <w:sz w:val="18"/>
      <w:szCs w:val="18"/>
    </w:rPr>
  </w:style>
  <w:style w:type="character" w:styleId="a8">
    <w:name w:val="Hyperlink"/>
    <w:basedOn w:val="a0"/>
    <w:uiPriority w:val="99"/>
    <w:unhideWhenUsed/>
    <w:rsid w:val="00210D6E"/>
    <w:rPr>
      <w:color w:val="0000FF" w:themeColor="hyperlink"/>
      <w:u w:val="single"/>
    </w:rPr>
  </w:style>
  <w:style w:type="paragraph" w:styleId="a9">
    <w:name w:val="footnote text"/>
    <w:basedOn w:val="a"/>
    <w:link w:val="Char2"/>
    <w:uiPriority w:val="99"/>
    <w:semiHidden/>
    <w:unhideWhenUsed/>
    <w:rsid w:val="00D72026"/>
    <w:pPr>
      <w:snapToGrid w:val="0"/>
      <w:jc w:val="left"/>
    </w:pPr>
    <w:rPr>
      <w:sz w:val="18"/>
      <w:szCs w:val="18"/>
    </w:rPr>
  </w:style>
  <w:style w:type="character" w:customStyle="1" w:styleId="Char2">
    <w:name w:val="脚注文本 Char"/>
    <w:basedOn w:val="a0"/>
    <w:link w:val="a9"/>
    <w:uiPriority w:val="99"/>
    <w:semiHidden/>
    <w:rsid w:val="00D72026"/>
    <w:rPr>
      <w:sz w:val="18"/>
      <w:szCs w:val="18"/>
    </w:rPr>
  </w:style>
  <w:style w:type="character" w:styleId="aa">
    <w:name w:val="footnote reference"/>
    <w:basedOn w:val="a0"/>
    <w:uiPriority w:val="99"/>
    <w:semiHidden/>
    <w:unhideWhenUsed/>
    <w:rsid w:val="00D72026"/>
    <w:rPr>
      <w:vertAlign w:val="superscript"/>
    </w:rPr>
  </w:style>
</w:styles>
</file>

<file path=word/webSettings.xml><?xml version="1.0" encoding="utf-8"?>
<w:webSettings xmlns:r="http://schemas.openxmlformats.org/officeDocument/2006/relationships" xmlns:w="http://schemas.openxmlformats.org/wordprocessingml/2006/main">
  <w:divs>
    <w:div w:id="36323608">
      <w:bodyDiv w:val="1"/>
      <w:marLeft w:val="0"/>
      <w:marRight w:val="0"/>
      <w:marTop w:val="0"/>
      <w:marBottom w:val="0"/>
      <w:divBdr>
        <w:top w:val="none" w:sz="0" w:space="0" w:color="auto"/>
        <w:left w:val="none" w:sz="0" w:space="0" w:color="auto"/>
        <w:bottom w:val="none" w:sz="0" w:space="0" w:color="auto"/>
        <w:right w:val="none" w:sz="0" w:space="0" w:color="auto"/>
      </w:divBdr>
    </w:div>
    <w:div w:id="266501765">
      <w:bodyDiv w:val="1"/>
      <w:marLeft w:val="0"/>
      <w:marRight w:val="0"/>
      <w:marTop w:val="0"/>
      <w:marBottom w:val="0"/>
      <w:divBdr>
        <w:top w:val="none" w:sz="0" w:space="0" w:color="auto"/>
        <w:left w:val="none" w:sz="0" w:space="0" w:color="auto"/>
        <w:bottom w:val="none" w:sz="0" w:space="0" w:color="auto"/>
        <w:right w:val="none" w:sz="0" w:space="0" w:color="auto"/>
      </w:divBdr>
    </w:div>
    <w:div w:id="363096182">
      <w:bodyDiv w:val="1"/>
      <w:marLeft w:val="0"/>
      <w:marRight w:val="0"/>
      <w:marTop w:val="0"/>
      <w:marBottom w:val="0"/>
      <w:divBdr>
        <w:top w:val="none" w:sz="0" w:space="0" w:color="auto"/>
        <w:left w:val="none" w:sz="0" w:space="0" w:color="auto"/>
        <w:bottom w:val="none" w:sz="0" w:space="0" w:color="auto"/>
        <w:right w:val="none" w:sz="0" w:space="0" w:color="auto"/>
      </w:divBdr>
    </w:div>
    <w:div w:id="562258263">
      <w:bodyDiv w:val="1"/>
      <w:marLeft w:val="0"/>
      <w:marRight w:val="0"/>
      <w:marTop w:val="0"/>
      <w:marBottom w:val="0"/>
      <w:divBdr>
        <w:top w:val="none" w:sz="0" w:space="0" w:color="auto"/>
        <w:left w:val="none" w:sz="0" w:space="0" w:color="auto"/>
        <w:bottom w:val="none" w:sz="0" w:space="0" w:color="auto"/>
        <w:right w:val="none" w:sz="0" w:space="0" w:color="auto"/>
      </w:divBdr>
    </w:div>
    <w:div w:id="937520289">
      <w:bodyDiv w:val="1"/>
      <w:marLeft w:val="0"/>
      <w:marRight w:val="0"/>
      <w:marTop w:val="0"/>
      <w:marBottom w:val="0"/>
      <w:divBdr>
        <w:top w:val="none" w:sz="0" w:space="0" w:color="auto"/>
        <w:left w:val="none" w:sz="0" w:space="0" w:color="auto"/>
        <w:bottom w:val="none" w:sz="0" w:space="0" w:color="auto"/>
        <w:right w:val="none" w:sz="0" w:space="0" w:color="auto"/>
      </w:divBdr>
    </w:div>
    <w:div w:id="971446316">
      <w:bodyDiv w:val="1"/>
      <w:marLeft w:val="0"/>
      <w:marRight w:val="0"/>
      <w:marTop w:val="0"/>
      <w:marBottom w:val="0"/>
      <w:divBdr>
        <w:top w:val="none" w:sz="0" w:space="0" w:color="auto"/>
        <w:left w:val="none" w:sz="0" w:space="0" w:color="auto"/>
        <w:bottom w:val="none" w:sz="0" w:space="0" w:color="auto"/>
        <w:right w:val="none" w:sz="0" w:space="0" w:color="auto"/>
      </w:divBdr>
    </w:div>
    <w:div w:id="1048071899">
      <w:bodyDiv w:val="1"/>
      <w:marLeft w:val="0"/>
      <w:marRight w:val="0"/>
      <w:marTop w:val="0"/>
      <w:marBottom w:val="0"/>
      <w:divBdr>
        <w:top w:val="none" w:sz="0" w:space="0" w:color="auto"/>
        <w:left w:val="none" w:sz="0" w:space="0" w:color="auto"/>
        <w:bottom w:val="none" w:sz="0" w:space="0" w:color="auto"/>
        <w:right w:val="none" w:sz="0" w:space="0" w:color="auto"/>
      </w:divBdr>
    </w:div>
    <w:div w:id="1049308556">
      <w:bodyDiv w:val="1"/>
      <w:marLeft w:val="0"/>
      <w:marRight w:val="0"/>
      <w:marTop w:val="0"/>
      <w:marBottom w:val="0"/>
      <w:divBdr>
        <w:top w:val="none" w:sz="0" w:space="0" w:color="auto"/>
        <w:left w:val="none" w:sz="0" w:space="0" w:color="auto"/>
        <w:bottom w:val="none" w:sz="0" w:space="0" w:color="auto"/>
        <w:right w:val="none" w:sz="0" w:space="0" w:color="auto"/>
      </w:divBdr>
    </w:div>
    <w:div w:id="1064598118">
      <w:bodyDiv w:val="1"/>
      <w:marLeft w:val="0"/>
      <w:marRight w:val="0"/>
      <w:marTop w:val="0"/>
      <w:marBottom w:val="0"/>
      <w:divBdr>
        <w:top w:val="none" w:sz="0" w:space="0" w:color="auto"/>
        <w:left w:val="none" w:sz="0" w:space="0" w:color="auto"/>
        <w:bottom w:val="none" w:sz="0" w:space="0" w:color="auto"/>
        <w:right w:val="none" w:sz="0" w:space="0" w:color="auto"/>
      </w:divBdr>
    </w:div>
    <w:div w:id="1184591956">
      <w:bodyDiv w:val="1"/>
      <w:marLeft w:val="0"/>
      <w:marRight w:val="0"/>
      <w:marTop w:val="0"/>
      <w:marBottom w:val="0"/>
      <w:divBdr>
        <w:top w:val="none" w:sz="0" w:space="0" w:color="auto"/>
        <w:left w:val="none" w:sz="0" w:space="0" w:color="auto"/>
        <w:bottom w:val="none" w:sz="0" w:space="0" w:color="auto"/>
        <w:right w:val="none" w:sz="0" w:space="0" w:color="auto"/>
      </w:divBdr>
    </w:div>
    <w:div w:id="1582838670">
      <w:bodyDiv w:val="1"/>
      <w:marLeft w:val="0"/>
      <w:marRight w:val="0"/>
      <w:marTop w:val="0"/>
      <w:marBottom w:val="0"/>
      <w:divBdr>
        <w:top w:val="none" w:sz="0" w:space="0" w:color="auto"/>
        <w:left w:val="none" w:sz="0" w:space="0" w:color="auto"/>
        <w:bottom w:val="none" w:sz="0" w:space="0" w:color="auto"/>
        <w:right w:val="none" w:sz="0" w:space="0" w:color="auto"/>
      </w:divBdr>
    </w:div>
    <w:div w:id="160637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oleObject" Target="embeddings/oleObject1.bin"/><Relationship Id="rId10" Type="http://schemas.openxmlformats.org/officeDocument/2006/relationships/chart" Target="charts/chart3.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mailto:qikemin@bch.com.c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6817;&#26399;&#26356;&#26032;\&#35797;&#39564;9%20&#23567;&#40736;&#32928;&#36947;&#33740;&#32676;ARGs&#35797;&#39564;\&#20113;&#26435;&#27491;&#27979;&#24207;&#32467;&#26524;\ARGs%20&#25968;&#25454;&#25972;&#29702;202002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angrui\Desktop\&#36817;&#26399;&#26356;&#26032;\&#35797;&#39564;5%20&#23567;&#40736;&#35797;&#39564;\&#25968;&#25454;%20&#22270;\&#32654;&#21513;&#27979;&#24207;&#32467;&#26524;-&#23567;&#40736;202002\&#23567;&#40736;&#24494;&#29983;&#29289;&#25968;&#25454;&#25972;&#297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angrui\Desktop\&#36817;&#26399;&#26356;&#26032;\&#35797;&#39564;5%20&#23567;&#40736;&#35797;&#39564;\&#25968;&#25454;%20&#22270;\&#32654;&#21513;&#27979;&#24207;&#32467;&#26524;-&#23567;&#40736;202002\&#23567;&#40736;&#24494;&#29983;&#29289;&#25968;&#25454;&#25972;&#297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6817;&#26399;&#26356;&#26032;\&#35797;&#39564;9%20&#23567;&#40736;&#32928;&#36947;&#33740;&#32676;ARGs&#35797;&#39564;\&#20113;&#26435;&#27491;&#27979;&#24207;&#32467;&#26524;\ARGs%20&#25968;&#25454;&#25972;&#29702;202002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angrui\Desktop\&#36817;&#26399;&#26356;&#26032;\&#35797;&#39564;9%20&#23567;&#40736;&#32928;&#36947;&#33740;&#32676;ARGs&#35797;&#39564;\&#20113;&#26435;&#27491;&#27979;&#24207;&#32467;&#26524;\ARGs%20&#25968;&#25454;&#25972;&#29702;202002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angrui\Desktop\&#36817;&#26399;&#26356;&#26032;\&#35797;&#39564;9%20&#23567;&#40736;&#32928;&#36947;&#33740;&#32676;ARGs&#35797;&#39564;\&#20113;&#26435;&#27491;&#27979;&#24207;&#32467;&#26524;\ARGs%20&#25968;&#25454;&#25972;&#29702;202002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angrui\Desktop\&#36817;&#26399;&#26356;&#26032;\&#35797;&#39564;9%20&#23567;&#40736;&#32928;&#36947;&#33740;&#32676;ARGs&#35797;&#39564;\&#20113;&#26435;&#27491;&#27979;&#24207;&#32467;&#26524;\ARGs%20&#25968;&#25454;&#25972;&#29702;202002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angrui\Desktop\&#36817;&#26399;&#26356;&#26032;\&#35797;&#39564;9%20&#23567;&#40736;&#32928;&#36947;&#33740;&#32676;ARGs&#35797;&#39564;\&#20113;&#26435;&#27491;&#27979;&#24207;&#32467;&#26524;\ARGs%20&#25968;&#25454;&#25972;&#29702;202002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36817;&#26399;&#26356;&#26032;\&#35797;&#39564;9%20&#23567;&#40736;&#32928;&#36947;&#33740;&#32676;ARGs&#35797;&#39564;\&#20113;&#26435;&#27491;&#27979;&#24207;&#32467;&#26524;\ARGs%20&#25968;&#25454;&#25972;&#29702;202002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angrui\Desktop\&#36817;&#26399;&#26356;&#26032;\&#35797;&#39564;9%20&#23567;&#40736;&#32928;&#36947;&#33740;&#32676;ARGs&#35797;&#39564;\&#20113;&#26435;&#27491;&#27979;&#24207;&#32467;&#26524;\ARGs%20&#25968;&#25454;&#25972;&#29702;202002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angrui\Desktop\&#36817;&#26399;&#26356;&#26032;\&#35797;&#39564;9%20&#23567;&#40736;&#32928;&#36947;&#33740;&#32676;ARGs&#35797;&#39564;\&#20113;&#26435;&#27491;&#27979;&#24207;&#32467;&#26524;\ARGs%20&#25968;&#25454;&#25972;&#29702;202002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ARGs</a:t>
            </a:r>
            <a:r>
              <a:rPr lang="en-US" altLang="en-US" baseline="0"/>
              <a:t> in human feces</a:t>
            </a:r>
            <a:endParaRPr lang="en-US" altLang="en-US"/>
          </a:p>
        </c:rich>
      </c:tx>
    </c:title>
    <c:plotArea>
      <c:layout/>
      <c:pieChart>
        <c:varyColors val="1"/>
        <c:ser>
          <c:idx val="0"/>
          <c:order val="0"/>
          <c:tx>
            <c:strRef>
              <c:f>按抗生素种类和计算!$D$296</c:f>
              <c:strCache>
                <c:ptCount val="1"/>
                <c:pt idx="0">
                  <c:v>HF AVERAGE</c:v>
                </c:pt>
              </c:strCache>
            </c:strRef>
          </c:tx>
          <c:dLbls>
            <c:dLbl>
              <c:idx val="0"/>
              <c:layout>
                <c:manualLayout>
                  <c:x val="0.23726421697287844"/>
                  <c:y val="1.3210848643919682E-2"/>
                </c:manualLayout>
              </c:layout>
              <c:showCatName val="1"/>
              <c:showPercent val="1"/>
            </c:dLbl>
            <c:dLbl>
              <c:idx val="7"/>
              <c:layout>
                <c:manualLayout>
                  <c:x val="0.41733530183727385"/>
                  <c:y val="-5.0586557115143899E-2"/>
                </c:manualLayout>
              </c:layout>
              <c:showCatName val="1"/>
              <c:showPercent val="1"/>
            </c:dLbl>
            <c:numFmt formatCode="0.00%" sourceLinked="0"/>
            <c:showCatName val="1"/>
            <c:showPercent val="1"/>
            <c:showLeaderLines val="1"/>
          </c:dLbls>
          <c:cat>
            <c:strRef>
              <c:f>按抗生素种类和计算!$C$297:$C$304</c:f>
              <c:strCache>
                <c:ptCount val="8"/>
                <c:pt idx="0">
                  <c:v>Aminoglycoside</c:v>
                </c:pt>
                <c:pt idx="1">
                  <c:v>Beta-Lactamase </c:v>
                </c:pt>
                <c:pt idx="2">
                  <c:v>MLSB </c:v>
                </c:pt>
                <c:pt idx="3">
                  <c:v>tetracycline </c:v>
                </c:pt>
                <c:pt idx="4">
                  <c:v>vancomycin </c:v>
                </c:pt>
                <c:pt idx="5">
                  <c:v>Multidrug </c:v>
                </c:pt>
                <c:pt idx="6">
                  <c:v>Sulfonamide</c:v>
                </c:pt>
                <c:pt idx="7">
                  <c:v>other antibiotics </c:v>
                </c:pt>
              </c:strCache>
            </c:strRef>
          </c:cat>
          <c:val>
            <c:numRef>
              <c:f>按抗生素种类和计算!$D$297:$D$304</c:f>
              <c:numCache>
                <c:formatCode>General</c:formatCode>
                <c:ptCount val="8"/>
                <c:pt idx="0">
                  <c:v>0.10605591412680233</c:v>
                </c:pt>
                <c:pt idx="1">
                  <c:v>0.61256068260830465</c:v>
                </c:pt>
                <c:pt idx="2">
                  <c:v>1.2920516089440808</c:v>
                </c:pt>
                <c:pt idx="3">
                  <c:v>1.3168722401336048</c:v>
                </c:pt>
                <c:pt idx="4">
                  <c:v>1.4245074558832393E-3</c:v>
                </c:pt>
                <c:pt idx="5">
                  <c:v>8.3358157414889725E-3</c:v>
                </c:pt>
                <c:pt idx="6">
                  <c:v>9.0275089987397767E-3</c:v>
                </c:pt>
                <c:pt idx="7">
                  <c:v>3.6551339802164827E-3</c:v>
                </c:pt>
              </c:numCache>
            </c:numRef>
          </c:val>
        </c:ser>
        <c:dLbls>
          <c:showCatName val="1"/>
          <c:showPercent val="1"/>
        </c:dLbls>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Community</a:t>
            </a:r>
            <a:r>
              <a:rPr lang="en-US" altLang="en-US" baseline="0"/>
              <a:t> distributionin </a:t>
            </a:r>
          </a:p>
          <a:p>
            <a:pPr>
              <a:defRPr/>
            </a:pPr>
            <a:r>
              <a:rPr lang="en-US" altLang="en-US" baseline="0"/>
              <a:t>the control mouse feces </a:t>
            </a:r>
            <a:endParaRPr lang="en-US" altLang="en-US"/>
          </a:p>
        </c:rich>
      </c:tx>
      <c:layout>
        <c:manualLayout>
          <c:xMode val="edge"/>
          <c:yMode val="edge"/>
          <c:x val="0.25529257086856749"/>
          <c:y val="2.0020020020020041E-2"/>
        </c:manualLayout>
      </c:layout>
    </c:title>
    <c:plotArea>
      <c:layout/>
      <c:pieChart>
        <c:varyColors val="1"/>
        <c:ser>
          <c:idx val="0"/>
          <c:order val="0"/>
          <c:tx>
            <c:strRef>
              <c:f>phylum!$A$231</c:f>
              <c:strCache>
                <c:ptCount val="1"/>
                <c:pt idx="0">
                  <c:v>C</c:v>
                </c:pt>
              </c:strCache>
            </c:strRef>
          </c:tx>
          <c:dLbls>
            <c:dLbl>
              <c:idx val="3"/>
              <c:layout>
                <c:manualLayout>
                  <c:x val="-0.28538991672915787"/>
                  <c:y val="2.7229071876530012E-2"/>
                </c:manualLayout>
              </c:layout>
              <c:showCatName val="1"/>
              <c:showPercent val="1"/>
            </c:dLbl>
            <c:dLbl>
              <c:idx val="6"/>
              <c:layout>
                <c:manualLayout>
                  <c:x val="-0.25366180401898203"/>
                  <c:y val="0.10910020064153839"/>
                </c:manualLayout>
              </c:layout>
              <c:showCatName val="1"/>
              <c:showPercent val="1"/>
            </c:dLbl>
            <c:dLbl>
              <c:idx val="7"/>
              <c:layout>
                <c:manualLayout>
                  <c:x val="-0.38269316855174895"/>
                  <c:y val="0.18161533810730277"/>
                </c:manualLayout>
              </c:layout>
              <c:showCatName val="1"/>
              <c:showPercent val="1"/>
            </c:dLbl>
            <c:dLbl>
              <c:idx val="8"/>
              <c:layout>
                <c:manualLayout>
                  <c:x val="0.17504969926689579"/>
                  <c:y val="1.4577287695739669E-2"/>
                </c:manualLayout>
              </c:layout>
              <c:showCatName val="1"/>
              <c:showPercent val="1"/>
            </c:dLbl>
            <c:dLbl>
              <c:idx val="9"/>
              <c:layout>
                <c:manualLayout>
                  <c:x val="0.33923674555467476"/>
                  <c:y val="4.8555797905028834E-2"/>
                </c:manualLayout>
              </c:layout>
              <c:showCatName val="1"/>
              <c:showPercent val="1"/>
            </c:dLbl>
            <c:dLbl>
              <c:idx val="10"/>
              <c:layout>
                <c:manualLayout>
                  <c:x val="0.37516036161192812"/>
                  <c:y val="-6.8300771690581172E-2"/>
                </c:manualLayout>
              </c:layout>
              <c:showCatName val="1"/>
              <c:showPercent val="1"/>
            </c:dLbl>
            <c:numFmt formatCode="0.00%" sourceLinked="0"/>
            <c:showCatName val="1"/>
            <c:showPercent val="1"/>
            <c:showLeaderLines val="1"/>
          </c:dLbls>
          <c:cat>
            <c:strRef>
              <c:f>phylum!$B$230:$L$230</c:f>
              <c:strCache>
                <c:ptCount val="11"/>
                <c:pt idx="0">
                  <c:v>Firmicutes</c:v>
                </c:pt>
                <c:pt idx="1">
                  <c:v>Actinobacteria</c:v>
                </c:pt>
                <c:pt idx="2">
                  <c:v>Bacteroidetes</c:v>
                </c:pt>
                <c:pt idx="3">
                  <c:v>Verrucomicrobia</c:v>
                </c:pt>
                <c:pt idx="4">
                  <c:v>Proteobacteria</c:v>
                </c:pt>
                <c:pt idx="5">
                  <c:v>unclassified_k__norank_d__Bacteria</c:v>
                </c:pt>
                <c:pt idx="6">
                  <c:v>Tenericutes</c:v>
                </c:pt>
                <c:pt idx="7">
                  <c:v>Cyanobacteria</c:v>
                </c:pt>
                <c:pt idx="8">
                  <c:v>Patescibacteria</c:v>
                </c:pt>
                <c:pt idx="9">
                  <c:v>Deferribacteres</c:v>
                </c:pt>
                <c:pt idx="10">
                  <c:v>Epsilonbacteraeota</c:v>
                </c:pt>
              </c:strCache>
            </c:strRef>
          </c:cat>
          <c:val>
            <c:numRef>
              <c:f>phylum!$B$231:$L$231</c:f>
              <c:numCache>
                <c:formatCode>0.0000_ </c:formatCode>
                <c:ptCount val="11"/>
                <c:pt idx="0">
                  <c:v>68.567208399737495</c:v>
                </c:pt>
                <c:pt idx="1">
                  <c:v>11.054993416037501</c:v>
                </c:pt>
                <c:pt idx="2">
                  <c:v>15.792847737183752</c:v>
                </c:pt>
                <c:pt idx="3">
                  <c:v>3.0758368563311542</c:v>
                </c:pt>
                <c:pt idx="4">
                  <c:v>1.0287441957171846</c:v>
                </c:pt>
                <c:pt idx="5">
                  <c:v>0.182791600249575</c:v>
                </c:pt>
                <c:pt idx="6">
                  <c:v>7.4935892993303804E-2</c:v>
                </c:pt>
                <c:pt idx="7">
                  <c:v>3.5085591517038751E-2</c:v>
                </c:pt>
                <c:pt idx="8">
                  <c:v>0.18409106660197541</c:v>
                </c:pt>
                <c:pt idx="9">
                  <c:v>3.0320881558000001E-3</c:v>
                </c:pt>
                <c:pt idx="10">
                  <c:v>4.3315545082874956E-4</c:v>
                </c:pt>
              </c:numCache>
            </c:numRef>
          </c:val>
        </c:ser>
        <c:dLbls>
          <c:showCatName val="1"/>
          <c:showPercent val="1"/>
        </c:dLbls>
        <c:firstSliceAng val="0"/>
      </c:pie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Community</a:t>
            </a:r>
            <a:r>
              <a:rPr lang="en-US" altLang="en-US" baseline="0"/>
              <a:t> distributionin </a:t>
            </a:r>
          </a:p>
          <a:p>
            <a:pPr>
              <a:defRPr/>
            </a:pPr>
            <a:r>
              <a:rPr lang="en-US" altLang="en-US" baseline="0"/>
              <a:t>the HFD mouse feces </a:t>
            </a:r>
            <a:endParaRPr lang="en-US" altLang="en-US"/>
          </a:p>
        </c:rich>
      </c:tx>
      <c:layout>
        <c:manualLayout>
          <c:xMode val="edge"/>
          <c:yMode val="edge"/>
          <c:x val="0.25529265699348325"/>
          <c:y val="2.0019918585309569E-2"/>
        </c:manualLayout>
      </c:layout>
    </c:title>
    <c:plotArea>
      <c:layout/>
      <c:pieChart>
        <c:varyColors val="1"/>
        <c:ser>
          <c:idx val="1"/>
          <c:order val="1"/>
          <c:tx>
            <c:strRef>
              <c:f>phylum!$A$232</c:f>
              <c:strCache>
                <c:ptCount val="1"/>
                <c:pt idx="0">
                  <c:v>HFD</c:v>
                </c:pt>
              </c:strCache>
            </c:strRef>
          </c:tx>
          <c:dLbls>
            <c:dLbl>
              <c:idx val="2"/>
              <c:layout>
                <c:manualLayout>
                  <c:x val="-2.4784978671141211E-2"/>
                  <c:y val="8.6872372282177007E-2"/>
                </c:manualLayout>
              </c:layout>
              <c:showCatName val="1"/>
              <c:showPercent val="1"/>
            </c:dLbl>
            <c:dLbl>
              <c:idx val="3"/>
              <c:layout>
                <c:manualLayout>
                  <c:x val="-0.13014047116709804"/>
                  <c:y val="0.12296554500180108"/>
                </c:manualLayout>
              </c:layout>
              <c:showCatName val="1"/>
              <c:showPercent val="1"/>
            </c:dLbl>
            <c:dLbl>
              <c:idx val="4"/>
              <c:layout>
                <c:manualLayout>
                  <c:x val="-3.7092446746939511E-2"/>
                  <c:y val="4.1766994095723847E-2"/>
                </c:manualLayout>
              </c:layout>
              <c:showCatName val="1"/>
              <c:showPercent val="1"/>
            </c:dLbl>
            <c:dLbl>
              <c:idx val="5"/>
              <c:layout>
                <c:manualLayout>
                  <c:x val="-0.16912977902302087"/>
                  <c:y val="9.808637556669374E-3"/>
                </c:manualLayout>
              </c:layout>
              <c:showCatName val="1"/>
              <c:showPercent val="1"/>
            </c:dLbl>
            <c:dLbl>
              <c:idx val="7"/>
              <c:layout>
                <c:manualLayout>
                  <c:x val="0.37399726728522847"/>
                  <c:y val="1.9174164674153185E-2"/>
                </c:manualLayout>
              </c:layout>
              <c:showCatName val="1"/>
              <c:showPercent val="1"/>
            </c:dLbl>
            <c:dLbl>
              <c:idx val="8"/>
              <c:layout>
                <c:manualLayout>
                  <c:x val="0.13749130008538082"/>
                  <c:y val="-1.8173182779967583E-2"/>
                </c:manualLayout>
              </c:layout>
              <c:showCatName val="1"/>
              <c:showPercent val="1"/>
            </c:dLbl>
            <c:dLbl>
              <c:idx val="9"/>
              <c:layout>
                <c:manualLayout>
                  <c:x val="0.37882286450107888"/>
                  <c:y val="9.8000506385682917E-2"/>
                </c:manualLayout>
              </c:layout>
              <c:showCatName val="1"/>
              <c:showPercent val="1"/>
            </c:dLbl>
            <c:dLbl>
              <c:idx val="10"/>
              <c:layout>
                <c:manualLayout>
                  <c:x val="0.37570659495784747"/>
                  <c:y val="-4.315915056072437E-2"/>
                </c:manualLayout>
              </c:layout>
              <c:showCatName val="1"/>
              <c:showPercent val="1"/>
            </c:dLbl>
            <c:numFmt formatCode="0.00%" sourceLinked="0"/>
            <c:showCatName val="1"/>
            <c:showPercent val="1"/>
            <c:showLeaderLines val="1"/>
          </c:dLbls>
          <c:cat>
            <c:strRef>
              <c:f>phylum!$B$230:$L$230</c:f>
              <c:strCache>
                <c:ptCount val="11"/>
                <c:pt idx="0">
                  <c:v>Firmicutes</c:v>
                </c:pt>
                <c:pt idx="1">
                  <c:v>Actinobacteria</c:v>
                </c:pt>
                <c:pt idx="2">
                  <c:v>Bacteroidetes</c:v>
                </c:pt>
                <c:pt idx="3">
                  <c:v>Verrucomicrobia</c:v>
                </c:pt>
                <c:pt idx="4">
                  <c:v>Proteobacteria</c:v>
                </c:pt>
                <c:pt idx="5">
                  <c:v>unclassified_k__norank_d__Bacteria</c:v>
                </c:pt>
                <c:pt idx="6">
                  <c:v>Tenericutes</c:v>
                </c:pt>
                <c:pt idx="7">
                  <c:v>Cyanobacteria</c:v>
                </c:pt>
                <c:pt idx="8">
                  <c:v>Patescibacteria</c:v>
                </c:pt>
                <c:pt idx="9">
                  <c:v>Deferribacteres</c:v>
                </c:pt>
                <c:pt idx="10">
                  <c:v>Epsilonbacteraeota</c:v>
                </c:pt>
              </c:strCache>
            </c:strRef>
          </c:cat>
          <c:val>
            <c:numRef>
              <c:f>phylum!$B$232:$L$232</c:f>
              <c:numCache>
                <c:formatCode>0.0000_ </c:formatCode>
                <c:ptCount val="11"/>
                <c:pt idx="0">
                  <c:v>74.7894864509</c:v>
                </c:pt>
                <c:pt idx="1">
                  <c:v>2.7834569270225002</c:v>
                </c:pt>
                <c:pt idx="2">
                  <c:v>13.214706493871118</c:v>
                </c:pt>
                <c:pt idx="3">
                  <c:v>2.1458521033982398</c:v>
                </c:pt>
                <c:pt idx="4">
                  <c:v>2.121595398154875</c:v>
                </c:pt>
                <c:pt idx="5">
                  <c:v>1.0828886270703757E-2</c:v>
                </c:pt>
                <c:pt idx="6">
                  <c:v>0.40153510291797506</c:v>
                </c:pt>
                <c:pt idx="7">
                  <c:v>9.0962644673987514E-3</c:v>
                </c:pt>
                <c:pt idx="8">
                  <c:v>4.2713459006172503</c:v>
                </c:pt>
                <c:pt idx="9">
                  <c:v>0.17542795758542201</c:v>
                </c:pt>
                <c:pt idx="10">
                  <c:v>7.666851479653751E-2</c:v>
                </c:pt>
              </c:numCache>
            </c:numRef>
          </c:val>
        </c:ser>
        <c:ser>
          <c:idx val="0"/>
          <c:order val="0"/>
          <c:tx>
            <c:strRef>
              <c:f>phylum!$A$231</c:f>
              <c:strCache>
                <c:ptCount val="1"/>
                <c:pt idx="0">
                  <c:v>C</c:v>
                </c:pt>
              </c:strCache>
            </c:strRef>
          </c:tx>
          <c:dLbls>
            <c:dLbl>
              <c:idx val="3"/>
              <c:layout>
                <c:manualLayout>
                  <c:x val="-0.28538991672915798"/>
                  <c:y val="2.7229071876530012E-2"/>
                </c:manualLayout>
              </c:layout>
              <c:showCatName val="1"/>
              <c:showPercent val="1"/>
            </c:dLbl>
            <c:dLbl>
              <c:idx val="6"/>
              <c:layout>
                <c:manualLayout>
                  <c:x val="-0.25366180401898203"/>
                  <c:y val="0.10910020064153844"/>
                </c:manualLayout>
              </c:layout>
              <c:showCatName val="1"/>
              <c:showPercent val="1"/>
            </c:dLbl>
            <c:dLbl>
              <c:idx val="7"/>
              <c:layout>
                <c:manualLayout>
                  <c:x val="-0.38269316855174895"/>
                  <c:y val="0.18161533810730293"/>
                </c:manualLayout>
              </c:layout>
              <c:showCatName val="1"/>
              <c:showPercent val="1"/>
            </c:dLbl>
            <c:dLbl>
              <c:idx val="8"/>
              <c:layout>
                <c:manualLayout>
                  <c:x val="0.17504969926689584"/>
                  <c:y val="1.4577287695739669E-2"/>
                </c:manualLayout>
              </c:layout>
              <c:showCatName val="1"/>
              <c:showPercent val="1"/>
            </c:dLbl>
            <c:dLbl>
              <c:idx val="9"/>
              <c:layout>
                <c:manualLayout>
                  <c:x val="0.33923674555467492"/>
                  <c:y val="4.8555797905028834E-2"/>
                </c:manualLayout>
              </c:layout>
              <c:showCatName val="1"/>
              <c:showPercent val="1"/>
            </c:dLbl>
            <c:dLbl>
              <c:idx val="10"/>
              <c:layout>
                <c:manualLayout>
                  <c:x val="0.37516036161192823"/>
                  <c:y val="-6.8300771690581172E-2"/>
                </c:manualLayout>
              </c:layout>
              <c:showCatName val="1"/>
              <c:showPercent val="1"/>
            </c:dLbl>
            <c:numFmt formatCode="0.00%" sourceLinked="0"/>
            <c:showCatName val="1"/>
            <c:showPercent val="1"/>
            <c:showLeaderLines val="1"/>
          </c:dLbls>
          <c:cat>
            <c:strRef>
              <c:f>phylum!$B$230:$L$230</c:f>
              <c:strCache>
                <c:ptCount val="11"/>
                <c:pt idx="0">
                  <c:v>Firmicutes</c:v>
                </c:pt>
                <c:pt idx="1">
                  <c:v>Actinobacteria</c:v>
                </c:pt>
                <c:pt idx="2">
                  <c:v>Bacteroidetes</c:v>
                </c:pt>
                <c:pt idx="3">
                  <c:v>Verrucomicrobia</c:v>
                </c:pt>
                <c:pt idx="4">
                  <c:v>Proteobacteria</c:v>
                </c:pt>
                <c:pt idx="5">
                  <c:v>unclassified_k__norank_d__Bacteria</c:v>
                </c:pt>
                <c:pt idx="6">
                  <c:v>Tenericutes</c:v>
                </c:pt>
                <c:pt idx="7">
                  <c:v>Cyanobacteria</c:v>
                </c:pt>
                <c:pt idx="8">
                  <c:v>Patescibacteria</c:v>
                </c:pt>
                <c:pt idx="9">
                  <c:v>Deferribacteres</c:v>
                </c:pt>
                <c:pt idx="10">
                  <c:v>Epsilonbacteraeota</c:v>
                </c:pt>
              </c:strCache>
            </c:strRef>
          </c:cat>
          <c:val>
            <c:numRef>
              <c:f>phylum!$B$231:$L$231</c:f>
              <c:numCache>
                <c:formatCode>0.0000_ </c:formatCode>
                <c:ptCount val="11"/>
                <c:pt idx="0">
                  <c:v>68.567208399737495</c:v>
                </c:pt>
                <c:pt idx="1">
                  <c:v>11.054993416037501</c:v>
                </c:pt>
                <c:pt idx="2">
                  <c:v>15.792847737183752</c:v>
                </c:pt>
                <c:pt idx="3">
                  <c:v>3.0758368563311542</c:v>
                </c:pt>
                <c:pt idx="4">
                  <c:v>1.0287441957171846</c:v>
                </c:pt>
                <c:pt idx="5">
                  <c:v>0.182791600249575</c:v>
                </c:pt>
                <c:pt idx="6">
                  <c:v>7.4935892993303804E-2</c:v>
                </c:pt>
                <c:pt idx="7">
                  <c:v>3.5085591517038751E-2</c:v>
                </c:pt>
                <c:pt idx="8">
                  <c:v>0.18409106660197541</c:v>
                </c:pt>
                <c:pt idx="9">
                  <c:v>3.0320881558000001E-3</c:v>
                </c:pt>
                <c:pt idx="10">
                  <c:v>4.3315545082874956E-4</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t>ARGs in </a:t>
            </a:r>
            <a:r>
              <a:rPr lang="en-US" altLang="zh-CN"/>
              <a:t>the control</a:t>
            </a:r>
            <a:r>
              <a:rPr lang="en-US" altLang="zh-CN" baseline="0"/>
              <a:t> </a:t>
            </a:r>
            <a:r>
              <a:rPr lang="en-US"/>
              <a:t>mouse feces</a:t>
            </a:r>
            <a:r>
              <a:rPr lang="en-US" baseline="0"/>
              <a:t> </a:t>
            </a:r>
            <a:endParaRPr lang="en-US"/>
          </a:p>
        </c:rich>
      </c:tx>
    </c:title>
    <c:plotArea>
      <c:layout/>
      <c:pieChart>
        <c:varyColors val="1"/>
        <c:ser>
          <c:idx val="0"/>
          <c:order val="0"/>
          <c:tx>
            <c:strRef>
              <c:f>按抗生素种类和计算!$D$284</c:f>
              <c:strCache>
                <c:ptCount val="1"/>
                <c:pt idx="0">
                  <c:v>MF AVERAGE</c:v>
                </c:pt>
              </c:strCache>
            </c:strRef>
          </c:tx>
          <c:dLbls>
            <c:numFmt formatCode="0.00%" sourceLinked="0"/>
            <c:showCatName val="1"/>
            <c:showPercent val="1"/>
            <c:showLeaderLines val="1"/>
          </c:dLbls>
          <c:cat>
            <c:strRef>
              <c:f>按抗生素种类和计算!$C$285:$C$292</c:f>
              <c:strCache>
                <c:ptCount val="8"/>
                <c:pt idx="0">
                  <c:v>Aminoglycoside</c:v>
                </c:pt>
                <c:pt idx="1">
                  <c:v>Beta-Lactamase </c:v>
                </c:pt>
                <c:pt idx="2">
                  <c:v>MLSB </c:v>
                </c:pt>
                <c:pt idx="3">
                  <c:v>tetracycline </c:v>
                </c:pt>
                <c:pt idx="4">
                  <c:v>vancomycin </c:v>
                </c:pt>
                <c:pt idx="5">
                  <c:v>Multidrug </c:v>
                </c:pt>
                <c:pt idx="6">
                  <c:v>Sulfonamide</c:v>
                </c:pt>
                <c:pt idx="7">
                  <c:v>other antibiotics </c:v>
                </c:pt>
              </c:strCache>
            </c:strRef>
          </c:cat>
          <c:val>
            <c:numRef>
              <c:f>按抗生素种类和计算!$D$285:$D$292</c:f>
              <c:numCache>
                <c:formatCode>General</c:formatCode>
                <c:ptCount val="8"/>
                <c:pt idx="0">
                  <c:v>4.8533514707699801E-2</c:v>
                </c:pt>
                <c:pt idx="1">
                  <c:v>1.2907282912100844E-2</c:v>
                </c:pt>
                <c:pt idx="2">
                  <c:v>9.8453897177580487E-3</c:v>
                </c:pt>
                <c:pt idx="3">
                  <c:v>0.35345118343809134</c:v>
                </c:pt>
                <c:pt idx="4">
                  <c:v>2.2934741686478012E-3</c:v>
                </c:pt>
                <c:pt idx="5">
                  <c:v>7.4864948241952023E-3</c:v>
                </c:pt>
                <c:pt idx="6">
                  <c:v>3.1542498675780802E-2</c:v>
                </c:pt>
                <c:pt idx="7">
                  <c:v>6.6640918216514372E-4</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ARG</a:t>
            </a:r>
            <a:r>
              <a:rPr lang="en-US" altLang="zh-CN"/>
              <a:t>s in the </a:t>
            </a:r>
            <a:r>
              <a:rPr lang="en-US" altLang="en-US"/>
              <a:t>HFD mouse</a:t>
            </a:r>
            <a:r>
              <a:rPr lang="en-US" altLang="en-US" baseline="0"/>
              <a:t> feces</a:t>
            </a:r>
            <a:endParaRPr lang="en-US" altLang="en-US"/>
          </a:p>
        </c:rich>
      </c:tx>
    </c:title>
    <c:plotArea>
      <c:layout/>
      <c:pieChart>
        <c:varyColors val="1"/>
        <c:ser>
          <c:idx val="0"/>
          <c:order val="0"/>
          <c:tx>
            <c:strRef>
              <c:f>按抗生素种类和计算!$B$292</c:f>
              <c:strCache>
                <c:ptCount val="1"/>
                <c:pt idx="0">
                  <c:v>HFD</c:v>
                </c:pt>
              </c:strCache>
            </c:strRef>
          </c:tx>
          <c:dLbls>
            <c:dLbl>
              <c:idx val="1"/>
              <c:layout>
                <c:manualLayout>
                  <c:x val="0.16164805744893634"/>
                  <c:y val="0.17715148721185406"/>
                </c:manualLayout>
              </c:layout>
              <c:showCatName val="1"/>
              <c:showPercent val="1"/>
            </c:dLbl>
            <c:dLbl>
              <c:idx val="4"/>
              <c:layout>
                <c:manualLayout>
                  <c:x val="-0.22772844083599275"/>
                  <c:y val="0.11949939574974285"/>
                </c:manualLayout>
              </c:layout>
              <c:showCatName val="1"/>
              <c:showPercent val="1"/>
            </c:dLbl>
            <c:dLbl>
              <c:idx val="5"/>
              <c:layout>
                <c:manualLayout>
                  <c:x val="-5.569452061077098E-2"/>
                  <c:y val="-2.8300144409267205E-3"/>
                </c:manualLayout>
              </c:layout>
              <c:showCatName val="1"/>
              <c:showPercent val="1"/>
            </c:dLbl>
            <c:numFmt formatCode="0.00%" sourceLinked="0"/>
            <c:showCatName val="1"/>
            <c:showPercent val="1"/>
            <c:showLeaderLines val="1"/>
          </c:dLbls>
          <c:cat>
            <c:strRef>
              <c:f>按抗生素种类和计算!$A$293:$A$300</c:f>
              <c:strCache>
                <c:ptCount val="8"/>
                <c:pt idx="0">
                  <c:v>Aminoglycoside</c:v>
                </c:pt>
                <c:pt idx="1">
                  <c:v>Beta-Lactamase </c:v>
                </c:pt>
                <c:pt idx="2">
                  <c:v>MLSB </c:v>
                </c:pt>
                <c:pt idx="3">
                  <c:v>tetracycline </c:v>
                </c:pt>
                <c:pt idx="4">
                  <c:v>vancomycin </c:v>
                </c:pt>
                <c:pt idx="5">
                  <c:v>Multidrug </c:v>
                </c:pt>
                <c:pt idx="6">
                  <c:v>Sulfonamide</c:v>
                </c:pt>
                <c:pt idx="7">
                  <c:v>other antibiotics </c:v>
                </c:pt>
              </c:strCache>
            </c:strRef>
          </c:cat>
          <c:val>
            <c:numRef>
              <c:f>按抗生素种类和计算!$B$293:$B$300</c:f>
              <c:numCache>
                <c:formatCode>General</c:formatCode>
                <c:ptCount val="8"/>
                <c:pt idx="0">
                  <c:v>5.8526852313479365E-2</c:v>
                </c:pt>
                <c:pt idx="1">
                  <c:v>3.5260488578704459E-2</c:v>
                </c:pt>
                <c:pt idx="2">
                  <c:v>0.51957119653714889</c:v>
                </c:pt>
                <c:pt idx="3">
                  <c:v>0.5937478731292507</c:v>
                </c:pt>
                <c:pt idx="4">
                  <c:v>6.5400123906312934E-3</c:v>
                </c:pt>
                <c:pt idx="5">
                  <c:v>2.7743633890655602E-2</c:v>
                </c:pt>
                <c:pt idx="6">
                  <c:v>2.2698973405682892E-3</c:v>
                </c:pt>
                <c:pt idx="7">
                  <c:v>7.3107083051809534E-3</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800" b="1" i="0" baseline="0"/>
              <a:t>MRGs in human feces</a:t>
            </a:r>
          </a:p>
        </c:rich>
      </c:tx>
    </c:title>
    <c:plotArea>
      <c:layout/>
      <c:pieChart>
        <c:varyColors val="1"/>
        <c:ser>
          <c:idx val="0"/>
          <c:order val="0"/>
          <c:tx>
            <c:strRef>
              <c:f>按抗生素种类和计算!$D$479</c:f>
              <c:strCache>
                <c:ptCount val="1"/>
                <c:pt idx="0">
                  <c:v>HF</c:v>
                </c:pt>
              </c:strCache>
            </c:strRef>
          </c:tx>
          <c:dLbls>
            <c:showCatName val="1"/>
            <c:showPercent val="1"/>
            <c:showLeaderLines val="1"/>
          </c:dLbls>
          <c:cat>
            <c:strRef>
              <c:f>按抗生素种类和计算!$A$480:$A$487</c:f>
              <c:strCache>
                <c:ptCount val="8"/>
                <c:pt idx="0">
                  <c:v>arsA</c:v>
                </c:pt>
                <c:pt idx="1">
                  <c:v>copA</c:v>
                </c:pt>
                <c:pt idx="2">
                  <c:v>czcA</c:v>
                </c:pt>
                <c:pt idx="3">
                  <c:v>tcrB</c:v>
                </c:pt>
                <c:pt idx="4">
                  <c:v>terW</c:v>
                </c:pt>
                <c:pt idx="5">
                  <c:v>pbrT</c:v>
                </c:pt>
                <c:pt idx="6">
                  <c:v>cadC</c:v>
                </c:pt>
                <c:pt idx="7">
                  <c:v>merA</c:v>
                </c:pt>
              </c:strCache>
            </c:strRef>
          </c:cat>
          <c:val>
            <c:numRef>
              <c:f>按抗生素种类和计算!$D$480:$D$487</c:f>
              <c:numCache>
                <c:formatCode>General</c:formatCode>
                <c:ptCount val="8"/>
                <c:pt idx="0">
                  <c:v>2.6109588710388626E-4</c:v>
                </c:pt>
                <c:pt idx="1">
                  <c:v>3.4799201613515857E-5</c:v>
                </c:pt>
                <c:pt idx="2">
                  <c:v>3.2968670458510623E-4</c:v>
                </c:pt>
                <c:pt idx="3">
                  <c:v>0</c:v>
                </c:pt>
                <c:pt idx="4">
                  <c:v>4.2634138388030924E-6</c:v>
                </c:pt>
                <c:pt idx="5">
                  <c:v>1.4025338052251355E-4</c:v>
                </c:pt>
                <c:pt idx="6">
                  <c:v>1.650381476109463E-6</c:v>
                </c:pt>
                <c:pt idx="7">
                  <c:v>0</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ltLang="zh-CN" sz="1800" b="1" i="0" baseline="0"/>
              <a:t>MRGs in the control mouse feces</a:t>
            </a:r>
            <a:endParaRPr lang="en-US" altLang="en-US"/>
          </a:p>
        </c:rich>
      </c:tx>
    </c:title>
    <c:plotArea>
      <c:layout/>
      <c:pieChart>
        <c:varyColors val="1"/>
        <c:ser>
          <c:idx val="0"/>
          <c:order val="0"/>
          <c:tx>
            <c:strRef>
              <c:f>按抗生素种类和计算!$C$479</c:f>
              <c:strCache>
                <c:ptCount val="1"/>
                <c:pt idx="0">
                  <c:v>C</c:v>
                </c:pt>
              </c:strCache>
            </c:strRef>
          </c:tx>
          <c:dLbls>
            <c:showCatName val="1"/>
            <c:showPercent val="1"/>
            <c:showLeaderLines val="1"/>
          </c:dLbls>
          <c:cat>
            <c:strRef>
              <c:f>按抗生素种类和计算!$A$480:$A$487</c:f>
              <c:strCache>
                <c:ptCount val="8"/>
                <c:pt idx="0">
                  <c:v>arsA</c:v>
                </c:pt>
                <c:pt idx="1">
                  <c:v>copA</c:v>
                </c:pt>
                <c:pt idx="2">
                  <c:v>czcA</c:v>
                </c:pt>
                <c:pt idx="3">
                  <c:v>tcrB</c:v>
                </c:pt>
                <c:pt idx="4">
                  <c:v>terW</c:v>
                </c:pt>
                <c:pt idx="5">
                  <c:v>pbrT</c:v>
                </c:pt>
                <c:pt idx="6">
                  <c:v>cadC</c:v>
                </c:pt>
                <c:pt idx="7">
                  <c:v>merA</c:v>
                </c:pt>
              </c:strCache>
            </c:strRef>
          </c:cat>
          <c:val>
            <c:numRef>
              <c:f>按抗生素种类和计算!$C$480:$C$487</c:f>
              <c:numCache>
                <c:formatCode>General</c:formatCode>
                <c:ptCount val="8"/>
                <c:pt idx="0">
                  <c:v>1.8316623333333567E-5</c:v>
                </c:pt>
                <c:pt idx="1">
                  <c:v>4.0525633333334047E-4</c:v>
                </c:pt>
                <c:pt idx="2">
                  <c:v>5.4732900000001306E-4</c:v>
                </c:pt>
                <c:pt idx="3">
                  <c:v>9.8058466666669705E-6</c:v>
                </c:pt>
                <c:pt idx="4">
                  <c:v>7.9525733333335019E-7</c:v>
                </c:pt>
                <c:pt idx="5">
                  <c:v>1.9295033333333568E-4</c:v>
                </c:pt>
                <c:pt idx="6">
                  <c:v>1.2283476666666945E-5</c:v>
                </c:pt>
                <c:pt idx="7">
                  <c:v>9.4183833333333548E-6</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800" b="1" i="0" baseline="0"/>
              <a:t>MRGs in the HFD mouse feces</a:t>
            </a:r>
          </a:p>
        </c:rich>
      </c:tx>
    </c:title>
    <c:plotArea>
      <c:layout/>
      <c:pieChart>
        <c:varyColors val="1"/>
        <c:ser>
          <c:idx val="0"/>
          <c:order val="0"/>
          <c:tx>
            <c:strRef>
              <c:f>按抗生素种类和计算!$B$479</c:f>
              <c:strCache>
                <c:ptCount val="1"/>
                <c:pt idx="0">
                  <c:v>HFD</c:v>
                </c:pt>
              </c:strCache>
            </c:strRef>
          </c:tx>
          <c:dLbls>
            <c:showCatName val="1"/>
            <c:showPercent val="1"/>
            <c:showLeaderLines val="1"/>
          </c:dLbls>
          <c:cat>
            <c:strRef>
              <c:f>按抗生素种类和计算!$A$480:$A$487</c:f>
              <c:strCache>
                <c:ptCount val="8"/>
                <c:pt idx="0">
                  <c:v>arsA</c:v>
                </c:pt>
                <c:pt idx="1">
                  <c:v>copA</c:v>
                </c:pt>
                <c:pt idx="2">
                  <c:v>czcA</c:v>
                </c:pt>
                <c:pt idx="3">
                  <c:v>tcrB</c:v>
                </c:pt>
                <c:pt idx="4">
                  <c:v>terW</c:v>
                </c:pt>
                <c:pt idx="5">
                  <c:v>pbrT</c:v>
                </c:pt>
                <c:pt idx="6">
                  <c:v>cadC</c:v>
                </c:pt>
                <c:pt idx="7">
                  <c:v>merA</c:v>
                </c:pt>
              </c:strCache>
            </c:strRef>
          </c:cat>
          <c:val>
            <c:numRef>
              <c:f>按抗生素种类和计算!$B$480:$B$487</c:f>
              <c:numCache>
                <c:formatCode>General</c:formatCode>
                <c:ptCount val="8"/>
                <c:pt idx="0">
                  <c:v>6.4418366666666924E-5</c:v>
                </c:pt>
                <c:pt idx="1">
                  <c:v>5.5685555555555542E-4</c:v>
                </c:pt>
                <c:pt idx="2">
                  <c:v>5.9717877777777932E-4</c:v>
                </c:pt>
                <c:pt idx="3">
                  <c:v>1.4028902222222223E-4</c:v>
                </c:pt>
                <c:pt idx="4">
                  <c:v>7.2373133333334614E-5</c:v>
                </c:pt>
                <c:pt idx="5">
                  <c:v>8.460782222222457E-4</c:v>
                </c:pt>
                <c:pt idx="6">
                  <c:v>1.841161333333354E-5</c:v>
                </c:pt>
                <c:pt idx="7">
                  <c:v>7.8612800000001071E-5</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MGEs</a:t>
            </a:r>
            <a:r>
              <a:rPr lang="en-US" altLang="en-US" baseline="0"/>
              <a:t> in human feces</a:t>
            </a:r>
            <a:endParaRPr lang="en-US" altLang="en-US"/>
          </a:p>
        </c:rich>
      </c:tx>
    </c:title>
    <c:plotArea>
      <c:layout/>
      <c:pieChart>
        <c:varyColors val="1"/>
        <c:ser>
          <c:idx val="0"/>
          <c:order val="0"/>
          <c:tx>
            <c:strRef>
              <c:f>按抗生素种类和计算!$C$377</c:f>
              <c:strCache>
                <c:ptCount val="1"/>
                <c:pt idx="0">
                  <c:v>HF</c:v>
                </c:pt>
              </c:strCache>
            </c:strRef>
          </c:tx>
          <c:dLbls>
            <c:dLbl>
              <c:idx val="8"/>
              <c:layout>
                <c:manualLayout>
                  <c:x val="-0.10147737207289505"/>
                  <c:y val="1.0902218816129095E-2"/>
                </c:manualLayout>
              </c:layout>
              <c:showCatName val="1"/>
              <c:showPercent val="1"/>
            </c:dLbl>
            <c:dLbl>
              <c:idx val="11"/>
              <c:layout>
                <c:manualLayout>
                  <c:x val="6.8827093542092127E-2"/>
                  <c:y val="2.5206823284760642E-2"/>
                </c:manualLayout>
              </c:layout>
              <c:showCatName val="1"/>
              <c:showPercent val="1"/>
            </c:dLbl>
            <c:dLbl>
              <c:idx val="13"/>
              <c:layout>
                <c:manualLayout>
                  <c:x val="-0.19961196742815668"/>
                  <c:y val="-2.4052018053706551E-2"/>
                </c:manualLayout>
              </c:layout>
              <c:showCatName val="1"/>
              <c:showPercent val="1"/>
            </c:dLbl>
            <c:numFmt formatCode="0.00%" sourceLinked="0"/>
            <c:txPr>
              <a:bodyPr/>
              <a:lstStyle/>
              <a:p>
                <a:pPr>
                  <a:defRPr sz="800"/>
                </a:pPr>
                <a:endParaRPr lang="zh-CN"/>
              </a:p>
            </c:txPr>
            <c:showCatName val="1"/>
            <c:showPercent val="1"/>
            <c:showLeaderLines val="1"/>
          </c:dLbls>
          <c:cat>
            <c:strRef>
              <c:f>按抗生素种类和计算!$A$378:$A$396</c:f>
              <c:strCache>
                <c:ptCount val="19"/>
                <c:pt idx="0">
                  <c:v>tnpA-02</c:v>
                </c:pt>
                <c:pt idx="1">
                  <c:v>tnpA-03</c:v>
                </c:pt>
                <c:pt idx="2">
                  <c:v>tnpA-04</c:v>
                </c:pt>
                <c:pt idx="3">
                  <c:v>tnpA-05</c:v>
                </c:pt>
                <c:pt idx="4">
                  <c:v>tnpA-06</c:v>
                </c:pt>
                <c:pt idx="5">
                  <c:v>tnpA-07</c:v>
                </c:pt>
                <c:pt idx="6">
                  <c:v>Tp614</c:v>
                </c:pt>
                <c:pt idx="7">
                  <c:v>IncQoriT</c:v>
                </c:pt>
                <c:pt idx="8">
                  <c:v>IncNrep</c:v>
                </c:pt>
                <c:pt idx="9">
                  <c:v>IncPoriT</c:v>
                </c:pt>
                <c:pt idx="10">
                  <c:v>intI-1</c:v>
                </c:pt>
                <c:pt idx="11">
                  <c:v>intl3-01</c:v>
                </c:pt>
                <c:pt idx="12">
                  <c:v>intl3-02</c:v>
                </c:pt>
                <c:pt idx="13">
                  <c:v>pNI105map-F</c:v>
                </c:pt>
                <c:pt idx="14">
                  <c:v>IncP-1ε-trfAε</c:v>
                </c:pt>
                <c:pt idx="15">
                  <c:v>IS613</c:v>
                </c:pt>
                <c:pt idx="16">
                  <c:v>ISCR1</c:v>
                </c:pt>
                <c:pt idx="17">
                  <c:v>IS26</c:v>
                </c:pt>
                <c:pt idx="18">
                  <c:v>IS3</c:v>
                </c:pt>
              </c:strCache>
            </c:strRef>
          </c:cat>
          <c:val>
            <c:numRef>
              <c:f>按抗生素种类和计算!$C$378:$C$396</c:f>
              <c:numCache>
                <c:formatCode>General</c:formatCode>
                <c:ptCount val="19"/>
                <c:pt idx="0">
                  <c:v>7.4199310967732043E-3</c:v>
                </c:pt>
                <c:pt idx="1">
                  <c:v>4.9486423740036306E-4</c:v>
                </c:pt>
                <c:pt idx="2">
                  <c:v>5.5369274401488231E-4</c:v>
                </c:pt>
                <c:pt idx="3">
                  <c:v>2.6058903225974002E-3</c:v>
                </c:pt>
                <c:pt idx="4">
                  <c:v>1.6588263084077741E-3</c:v>
                </c:pt>
                <c:pt idx="5">
                  <c:v>8.5132985495732266E-4</c:v>
                </c:pt>
                <c:pt idx="6">
                  <c:v>2.0622342279425429E-4</c:v>
                </c:pt>
                <c:pt idx="7">
                  <c:v>6.8038932413865456E-8</c:v>
                </c:pt>
                <c:pt idx="8">
                  <c:v>8.7006491837324067E-7</c:v>
                </c:pt>
                <c:pt idx="9">
                  <c:v>6.5817543302148029E-6</c:v>
                </c:pt>
                <c:pt idx="10">
                  <c:v>3.0374494677776216E-3</c:v>
                </c:pt>
                <c:pt idx="11">
                  <c:v>1.7474963128811321E-6</c:v>
                </c:pt>
                <c:pt idx="12">
                  <c:v>1.1931375274590784E-6</c:v>
                </c:pt>
                <c:pt idx="13">
                  <c:v>2.8945536246255399E-4</c:v>
                </c:pt>
                <c:pt idx="14">
                  <c:v>1.0772946503452615E-6</c:v>
                </c:pt>
                <c:pt idx="15">
                  <c:v>2.9558688162617105E-3</c:v>
                </c:pt>
                <c:pt idx="16">
                  <c:v>1.1823811313604003E-7</c:v>
                </c:pt>
                <c:pt idx="17">
                  <c:v>3.1149742731288402E-3</c:v>
                </c:pt>
                <c:pt idx="18">
                  <c:v>6.5645281059077513E-3</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800" b="1" i="0" baseline="0"/>
              <a:t>MGEs in the control mouse feces</a:t>
            </a:r>
          </a:p>
        </c:rich>
      </c:tx>
    </c:title>
    <c:plotArea>
      <c:layout/>
      <c:pieChart>
        <c:varyColors val="1"/>
        <c:ser>
          <c:idx val="0"/>
          <c:order val="0"/>
          <c:tx>
            <c:strRef>
              <c:f>按抗生素种类和计算!$B$377</c:f>
              <c:strCache>
                <c:ptCount val="1"/>
                <c:pt idx="0">
                  <c:v>MF</c:v>
                </c:pt>
              </c:strCache>
            </c:strRef>
          </c:tx>
          <c:dLbls>
            <c:dLbl>
              <c:idx val="11"/>
              <c:layout>
                <c:manualLayout>
                  <c:x val="-0.2056538917108702"/>
                  <c:y val="0.13314043829137645"/>
                </c:manualLayout>
              </c:layout>
              <c:showCatName val="1"/>
              <c:showPercent val="1"/>
            </c:dLbl>
            <c:numFmt formatCode="0.00%" sourceLinked="0"/>
            <c:txPr>
              <a:bodyPr/>
              <a:lstStyle/>
              <a:p>
                <a:pPr>
                  <a:defRPr sz="800"/>
                </a:pPr>
                <a:endParaRPr lang="zh-CN"/>
              </a:p>
            </c:txPr>
            <c:showCatName val="1"/>
            <c:showPercent val="1"/>
            <c:showLeaderLines val="1"/>
          </c:dLbls>
          <c:cat>
            <c:strRef>
              <c:f>按抗生素种类和计算!$A$378:$A$396</c:f>
              <c:strCache>
                <c:ptCount val="19"/>
                <c:pt idx="0">
                  <c:v>tnpA-02</c:v>
                </c:pt>
                <c:pt idx="1">
                  <c:v>tnpA-03</c:v>
                </c:pt>
                <c:pt idx="2">
                  <c:v>tnpA-04</c:v>
                </c:pt>
                <c:pt idx="3">
                  <c:v>tnpA-05</c:v>
                </c:pt>
                <c:pt idx="4">
                  <c:v>tnpA-06</c:v>
                </c:pt>
                <c:pt idx="5">
                  <c:v>tnpA-07</c:v>
                </c:pt>
                <c:pt idx="6">
                  <c:v>Tp614</c:v>
                </c:pt>
                <c:pt idx="7">
                  <c:v>IncQoriT</c:v>
                </c:pt>
                <c:pt idx="8">
                  <c:v>IncNrep</c:v>
                </c:pt>
                <c:pt idx="9">
                  <c:v>IncPoriT</c:v>
                </c:pt>
                <c:pt idx="10">
                  <c:v>intI-1</c:v>
                </c:pt>
                <c:pt idx="11">
                  <c:v>intl3-01</c:v>
                </c:pt>
                <c:pt idx="12">
                  <c:v>intl3-02</c:v>
                </c:pt>
                <c:pt idx="13">
                  <c:v>pNI105map-F</c:v>
                </c:pt>
                <c:pt idx="14">
                  <c:v>IncP-1ε-trfAε</c:v>
                </c:pt>
                <c:pt idx="15">
                  <c:v>IS613</c:v>
                </c:pt>
                <c:pt idx="16">
                  <c:v>ISCR1</c:v>
                </c:pt>
                <c:pt idx="17">
                  <c:v>IS26</c:v>
                </c:pt>
                <c:pt idx="18">
                  <c:v>IS3</c:v>
                </c:pt>
              </c:strCache>
            </c:strRef>
          </c:cat>
          <c:val>
            <c:numRef>
              <c:f>按抗生素种类和计算!$B$378:$B$396</c:f>
              <c:numCache>
                <c:formatCode>General</c:formatCode>
                <c:ptCount val="19"/>
                <c:pt idx="0">
                  <c:v>8.5339502328791265E-5</c:v>
                </c:pt>
                <c:pt idx="1">
                  <c:v>3.6061738758902729E-3</c:v>
                </c:pt>
                <c:pt idx="2">
                  <c:v>8.0743101519203267E-6</c:v>
                </c:pt>
                <c:pt idx="3">
                  <c:v>1.81418952663291E-5</c:v>
                </c:pt>
                <c:pt idx="4">
                  <c:v>2.0380562222682172E-3</c:v>
                </c:pt>
                <c:pt idx="5">
                  <c:v>0</c:v>
                </c:pt>
                <c:pt idx="6">
                  <c:v>9.1910157910538522E-7</c:v>
                </c:pt>
                <c:pt idx="7">
                  <c:v>1.225248465814424E-2</c:v>
                </c:pt>
                <c:pt idx="8">
                  <c:v>1.8378311996968245E-5</c:v>
                </c:pt>
                <c:pt idx="9">
                  <c:v>4.1034826781965577E-5</c:v>
                </c:pt>
                <c:pt idx="10">
                  <c:v>2.4646832974083892E-3</c:v>
                </c:pt>
                <c:pt idx="11">
                  <c:v>5.0804321999367525E-6</c:v>
                </c:pt>
                <c:pt idx="12">
                  <c:v>5.9628172168120823E-6</c:v>
                </c:pt>
                <c:pt idx="13">
                  <c:v>2.7891600937758469E-5</c:v>
                </c:pt>
                <c:pt idx="14">
                  <c:v>7.256156352325432E-4</c:v>
                </c:pt>
                <c:pt idx="15">
                  <c:v>1.3121862086602476E-3</c:v>
                </c:pt>
                <c:pt idx="16">
                  <c:v>5.6148598788369386E-6</c:v>
                </c:pt>
                <c:pt idx="17">
                  <c:v>6.1675059147680394E-6</c:v>
                </c:pt>
                <c:pt idx="18">
                  <c:v>2.5939251888844906E-6</c:v>
                </c:pt>
              </c:numCache>
            </c:numRef>
          </c:val>
        </c:ser>
        <c:dLbls>
          <c:showCatName val="1"/>
          <c:showPercent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MGEs</a:t>
            </a:r>
            <a:r>
              <a:rPr lang="en-US" altLang="en-US" baseline="0"/>
              <a:t> in the HFD mouse feces</a:t>
            </a:r>
            <a:endParaRPr lang="en-US" altLang="en-US"/>
          </a:p>
        </c:rich>
      </c:tx>
      <c:layout>
        <c:manualLayout>
          <c:xMode val="edge"/>
          <c:yMode val="edge"/>
          <c:x val="0.19968768852147201"/>
          <c:y val="1.7223328252225483E-2"/>
        </c:manualLayout>
      </c:layout>
    </c:title>
    <c:plotArea>
      <c:layout/>
      <c:pieChart>
        <c:varyColors val="1"/>
        <c:ser>
          <c:idx val="0"/>
          <c:order val="0"/>
          <c:tx>
            <c:strRef>
              <c:f>按抗生素种类和计算!$D$377</c:f>
              <c:strCache>
                <c:ptCount val="1"/>
                <c:pt idx="0">
                  <c:v>HFD</c:v>
                </c:pt>
              </c:strCache>
            </c:strRef>
          </c:tx>
          <c:dLbls>
            <c:dLbl>
              <c:idx val="0"/>
              <c:layout>
                <c:manualLayout>
                  <c:x val="0.40521331152517326"/>
                  <c:y val="5.9663507700319522E-2"/>
                </c:manualLayout>
              </c:layout>
              <c:showCatName val="1"/>
              <c:showPercent val="1"/>
            </c:dLbl>
            <c:dLbl>
              <c:idx val="7"/>
              <c:layout>
                <c:manualLayout>
                  <c:x val="-6.3392430132920063E-2"/>
                  <c:y val="-0.15108007564551018"/>
                </c:manualLayout>
              </c:layout>
              <c:showCatName val="1"/>
              <c:showPercent val="1"/>
            </c:dLbl>
            <c:dLbl>
              <c:idx val="8"/>
              <c:layout>
                <c:manualLayout>
                  <c:x val="-9.1856347136816924E-2"/>
                  <c:y val="-2.5057059682940596E-2"/>
                </c:manualLayout>
              </c:layout>
              <c:showCatName val="1"/>
              <c:showPercent val="1"/>
            </c:dLbl>
            <c:dLbl>
              <c:idx val="9"/>
              <c:layout>
                <c:manualLayout>
                  <c:x val="-6.7902103791838919E-2"/>
                  <c:y val="-0.43573040473465657"/>
                </c:manualLayout>
              </c:layout>
              <c:showCatName val="1"/>
              <c:showPercent val="1"/>
            </c:dLbl>
            <c:dLbl>
              <c:idx val="11"/>
              <c:layout>
                <c:manualLayout>
                  <c:x val="-0.19820261713627671"/>
                  <c:y val="0.13988880616736796"/>
                </c:manualLayout>
              </c:layout>
              <c:showCatName val="1"/>
              <c:showPercent val="1"/>
            </c:dLbl>
            <c:dLbl>
              <c:idx val="12"/>
              <c:layout>
                <c:manualLayout>
                  <c:x val="-0.2502746099477699"/>
                  <c:y val="5.1248487873149506E-2"/>
                </c:manualLayout>
              </c:layout>
              <c:showCatName val="1"/>
              <c:showPercent val="1"/>
            </c:dLbl>
            <c:dLbl>
              <c:idx val="14"/>
              <c:layout>
                <c:manualLayout>
                  <c:x val="-2.5576028767671694E-2"/>
                  <c:y val="-1.641261127354985E-2"/>
                </c:manualLayout>
              </c:layout>
              <c:showCatName val="1"/>
              <c:showPercent val="1"/>
            </c:dLbl>
            <c:dLbl>
              <c:idx val="15"/>
              <c:layout>
                <c:manualLayout>
                  <c:x val="-1.6940267113853321E-2"/>
                  <c:y val="-1.5593214822369171E-3"/>
                </c:manualLayout>
              </c:layout>
              <c:showCatName val="1"/>
              <c:showPercent val="1"/>
            </c:dLbl>
            <c:dLbl>
              <c:idx val="17"/>
              <c:layout>
                <c:manualLayout>
                  <c:x val="0.20852748719021438"/>
                  <c:y val="-2.3244712302609811E-3"/>
                </c:manualLayout>
              </c:layout>
              <c:showCatName val="1"/>
              <c:showPercent val="1"/>
            </c:dLbl>
            <c:dLbl>
              <c:idx val="18"/>
              <c:layout>
                <c:manualLayout>
                  <c:x val="0.29941868240721736"/>
                  <c:y val="1.1201944201841133E-3"/>
                </c:manualLayout>
              </c:layout>
              <c:showCatName val="1"/>
              <c:showPercent val="1"/>
            </c:dLbl>
            <c:numFmt formatCode="0.00%" sourceLinked="0"/>
            <c:showCatName val="1"/>
            <c:showPercent val="1"/>
            <c:showLeaderLines val="1"/>
          </c:dLbls>
          <c:cat>
            <c:strRef>
              <c:f>按抗生素种类和计算!$A$378:$A$396</c:f>
              <c:strCache>
                <c:ptCount val="19"/>
                <c:pt idx="0">
                  <c:v>tnpA-02</c:v>
                </c:pt>
                <c:pt idx="1">
                  <c:v>tnpA-03</c:v>
                </c:pt>
                <c:pt idx="2">
                  <c:v>tnpA-04</c:v>
                </c:pt>
                <c:pt idx="3">
                  <c:v>tnpA-05</c:v>
                </c:pt>
                <c:pt idx="4">
                  <c:v>tnpA-06</c:v>
                </c:pt>
                <c:pt idx="5">
                  <c:v>tnpA-07</c:v>
                </c:pt>
                <c:pt idx="6">
                  <c:v>Tp614</c:v>
                </c:pt>
                <c:pt idx="7">
                  <c:v>IncQoriT</c:v>
                </c:pt>
                <c:pt idx="8">
                  <c:v>IncNrep</c:v>
                </c:pt>
                <c:pt idx="9">
                  <c:v>IncPoriT</c:v>
                </c:pt>
                <c:pt idx="10">
                  <c:v>intI-1</c:v>
                </c:pt>
                <c:pt idx="11">
                  <c:v>intl3-01</c:v>
                </c:pt>
                <c:pt idx="12">
                  <c:v>intl3-02</c:v>
                </c:pt>
                <c:pt idx="13">
                  <c:v>pNI105map-F</c:v>
                </c:pt>
                <c:pt idx="14">
                  <c:v>IncP-1ε-trfAε</c:v>
                </c:pt>
                <c:pt idx="15">
                  <c:v>IS613</c:v>
                </c:pt>
                <c:pt idx="16">
                  <c:v>ISCR1</c:v>
                </c:pt>
                <c:pt idx="17">
                  <c:v>IS26</c:v>
                </c:pt>
                <c:pt idx="18">
                  <c:v>IS3</c:v>
                </c:pt>
              </c:strCache>
            </c:strRef>
          </c:cat>
          <c:val>
            <c:numRef>
              <c:f>按抗生素种类和计算!$D$378:$D$396</c:f>
              <c:numCache>
                <c:formatCode>General</c:formatCode>
                <c:ptCount val="19"/>
                <c:pt idx="0">
                  <c:v>1.6293191111111383E-4</c:v>
                </c:pt>
                <c:pt idx="1">
                  <c:v>2.7626666666666681E-2</c:v>
                </c:pt>
                <c:pt idx="2">
                  <c:v>0</c:v>
                </c:pt>
                <c:pt idx="3">
                  <c:v>0</c:v>
                </c:pt>
                <c:pt idx="4">
                  <c:v>1.2402222222222222E-2</c:v>
                </c:pt>
                <c:pt idx="5">
                  <c:v>0</c:v>
                </c:pt>
                <c:pt idx="6">
                  <c:v>0</c:v>
                </c:pt>
                <c:pt idx="7">
                  <c:v>8.1536088888891159E-4</c:v>
                </c:pt>
                <c:pt idx="8">
                  <c:v>2.4860073333333332E-4</c:v>
                </c:pt>
                <c:pt idx="9">
                  <c:v>0</c:v>
                </c:pt>
                <c:pt idx="10">
                  <c:v>9.0622222222223985E-3</c:v>
                </c:pt>
                <c:pt idx="11">
                  <c:v>0</c:v>
                </c:pt>
                <c:pt idx="12">
                  <c:v>0</c:v>
                </c:pt>
                <c:pt idx="13">
                  <c:v>8.2022311111111122E-4</c:v>
                </c:pt>
                <c:pt idx="14">
                  <c:v>2.2511111111111412E-3</c:v>
                </c:pt>
                <c:pt idx="15">
                  <c:v>1.1736874444444561E-3</c:v>
                </c:pt>
                <c:pt idx="16">
                  <c:v>4.0899802222222234E-5</c:v>
                </c:pt>
                <c:pt idx="17">
                  <c:v>0</c:v>
                </c:pt>
                <c:pt idx="18">
                  <c:v>0</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DD58A-C796-4B28-93EC-737F9CBA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24</Pages>
  <Words>5748</Words>
  <Characters>32766</Characters>
  <Application>Microsoft Office Word</Application>
  <DocSecurity>0</DocSecurity>
  <Lines>273</Lines>
  <Paragraphs>76</Paragraphs>
  <ScaleCrop>false</ScaleCrop>
  <Company/>
  <LinksUpToDate>false</LinksUpToDate>
  <CharactersWithSpaces>38438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wangrui</cp:lastModifiedBy>
  <cp:revision>108</cp:revision>
  <dcterms:created xsi:type="dcterms:W3CDTF">1988-12-26T07:34:00Z</dcterms:created>
  <dcterms:modified xsi:type="dcterms:W3CDTF">2020-07-31T09:52:00Z</dcterms:modified>
</cp:coreProperties>
</file>