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24" w:rsidRDefault="00567424" w:rsidP="00FC4A55">
      <w:pPr>
        <w:spacing w:line="360" w:lineRule="auto"/>
        <w:rPr>
          <w:rFonts w:ascii="Times New Roman" w:hAnsi="Times New Roman" w:hint="eastAsia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Supplementary Tables </w:t>
      </w:r>
    </w:p>
    <w:p w:rsidR="00567424" w:rsidRDefault="00567424" w:rsidP="00FC4A55">
      <w:pPr>
        <w:spacing w:line="360" w:lineRule="auto"/>
        <w:rPr>
          <w:rFonts w:ascii="Times New Roman" w:hAnsi="Times New Roman" w:hint="eastAsia"/>
          <w:b/>
          <w:sz w:val="22"/>
        </w:rPr>
      </w:pPr>
    </w:p>
    <w:p w:rsidR="00FC4A55" w:rsidRDefault="00FC4A55" w:rsidP="00FC4A55">
      <w:pPr>
        <w:spacing w:line="360" w:lineRule="auto"/>
        <w:rPr>
          <w:rFonts w:ascii="NexusSans" w:hAnsi="NexusSans" w:cs="Arial" w:hint="eastAsia"/>
          <w:b/>
          <w:sz w:val="22"/>
        </w:rPr>
      </w:pPr>
      <w:r w:rsidRPr="000D3EDB">
        <w:rPr>
          <w:rFonts w:ascii="Times New Roman" w:hAnsi="Times New Roman"/>
          <w:b/>
          <w:sz w:val="22"/>
        </w:rPr>
        <w:t xml:space="preserve">Table </w:t>
      </w:r>
      <w:r w:rsidR="00D46269">
        <w:rPr>
          <w:rFonts w:ascii="Times New Roman" w:hAnsi="Times New Roman" w:hint="eastAsia"/>
          <w:b/>
          <w:sz w:val="22"/>
        </w:rPr>
        <w:t>S</w:t>
      </w:r>
      <w:r w:rsidRPr="000D3EDB">
        <w:rPr>
          <w:rFonts w:ascii="Times New Roman" w:hAnsi="Times New Roman"/>
          <w:b/>
          <w:sz w:val="22"/>
        </w:rPr>
        <w:t xml:space="preserve">1. </w:t>
      </w:r>
      <w:r w:rsidRPr="000D3EDB">
        <w:rPr>
          <w:rFonts w:ascii="NexusSans" w:hAnsi="NexusSans" w:cs="Arial"/>
          <w:b/>
          <w:sz w:val="22"/>
        </w:rPr>
        <w:t>Statistic</w:t>
      </w:r>
      <w:r>
        <w:rPr>
          <w:rFonts w:ascii="NexusSans" w:hAnsi="NexusSans" w:cs="Arial"/>
          <w:b/>
          <w:sz w:val="22"/>
        </w:rPr>
        <w:t>s for</w:t>
      </w:r>
      <w:r w:rsidRPr="000D3EDB">
        <w:rPr>
          <w:rFonts w:ascii="NexusSans" w:hAnsi="NexusSans" w:cs="Arial"/>
          <w:b/>
          <w:sz w:val="22"/>
        </w:rPr>
        <w:t xml:space="preserve"> the relative abundances of bacterial taxa in ETAs </w:t>
      </w:r>
      <w:r>
        <w:rPr>
          <w:rFonts w:ascii="NexusSans" w:hAnsi="NexusSans" w:cs="Arial" w:hint="eastAsia"/>
          <w:b/>
          <w:sz w:val="22"/>
        </w:rPr>
        <w:t xml:space="preserve">of NHAI group </w:t>
      </w:r>
      <w:r>
        <w:rPr>
          <w:rFonts w:ascii="NexusSans" w:hAnsi="NexusSans" w:cs="Arial"/>
          <w:b/>
          <w:sz w:val="22"/>
        </w:rPr>
        <w:t xml:space="preserve">based on </w:t>
      </w:r>
      <w:r w:rsidRPr="000D3EDB">
        <w:rPr>
          <w:rFonts w:ascii="NexusSans" w:hAnsi="NexusSans" w:cs="Arial"/>
          <w:b/>
          <w:sz w:val="22"/>
        </w:rPr>
        <w:t>GLMM analysis.</w:t>
      </w:r>
    </w:p>
    <w:p w:rsidR="00FC4A55" w:rsidRPr="000D3EDB" w:rsidRDefault="00FC4A55" w:rsidP="00FC4A55">
      <w:pPr>
        <w:spacing w:line="360" w:lineRule="auto"/>
        <w:rPr>
          <w:rFonts w:ascii="Times New Roman" w:hAnsi="Times New Roman"/>
          <w:b/>
          <w:sz w:val="2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120"/>
        <w:gridCol w:w="2883"/>
        <w:gridCol w:w="1153"/>
        <w:gridCol w:w="1459"/>
        <w:gridCol w:w="1153"/>
        <w:gridCol w:w="1456"/>
      </w:tblGrid>
      <w:tr w:rsidR="00FC4A55" w:rsidRPr="000D3EDB" w:rsidTr="00FC4A55">
        <w:trPr>
          <w:trHeight w:val="345"/>
        </w:trPr>
        <w:tc>
          <w:tcPr>
            <w:tcW w:w="60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Taxon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cs="굴림"/>
                <w:kern w:val="0"/>
                <w:sz w:val="22"/>
              </w:rPr>
            </w:pPr>
            <w:r w:rsidRPr="000D3EDB">
              <w:rPr>
                <w:rFonts w:cs="굴림"/>
                <w:kern w:val="0"/>
                <w:sz w:val="22"/>
              </w:rPr>
              <w:t xml:space="preserve">　</w:t>
            </w:r>
          </w:p>
        </w:tc>
        <w:tc>
          <w:tcPr>
            <w:tcW w:w="28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 xml:space="preserve">β-estimate (FDR </w:t>
            </w:r>
            <w:r w:rsidRPr="000D3EDB">
              <w:rPr>
                <w:rFonts w:ascii="Times New Roman" w:hAnsi="Times New Roman"/>
                <w:i/>
                <w:iCs/>
                <w:kern w:val="0"/>
                <w:sz w:val="22"/>
              </w:rPr>
              <w:t xml:space="preserve">P </w:t>
            </w:r>
            <w:r w:rsidRPr="000D3EDB">
              <w:rPr>
                <w:rFonts w:ascii="Times New Roman" w:hAnsi="Times New Roman"/>
                <w:kern w:val="0"/>
                <w:sz w:val="22"/>
              </w:rPr>
              <w:t xml:space="preserve">value) </w:t>
            </w:r>
          </w:p>
        </w:tc>
      </w:tr>
      <w:tr w:rsidR="00FC4A55" w:rsidRPr="000D3EDB" w:rsidTr="00FC4A55">
        <w:trPr>
          <w:trHeight w:val="330"/>
        </w:trPr>
        <w:tc>
          <w:tcPr>
            <w:tcW w:w="60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0D3EDB">
              <w:rPr>
                <w:rFonts w:ascii="Times New Roman" w:hAnsi="Times New Roman"/>
                <w:b/>
                <w:bCs/>
                <w:kern w:val="0"/>
                <w:sz w:val="22"/>
              </w:rPr>
              <w:t>OTU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Overall cohort</w:t>
            </w:r>
            <w:r w:rsidRPr="000D3EDB"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(n=60)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0D3EDB">
              <w:rPr>
                <w:rFonts w:ascii="Times New Roman" w:hAnsi="Times New Roman"/>
                <w:b/>
                <w:bCs/>
                <w:kern w:val="0"/>
                <w:sz w:val="22"/>
              </w:rPr>
              <w:t>Pneumonia (n=41)</w:t>
            </w:r>
          </w:p>
        </w:tc>
      </w:tr>
      <w:tr w:rsidR="00FC4A55" w:rsidRPr="000D3EDB" w:rsidTr="00FC4A55">
        <w:trPr>
          <w:trHeight w:val="330"/>
        </w:trPr>
        <w:tc>
          <w:tcPr>
            <w:tcW w:w="607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 xml:space="preserve">Genus 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Acinetobacter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− 0.039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0.616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− 0.117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0.432</w:t>
            </w:r>
          </w:p>
        </w:tc>
      </w:tr>
      <w:tr w:rsidR="00FC4A55" w:rsidRPr="000D3EDB" w:rsidTr="00FC4A55">
        <w:trPr>
          <w:trHeight w:val="330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Streptococcus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− 0.067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0.443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− 0.006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0.948</w:t>
            </w:r>
          </w:p>
        </w:tc>
      </w:tr>
      <w:tr w:rsidR="00FC4A55" w:rsidRPr="000D3EDB" w:rsidTr="00FC4A55">
        <w:trPr>
          <w:trHeight w:val="330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Corynebacterium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0.17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0.216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0.143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0.432</w:t>
            </w:r>
          </w:p>
        </w:tc>
      </w:tr>
      <w:tr w:rsidR="00FC4A55" w:rsidRPr="000D3EDB" w:rsidTr="00FC4A55">
        <w:trPr>
          <w:trHeight w:val="330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Staphylococcus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− 0.142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0.216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− 0.25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0.207</w:t>
            </w:r>
          </w:p>
        </w:tc>
      </w:tr>
      <w:tr w:rsidR="00FC4A55" w:rsidRPr="000D3EDB" w:rsidTr="00FC4A55">
        <w:trPr>
          <w:trHeight w:val="330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Prevotella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− 0.233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0.038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− 0.24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0.207</w:t>
            </w:r>
          </w:p>
        </w:tc>
      </w:tr>
      <w:tr w:rsidR="00FC4A55" w:rsidRPr="000D3EDB" w:rsidTr="00FC4A55">
        <w:trPr>
          <w:trHeight w:val="330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Neisseia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0.023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0.773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0.045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0.702</w:t>
            </w:r>
          </w:p>
        </w:tc>
      </w:tr>
      <w:tr w:rsidR="00FC4A55" w:rsidRPr="000D3EDB" w:rsidTr="00FC4A55">
        <w:trPr>
          <w:trHeight w:val="330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Veillonella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− 0.136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0.216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− 0.105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0.432</w:t>
            </w:r>
          </w:p>
        </w:tc>
      </w:tr>
      <w:tr w:rsidR="00FC4A55" w:rsidRPr="000D3EDB" w:rsidTr="00FC4A55">
        <w:trPr>
          <w:trHeight w:val="330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Mycoplasma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− 0.134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0.248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− 0.081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0.588</w:t>
            </w:r>
          </w:p>
        </w:tc>
      </w:tr>
      <w:tr w:rsidR="00FC4A55" w:rsidRPr="000D3EDB" w:rsidTr="00FC4A55">
        <w:trPr>
          <w:trHeight w:val="330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Granulicatella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− 0.318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0.038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− 0.287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0.207</w:t>
            </w:r>
          </w:p>
        </w:tc>
      </w:tr>
      <w:tr w:rsidR="00FC4A55" w:rsidRPr="000D3EDB" w:rsidTr="00FC4A55">
        <w:trPr>
          <w:trHeight w:val="345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Actinomyces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− 0.134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0.228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− 0.076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0.588</w:t>
            </w:r>
          </w:p>
        </w:tc>
      </w:tr>
      <w:tr w:rsidR="00FC4A55" w:rsidRPr="000D3EDB" w:rsidTr="00FC4A55">
        <w:trPr>
          <w:trHeight w:val="345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Campylobacter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− 0.15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0.228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− 0.102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0.588</w:t>
            </w:r>
          </w:p>
        </w:tc>
      </w:tr>
      <w:tr w:rsidR="00FC4A55" w:rsidRPr="000D3EDB" w:rsidTr="00FC4A55">
        <w:trPr>
          <w:trHeight w:val="345"/>
        </w:trPr>
        <w:tc>
          <w:tcPr>
            <w:tcW w:w="6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 xml:space="preserve">Species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Acinetobacter_baumannii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− 0.064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0.371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− 0.121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0.371</w:t>
            </w:r>
          </w:p>
        </w:tc>
      </w:tr>
      <w:tr w:rsidR="00FC4A55" w:rsidRPr="000D3EDB" w:rsidTr="00FC4A55">
        <w:trPr>
          <w:trHeight w:val="345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Streptococcus_mitis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− 0.153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0.215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− 0.065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0.491</w:t>
            </w:r>
          </w:p>
        </w:tc>
      </w:tr>
      <w:tr w:rsidR="00FC4A55" w:rsidRPr="000D3EDB" w:rsidTr="00FC4A55">
        <w:trPr>
          <w:trHeight w:val="345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Corynebacterium_ulcerans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0.293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0.018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0.22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0.115</w:t>
            </w:r>
          </w:p>
        </w:tc>
      </w:tr>
      <w:tr w:rsidR="00FC4A55" w:rsidRPr="000D3EDB" w:rsidTr="00FC4A55">
        <w:trPr>
          <w:trHeight w:val="345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Staphylococcus_caprae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− 0.194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0.128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− 0.367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0.115</w:t>
            </w:r>
          </w:p>
        </w:tc>
      </w:tr>
      <w:tr w:rsidR="00FC4A55" w:rsidRPr="000D3EDB" w:rsidTr="00FC4A55">
        <w:trPr>
          <w:trHeight w:val="345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Veillonella_dispar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− 0.137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0.167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− 0.105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0.371</w:t>
            </w:r>
          </w:p>
        </w:tc>
      </w:tr>
      <w:tr w:rsidR="00FC4A55" w:rsidRPr="000D3EDB" w:rsidTr="00FC4A55">
        <w:trPr>
          <w:trHeight w:val="345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Granulicatella_adiacens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− 0.336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0.018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− 0.311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0.115</w:t>
            </w:r>
          </w:p>
        </w:tc>
      </w:tr>
      <w:tr w:rsidR="00FC4A55" w:rsidRPr="000D3EDB" w:rsidTr="00FC4A55">
        <w:trPr>
          <w:trHeight w:val="450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Streptococcus_parasanguinis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− 0.145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0.215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− 0.079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0.491</w:t>
            </w:r>
          </w:p>
        </w:tc>
      </w:tr>
      <w:tr w:rsidR="00FC4A55" w:rsidRPr="000D3EDB" w:rsidTr="00FC4A55">
        <w:trPr>
          <w:trHeight w:val="345"/>
        </w:trPr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22"/>
              </w:rPr>
            </w:pPr>
            <w:r w:rsidRPr="000D3EDB">
              <w:rPr>
                <w:rFonts w:ascii="Times New Roman" w:hAnsi="Times New Roman"/>
                <w:i/>
                <w:kern w:val="0"/>
                <w:sz w:val="22"/>
              </w:rPr>
              <w:t>Streptococcus_lactarius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0.215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− 0.104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5" w:rsidRPr="000D3EDB" w:rsidRDefault="00FC4A55" w:rsidP="00EE625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D3EDB">
              <w:rPr>
                <w:rFonts w:ascii="Times New Roman" w:hAnsi="Times New Roman"/>
                <w:kern w:val="0"/>
                <w:sz w:val="22"/>
              </w:rPr>
              <w:t>0.491</w:t>
            </w:r>
          </w:p>
        </w:tc>
      </w:tr>
    </w:tbl>
    <w:p w:rsidR="00FC4A55" w:rsidRPr="000B1D98" w:rsidRDefault="00FC4A55" w:rsidP="00FC4A55">
      <w:pPr>
        <w:spacing w:line="360" w:lineRule="auto"/>
        <w:rPr>
          <w:rFonts w:ascii="Times New Roman" w:hAnsi="Times New Roman"/>
          <w:sz w:val="18"/>
          <w:szCs w:val="18"/>
        </w:rPr>
      </w:pPr>
      <w:r w:rsidRPr="000B1D98">
        <w:rPr>
          <w:rFonts w:ascii="Times New Roman" w:hAnsi="Times New Roman"/>
          <w:sz w:val="18"/>
          <w:szCs w:val="18"/>
        </w:rPr>
        <w:t>FRD: false discovery rate</w:t>
      </w:r>
    </w:p>
    <w:p w:rsidR="00FC4A55" w:rsidRPr="000B1D98" w:rsidRDefault="00FC4A55" w:rsidP="00FC4A55">
      <w:pPr>
        <w:spacing w:line="360" w:lineRule="auto"/>
        <w:rPr>
          <w:rFonts w:ascii="Times New Roman" w:hAnsi="Times New Roman"/>
          <w:sz w:val="18"/>
          <w:szCs w:val="18"/>
        </w:rPr>
      </w:pPr>
      <w:r w:rsidRPr="000B1D98">
        <w:rPr>
          <w:rFonts w:ascii="Times New Roman" w:hAnsi="Times New Roman"/>
          <w:sz w:val="18"/>
          <w:szCs w:val="18"/>
        </w:rPr>
        <w:t>OTU: operational taxonomic unit</w:t>
      </w:r>
    </w:p>
    <w:p w:rsidR="00A46330" w:rsidRDefault="00A46330" w:rsidP="00FC4A55">
      <w:pPr>
        <w:ind w:firstLineChars="50" w:firstLine="100"/>
      </w:pPr>
    </w:p>
    <w:p w:rsidR="00FC4A55" w:rsidRDefault="00FC4A55" w:rsidP="00FC4A55">
      <w:pPr>
        <w:ind w:firstLineChars="50" w:firstLine="100"/>
      </w:pPr>
    </w:p>
    <w:p w:rsidR="00FC4A55" w:rsidRDefault="00FC4A55" w:rsidP="00FC4A55">
      <w:pPr>
        <w:ind w:firstLineChars="50" w:firstLine="100"/>
      </w:pPr>
    </w:p>
    <w:p w:rsidR="00FC4A55" w:rsidRDefault="00FC4A55" w:rsidP="00FC4A55">
      <w:pPr>
        <w:ind w:firstLineChars="50" w:firstLine="100"/>
      </w:pPr>
    </w:p>
    <w:p w:rsidR="00FC4A55" w:rsidRDefault="00FC4A55" w:rsidP="00FC4A55">
      <w:pPr>
        <w:ind w:firstLineChars="50" w:firstLine="100"/>
      </w:pPr>
    </w:p>
    <w:p w:rsidR="00FC4A55" w:rsidRDefault="00FC4A55" w:rsidP="00FC4A55">
      <w:pPr>
        <w:ind w:firstLineChars="50" w:firstLine="100"/>
      </w:pPr>
    </w:p>
    <w:p w:rsidR="00FC4A55" w:rsidRDefault="00FC4A55" w:rsidP="00FC4A55">
      <w:pPr>
        <w:ind w:firstLineChars="50" w:firstLine="100"/>
      </w:pPr>
    </w:p>
    <w:p w:rsidR="00FC4A55" w:rsidRDefault="00FC4A55" w:rsidP="00FC4A55">
      <w:pPr>
        <w:ind w:firstLineChars="50" w:firstLine="100"/>
      </w:pPr>
    </w:p>
    <w:p w:rsidR="00FC4A55" w:rsidRDefault="00FC4A55" w:rsidP="00FC4A55"/>
    <w:p w:rsidR="00FC4A55" w:rsidRPr="000D3EDB" w:rsidRDefault="00FC4A55" w:rsidP="00FC4A55">
      <w:pPr>
        <w:spacing w:line="360" w:lineRule="auto"/>
        <w:rPr>
          <w:rFonts w:ascii="Times New Roman" w:hAnsi="Times New Roman"/>
          <w:b/>
          <w:sz w:val="22"/>
        </w:rPr>
      </w:pPr>
      <w:r w:rsidRPr="000D3EDB"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D46269">
        <w:rPr>
          <w:rFonts w:ascii="Times New Roman" w:hAnsi="Times New Roman" w:hint="eastAsia"/>
          <w:b/>
          <w:bCs/>
          <w:sz w:val="24"/>
          <w:szCs w:val="24"/>
        </w:rPr>
        <w:t>S</w:t>
      </w:r>
      <w:r w:rsidRPr="000D3EDB">
        <w:rPr>
          <w:rFonts w:ascii="Times New Roman" w:hAnsi="Times New Roman"/>
          <w:b/>
          <w:bCs/>
          <w:sz w:val="24"/>
          <w:szCs w:val="24"/>
        </w:rPr>
        <w:t xml:space="preserve">2 </w:t>
      </w:r>
      <w:r>
        <w:rPr>
          <w:rFonts w:ascii="NexusSans" w:hAnsi="NexusSans" w:cs="Arial"/>
          <w:b/>
          <w:sz w:val="22"/>
        </w:rPr>
        <w:t>A</w:t>
      </w:r>
      <w:r w:rsidRPr="000D3EDB">
        <w:rPr>
          <w:rFonts w:ascii="NexusSans" w:hAnsi="NexusSans" w:cs="Arial"/>
          <w:b/>
          <w:sz w:val="22"/>
        </w:rPr>
        <w:t>ssociation between the relative abundances of the bacterial taxa in the ETAs and clinical outcomes</w:t>
      </w:r>
      <w:r>
        <w:rPr>
          <w:rFonts w:ascii="NexusSans" w:hAnsi="NexusSans" w:cs="Arial"/>
          <w:b/>
          <w:sz w:val="22"/>
        </w:rPr>
        <w:t>: result</w:t>
      </w:r>
      <w:r>
        <w:rPr>
          <w:rFonts w:ascii="NexusSans" w:hAnsi="NexusSans" w:cs="Arial" w:hint="eastAsia"/>
          <w:b/>
          <w:sz w:val="22"/>
        </w:rPr>
        <w:t>s</w:t>
      </w:r>
      <w:r>
        <w:rPr>
          <w:rFonts w:ascii="NexusSans" w:hAnsi="NexusSans" w:cs="Arial"/>
          <w:b/>
          <w:sz w:val="22"/>
        </w:rPr>
        <w:t xml:space="preserve"> from</w:t>
      </w:r>
      <w:r w:rsidRPr="000D3EDB">
        <w:rPr>
          <w:rFonts w:ascii="NexusSans" w:hAnsi="NexusSans" w:cs="Arial"/>
          <w:b/>
          <w:sz w:val="22"/>
        </w:rPr>
        <w:t xml:space="preserve"> GLMM analys</w:t>
      </w:r>
      <w:r>
        <w:rPr>
          <w:rFonts w:ascii="NexusSans" w:hAnsi="NexusSans" w:cs="Arial"/>
          <w:b/>
          <w:sz w:val="22"/>
        </w:rPr>
        <w:t>e</w:t>
      </w:r>
      <w:r w:rsidRPr="000D3EDB">
        <w:rPr>
          <w:rFonts w:ascii="NexusSans" w:hAnsi="NexusSans" w:cs="Arial"/>
          <w:b/>
          <w:sz w:val="22"/>
        </w:rPr>
        <w:t>s.</w:t>
      </w:r>
    </w:p>
    <w:p w:rsidR="00FC4A55" w:rsidRDefault="00FC4A55" w:rsidP="00FC4A55">
      <w:pPr>
        <w:ind w:firstLineChars="50" w:firstLine="100"/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/>
      </w:tblPr>
      <w:tblGrid>
        <w:gridCol w:w="525"/>
        <w:gridCol w:w="1275"/>
        <w:gridCol w:w="1135"/>
        <w:gridCol w:w="1275"/>
        <w:gridCol w:w="1278"/>
        <w:gridCol w:w="1275"/>
        <w:gridCol w:w="1275"/>
        <w:gridCol w:w="1186"/>
      </w:tblGrid>
      <w:tr w:rsidR="00FC4A55" w:rsidRPr="00FC4A55" w:rsidTr="00FC4A55">
        <w:trPr>
          <w:trHeight w:val="345"/>
        </w:trPr>
        <w:tc>
          <w:tcPr>
            <w:tcW w:w="28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28-day all-cause mortality</w:t>
            </w:r>
          </w:p>
        </w:tc>
        <w:tc>
          <w:tcPr>
            <w:tcW w:w="202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Final hospital mortality </w:t>
            </w:r>
          </w:p>
        </w:tc>
      </w:tr>
      <w:tr w:rsidR="00FC4A55" w:rsidRPr="00FC4A55" w:rsidTr="00FC4A55">
        <w:trPr>
          <w:trHeight w:val="345"/>
        </w:trPr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Taxon</w:t>
            </w:r>
          </w:p>
        </w:tc>
        <w:tc>
          <w:tcPr>
            <w:tcW w:w="6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Effect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Total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Pneumonia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Non-pneumonia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Total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Pneumonia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Non-pneumonia</w:t>
            </w:r>
          </w:p>
        </w:tc>
      </w:tr>
      <w:tr w:rsidR="00FC4A55" w:rsidRPr="00FC4A55" w:rsidTr="00FC4A55">
        <w:trPr>
          <w:trHeight w:val="330"/>
        </w:trPr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Acinetobacter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− 0.024 (0.65)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− 0.064 (0.37)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0.087 (0.39)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− 0.004 (0.94)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− 0.036 (0.58)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0.087 (0.39)</w:t>
            </w:r>
          </w:p>
        </w:tc>
      </w:tr>
      <w:tr w:rsidR="00FC4A55" w:rsidRPr="00FC4A55" w:rsidTr="00FC4A55">
        <w:trPr>
          <w:trHeight w:val="330"/>
        </w:trPr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Actinomyces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− 0.046 (0.51)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− 0.071 (0.45)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− 0.056 (0.68)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− 0.043 (0.5)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− 0.034 (0.67)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− 0.056 (0.68)</w:t>
            </w:r>
          </w:p>
        </w:tc>
      </w:tr>
      <w:tr w:rsidR="00FC4A55" w:rsidRPr="00FC4A55" w:rsidTr="00FC4A55">
        <w:trPr>
          <w:trHeight w:val="330"/>
        </w:trPr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Campylobacter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− 0.045 (0.56)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− 0.046 (0.65)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− 0.117 (0.45)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− 0.023 (0.75)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0.014 (0.87)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− 0.117 (0.45)</w:t>
            </w:r>
          </w:p>
        </w:tc>
      </w:tr>
      <w:tr w:rsidR="00FC4A55" w:rsidRPr="00FC4A55" w:rsidTr="00FC4A55">
        <w:trPr>
          <w:trHeight w:val="330"/>
        </w:trPr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Corynebacterium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0.065 (0.33)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0.116 (0.19)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− 0.114 (0.49)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0.048 (0.45)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0.063 (0.42)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− 0.114 (0.49)</w:t>
            </w:r>
          </w:p>
        </w:tc>
      </w:tr>
      <w:tr w:rsidR="00FC4A55" w:rsidRPr="00FC4A55" w:rsidTr="00FC4A55">
        <w:trPr>
          <w:trHeight w:val="330"/>
        </w:trPr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Genus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Granulicatella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− 0.03 (0.67)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− 0.055 (0.55)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0.007 (0.96)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− 0.006 (0.92)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0.012 (0.88)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0.007 (0.96)</w:t>
            </w:r>
          </w:p>
        </w:tc>
      </w:tr>
      <w:tr w:rsidR="00FC4A55" w:rsidRPr="00FC4A55" w:rsidTr="00FC4A55">
        <w:trPr>
          <w:trHeight w:val="330"/>
        </w:trPr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Mycoplasma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− 0.026(0.71)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0.026(0.77)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− 0.308(0.14)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− 0.031(0.65)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0.052(0.55)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− 0.308(0.14)</w:t>
            </w:r>
          </w:p>
        </w:tc>
      </w:tr>
      <w:tr w:rsidR="00FC4A55" w:rsidRPr="00FC4A55" w:rsidTr="00FC4A55">
        <w:trPr>
          <w:trHeight w:val="330"/>
        </w:trPr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Neisseria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− 0.066(0.36)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− 0.054(0.53)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− 0.219(0.25)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− 0.006(0.92)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0.038(0.6)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− 0.219(0.25)</w:t>
            </w:r>
          </w:p>
        </w:tc>
      </w:tr>
      <w:tr w:rsidR="00FC4A55" w:rsidRPr="00FC4A55" w:rsidTr="00FC4A55">
        <w:trPr>
          <w:trHeight w:val="330"/>
        </w:trPr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Prevotella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− 0.024(0.68)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− 0.029(0.7)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− 0.073(0.54)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− 0.023(0.67)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0.009(0.9)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− 0.073(0.54)</w:t>
            </w:r>
          </w:p>
        </w:tc>
      </w:tr>
      <w:tr w:rsidR="00FC4A55" w:rsidRPr="00FC4A55" w:rsidTr="00FC4A55">
        <w:trPr>
          <w:trHeight w:val="330"/>
        </w:trPr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Staphylococcus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− 0.05(0.4)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− 0.052(0.45)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− 0.07(0.6)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− 0.049(0.38)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− 0.052(0.43)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− 0.07(0.6)</w:t>
            </w:r>
          </w:p>
        </w:tc>
      </w:tr>
      <w:tr w:rsidR="00FC4A55" w:rsidRPr="00FC4A55" w:rsidTr="00FC4A55">
        <w:trPr>
          <w:trHeight w:val="330"/>
        </w:trPr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Streptococcus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− 0.084(0.19)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− 0.121(0.14)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− 0.058(0.63)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− 0.065(0.27)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− 0.073(0.33)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− 0.058(0.63)</w:t>
            </w:r>
          </w:p>
        </w:tc>
      </w:tr>
      <w:tr w:rsidR="00FC4A55" w:rsidRPr="00FC4A55" w:rsidTr="00FC4A55">
        <w:trPr>
          <w:trHeight w:val="345"/>
        </w:trPr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Veillonella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− 0.03 (0.61)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− 0.032 (0.66)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− 0.085 (0.54)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− 0.023 (0.68)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0.002 (0.98)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− 0.085 (0.54)</w:t>
            </w:r>
          </w:p>
        </w:tc>
      </w:tr>
      <w:tr w:rsidR="00FC4A55" w:rsidRPr="00FC4A55" w:rsidTr="00FC4A55">
        <w:trPr>
          <w:trHeight w:val="360"/>
        </w:trPr>
        <w:tc>
          <w:tcPr>
            <w:tcW w:w="28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 xml:space="preserve">Species </w:t>
            </w:r>
          </w:p>
        </w:tc>
        <w:tc>
          <w:tcPr>
            <w:tcW w:w="69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Granulicatella adiacens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− 0.029 (0.69)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− 0.053 (0.57)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0.008 (0.96)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− 0.004 (0.96)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0.017 (0.84)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0.008 (0.96)</w:t>
            </w:r>
          </w:p>
        </w:tc>
      </w:tr>
      <w:tr w:rsidR="00FC4A55" w:rsidRPr="00FC4A55" w:rsidTr="00FC4A55">
        <w:trPr>
          <w:trHeight w:val="360"/>
        </w:trPr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Acinetobacter baumannii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− 0.044 (0.46)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− 0.09 (0.26)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0.051 (0.62)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− 0.006 (0.91)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− 0.026 (0.7)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0.051 (0.62)</w:t>
            </w:r>
          </w:p>
        </w:tc>
      </w:tr>
      <w:tr w:rsidR="00FC4A55" w:rsidRPr="00FC4A55" w:rsidTr="00FC4A55">
        <w:trPr>
          <w:trHeight w:val="345"/>
        </w:trPr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Staphylococcus caprae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− 0.03 (0.65)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− 0.024 (0.76)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− 0.069 (0.61)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− 0.03 (0.64)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− 0.016 (0.83)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− 0.069 (0.61)</w:t>
            </w:r>
          </w:p>
        </w:tc>
      </w:tr>
      <w:tr w:rsidR="00FC4A55" w:rsidRPr="00FC4A55" w:rsidTr="00FC4A55">
        <w:trPr>
          <w:trHeight w:val="345"/>
        </w:trPr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Veillonella dispar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− 0.036 (0.56)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− 0.035 (0.64)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− 0.106 (0.47)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− 0.025 (0.66)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0.003 (0.97)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− 0.106 (0.47)</w:t>
            </w:r>
          </w:p>
        </w:tc>
      </w:tr>
      <w:tr w:rsidR="00FC4A55" w:rsidRPr="00FC4A55" w:rsidTr="00FC4A55">
        <w:trPr>
          <w:trHeight w:val="375"/>
        </w:trPr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Streptococcus lactarius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− 0.13 (0.17)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− 0.193 (0.15)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− 0.116 (0.49)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− 0.094 (0.26)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− 0.097 (0.35)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− 0.116 (0.49)</w:t>
            </w:r>
          </w:p>
        </w:tc>
      </w:tr>
      <w:tr w:rsidR="00FC4A55" w:rsidRPr="00FC4A55" w:rsidTr="00FC4A55">
        <w:trPr>
          <w:trHeight w:val="405"/>
        </w:trPr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Streptococcus parasanguinis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− 0.085 (0.27)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− 0.099 (0.3)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− 0.107 (0.52)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− 0.07 (0.31)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− 0.06 (0.47)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− 0.107 (0.52)</w:t>
            </w:r>
          </w:p>
        </w:tc>
      </w:tr>
      <w:tr w:rsidR="00FC4A55" w:rsidRPr="00FC4A55" w:rsidTr="00FC4A55">
        <w:trPr>
          <w:trHeight w:val="345"/>
        </w:trPr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Streptococcus mitis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− 0.077 (0.22)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− 0.105 (0.19)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− 0.063 (0.63)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− 0.055 (0.36)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− 0.054 (0.46)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− 0.063 (0.63)</w:t>
            </w:r>
          </w:p>
        </w:tc>
      </w:tr>
      <w:tr w:rsidR="00FC4A55" w:rsidRPr="00FC4A55" w:rsidTr="00FC4A55">
        <w:trPr>
          <w:trHeight w:val="360"/>
        </w:trPr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i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i/>
                <w:kern w:val="0"/>
                <w:sz w:val="16"/>
                <w:szCs w:val="16"/>
              </w:rPr>
              <w:t xml:space="preserve">Corynebacterium ulcerans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0.061 (0.33)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0.076 (0.31)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− 0.034 (0.88)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0.038 (0.53)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0.018 (0.79)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A55" w:rsidRPr="00FC4A55" w:rsidRDefault="00FC4A55" w:rsidP="00EE625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C4A55">
              <w:rPr>
                <w:rFonts w:ascii="Times New Roman" w:hAnsi="Times New Roman"/>
                <w:kern w:val="0"/>
                <w:sz w:val="16"/>
                <w:szCs w:val="16"/>
              </w:rPr>
              <w:t>− 0.034 (0.88)</w:t>
            </w:r>
          </w:p>
        </w:tc>
      </w:tr>
    </w:tbl>
    <w:p w:rsidR="00FC4A55" w:rsidRDefault="00FC4A55" w:rsidP="00FC4A55">
      <w:pPr>
        <w:ind w:firstLineChars="50" w:firstLine="100"/>
      </w:pPr>
    </w:p>
    <w:p w:rsidR="00FC4A55" w:rsidRDefault="00FC4A55" w:rsidP="00FC4A55">
      <w:pPr>
        <w:ind w:firstLineChars="50" w:firstLine="100"/>
      </w:pPr>
    </w:p>
    <w:p w:rsidR="00FC4A55" w:rsidRDefault="00FC4A55" w:rsidP="00FC4A55">
      <w:pPr>
        <w:ind w:firstLineChars="50" w:firstLine="100"/>
      </w:pPr>
    </w:p>
    <w:p w:rsidR="00FC4A55" w:rsidRDefault="00FC4A55" w:rsidP="00FC4A55">
      <w:pPr>
        <w:ind w:firstLineChars="50" w:firstLine="100"/>
      </w:pPr>
    </w:p>
    <w:p w:rsidR="00FC4A55" w:rsidRDefault="00FC4A55" w:rsidP="00FC4A55">
      <w:pPr>
        <w:ind w:firstLineChars="50" w:firstLine="100"/>
      </w:pPr>
    </w:p>
    <w:p w:rsidR="00FC4A55" w:rsidRDefault="00FC4A55" w:rsidP="00E734E1"/>
    <w:sectPr w:rsidR="00FC4A55" w:rsidSect="00A463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26" w:rsidRDefault="001E3C26" w:rsidP="00C474F1">
      <w:r>
        <w:separator/>
      </w:r>
    </w:p>
  </w:endnote>
  <w:endnote w:type="continuationSeparator" w:id="1">
    <w:p w:rsidR="001E3C26" w:rsidRDefault="001E3C26" w:rsidP="00C4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26" w:rsidRDefault="001E3C26" w:rsidP="00C474F1">
      <w:r>
        <w:separator/>
      </w:r>
    </w:p>
  </w:footnote>
  <w:footnote w:type="continuationSeparator" w:id="1">
    <w:p w:rsidR="001E3C26" w:rsidRDefault="001E3C26" w:rsidP="00C47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0737"/>
    <w:multiLevelType w:val="hybridMultilevel"/>
    <w:tmpl w:val="2EFA753C"/>
    <w:lvl w:ilvl="0" w:tplc="0652D738">
      <w:numFmt w:val="bullet"/>
      <w:lvlText w:val=""/>
      <w:lvlJc w:val="left"/>
      <w:pPr>
        <w:ind w:left="4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6AE"/>
    <w:rsid w:val="00120B10"/>
    <w:rsid w:val="00156CD7"/>
    <w:rsid w:val="001E3C26"/>
    <w:rsid w:val="004416AE"/>
    <w:rsid w:val="00567424"/>
    <w:rsid w:val="00663E89"/>
    <w:rsid w:val="00971101"/>
    <w:rsid w:val="00A46330"/>
    <w:rsid w:val="00AE444A"/>
    <w:rsid w:val="00C474F1"/>
    <w:rsid w:val="00CF66E9"/>
    <w:rsid w:val="00D46269"/>
    <w:rsid w:val="00E734E1"/>
    <w:rsid w:val="00FC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AE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0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474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474F1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C474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474F1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2020-07-29T04:59:00Z</dcterms:created>
  <dcterms:modified xsi:type="dcterms:W3CDTF">2020-07-29T04:59:00Z</dcterms:modified>
</cp:coreProperties>
</file>