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7598" w14:textId="77777777" w:rsidR="009D0CBD" w:rsidRPr="009A1F45" w:rsidRDefault="009D0CBD" w:rsidP="009D0CBD">
      <w:pPr>
        <w:spacing w:after="240"/>
        <w:jc w:val="center"/>
        <w:outlineLvl w:val="0"/>
        <w:rPr>
          <w:rFonts w:ascii="Times New Roman" w:hAnsi="Times New Roman"/>
          <w:b/>
          <w:sz w:val="30"/>
          <w:szCs w:val="30"/>
        </w:rPr>
      </w:pPr>
      <w:r w:rsidRPr="009A1F45">
        <w:rPr>
          <w:rFonts w:ascii="Times New Roman" w:hAnsi="Times New Roman"/>
          <w:b/>
          <w:sz w:val="30"/>
          <w:szCs w:val="30"/>
        </w:rPr>
        <w:t>Supplementary information</w:t>
      </w:r>
    </w:p>
    <w:p w14:paraId="17DBF4F4" w14:textId="77777777" w:rsidR="009D0CBD" w:rsidRPr="009A1F45" w:rsidRDefault="009D0CBD" w:rsidP="009D0CBD">
      <w:pPr>
        <w:jc w:val="center"/>
        <w:rPr>
          <w:rFonts w:ascii="Times New Roman" w:hAnsi="Times New Roman"/>
          <w:szCs w:val="24"/>
        </w:rPr>
      </w:pPr>
    </w:p>
    <w:p w14:paraId="6C50F8F9" w14:textId="77777777" w:rsidR="009D0CBD" w:rsidRPr="001E632C" w:rsidRDefault="009D0CBD" w:rsidP="009D0CBD">
      <w:pPr>
        <w:pStyle w:val="BBAuthorName"/>
        <w:spacing w:after="60"/>
        <w:jc w:val="both"/>
        <w:rPr>
          <w:rFonts w:ascii="Times New Roman" w:hAnsi="Times New Roman"/>
          <w:b/>
          <w:i w:val="0"/>
          <w:szCs w:val="24"/>
        </w:rPr>
      </w:pPr>
      <w:r w:rsidRPr="001E632C">
        <w:rPr>
          <w:rFonts w:ascii="Times New Roman" w:hAnsi="Times New Roman"/>
          <w:b/>
          <w:i w:val="0"/>
          <w:szCs w:val="24"/>
        </w:rPr>
        <w:t>Emergent Helical Edge States in a Hybridized Three-Dimensional Topological Insulator</w:t>
      </w:r>
    </w:p>
    <w:p w14:paraId="796C5B78" w14:textId="77777777" w:rsidR="009D0CBD" w:rsidRPr="007E00EC" w:rsidRDefault="009D0CBD" w:rsidP="009D0CBD">
      <w:pPr>
        <w:pStyle w:val="BBAuthorName"/>
        <w:spacing w:after="0"/>
        <w:jc w:val="left"/>
        <w:rPr>
          <w:rFonts w:ascii="Times New Roman" w:hAnsi="Times New Roman"/>
          <w:i w:val="0"/>
        </w:rPr>
      </w:pPr>
      <w:proofErr w:type="spellStart"/>
      <w:r w:rsidRPr="00466EB6">
        <w:rPr>
          <w:rFonts w:ascii="Times New Roman" w:hAnsi="Times New Roman"/>
          <w:i w:val="0"/>
        </w:rPr>
        <w:t>Su</w:t>
      </w:r>
      <w:proofErr w:type="spellEnd"/>
      <w:r w:rsidRPr="00466EB6">
        <w:rPr>
          <w:rFonts w:ascii="Times New Roman" w:hAnsi="Times New Roman"/>
          <w:i w:val="0"/>
        </w:rPr>
        <w:t xml:space="preserve"> Kong Chong</w:t>
      </w:r>
      <w:r w:rsidRPr="00466EB6">
        <w:rPr>
          <w:rFonts w:ascii="Times New Roman" w:hAnsi="Times New Roman"/>
          <w:i w:val="0"/>
          <w:vertAlign w:val="superscript"/>
        </w:rPr>
        <w:t>1</w:t>
      </w:r>
      <w:r w:rsidRPr="00466EB6">
        <w:rPr>
          <w:rFonts w:ascii="Times New Roman" w:hAnsi="Times New Roman"/>
          <w:i w:val="0"/>
        </w:rPr>
        <w:t xml:space="preserve">, </w:t>
      </w:r>
      <w:proofErr w:type="spellStart"/>
      <w:r w:rsidRPr="00466EB6">
        <w:rPr>
          <w:rFonts w:ascii="Times New Roman" w:hAnsi="Times New Roman"/>
          <w:i w:val="0"/>
        </w:rPr>
        <w:t>Lizhe</w:t>
      </w:r>
      <w:proofErr w:type="spellEnd"/>
      <w:r w:rsidRPr="00466EB6">
        <w:rPr>
          <w:rFonts w:ascii="Times New Roman" w:hAnsi="Times New Roman"/>
          <w:i w:val="0"/>
        </w:rPr>
        <w:t xml:space="preserve"> Liu</w:t>
      </w:r>
      <w:r w:rsidRPr="00466EB6">
        <w:rPr>
          <w:rFonts w:ascii="Times New Roman" w:hAnsi="Times New Roman"/>
          <w:i w:val="0"/>
          <w:vertAlign w:val="superscript"/>
        </w:rPr>
        <w:t>2</w:t>
      </w:r>
      <w:r w:rsidRPr="00466EB6">
        <w:rPr>
          <w:rFonts w:ascii="Times New Roman" w:hAnsi="Times New Roman"/>
          <w:i w:val="0"/>
        </w:rPr>
        <w:t xml:space="preserve">, </w:t>
      </w:r>
      <w:r>
        <w:rPr>
          <w:rFonts w:ascii="Times New Roman" w:hAnsi="Times New Roman"/>
          <w:i w:val="0"/>
        </w:rPr>
        <w:t>Kenji Watanabe</w:t>
      </w:r>
      <w:r>
        <w:rPr>
          <w:rFonts w:ascii="Times New Roman" w:hAnsi="Times New Roman"/>
          <w:i w:val="0"/>
          <w:vertAlign w:val="superscript"/>
        </w:rPr>
        <w:t>3</w:t>
      </w:r>
      <w:r>
        <w:rPr>
          <w:rFonts w:ascii="Times New Roman" w:hAnsi="Times New Roman"/>
          <w:i w:val="0"/>
        </w:rPr>
        <w:t>, Takashi Taniguchi</w:t>
      </w:r>
      <w:r>
        <w:rPr>
          <w:rFonts w:ascii="Times New Roman" w:hAnsi="Times New Roman"/>
          <w:i w:val="0"/>
          <w:vertAlign w:val="superscript"/>
        </w:rPr>
        <w:t>3</w:t>
      </w:r>
      <w:r>
        <w:rPr>
          <w:rFonts w:ascii="Times New Roman" w:hAnsi="Times New Roman"/>
          <w:i w:val="0"/>
        </w:rPr>
        <w:t xml:space="preserve">, </w:t>
      </w:r>
      <w:r w:rsidRPr="00466EB6">
        <w:rPr>
          <w:rFonts w:ascii="Times New Roman" w:hAnsi="Times New Roman"/>
          <w:i w:val="0"/>
        </w:rPr>
        <w:t>Taylor D. Sparks</w:t>
      </w:r>
      <w:r w:rsidRPr="00466EB6">
        <w:rPr>
          <w:rFonts w:ascii="Times New Roman" w:hAnsi="Times New Roman"/>
          <w:i w:val="0"/>
          <w:vertAlign w:val="superscript"/>
        </w:rPr>
        <w:t>2</w:t>
      </w:r>
      <w:r>
        <w:rPr>
          <w:rFonts w:ascii="Times New Roman" w:hAnsi="Times New Roman"/>
          <w:i w:val="0"/>
        </w:rPr>
        <w:t xml:space="preserve">, </w:t>
      </w:r>
      <w:r w:rsidRPr="00466EB6">
        <w:rPr>
          <w:rFonts w:ascii="Times New Roman" w:hAnsi="Times New Roman"/>
          <w:i w:val="0"/>
        </w:rPr>
        <w:t>Feng Liu</w:t>
      </w:r>
      <w:r w:rsidRPr="00466EB6">
        <w:rPr>
          <w:rFonts w:ascii="Times New Roman" w:hAnsi="Times New Roman"/>
          <w:i w:val="0"/>
          <w:vertAlign w:val="superscript"/>
        </w:rPr>
        <w:t>2</w:t>
      </w:r>
      <w:r>
        <w:rPr>
          <w:rFonts w:ascii="Times New Roman" w:hAnsi="Times New Roman"/>
          <w:i w:val="0"/>
        </w:rPr>
        <w:t xml:space="preserve">, </w:t>
      </w:r>
      <w:r w:rsidRPr="00466EB6">
        <w:rPr>
          <w:rFonts w:ascii="Times New Roman" w:hAnsi="Times New Roman"/>
          <w:i w:val="0"/>
        </w:rPr>
        <w:t>and Vikram V. Deshpande</w:t>
      </w:r>
      <w:r w:rsidRPr="00466EB6">
        <w:rPr>
          <w:rFonts w:ascii="Times New Roman" w:hAnsi="Times New Roman"/>
          <w:i w:val="0"/>
          <w:vertAlign w:val="superscript"/>
        </w:rPr>
        <w:t>1</w:t>
      </w:r>
      <w:r w:rsidRPr="00466EB6">
        <w:rPr>
          <w:rFonts w:ascii="Times New Roman" w:hAnsi="Times New Roman"/>
          <w:i w:val="0"/>
        </w:rPr>
        <w:t>*</w:t>
      </w:r>
    </w:p>
    <w:p w14:paraId="4CFE03E7" w14:textId="77777777" w:rsidR="009D0CBD" w:rsidRPr="007E00EC" w:rsidRDefault="009D0CBD" w:rsidP="009D0CBD">
      <w:pPr>
        <w:pStyle w:val="BIEmailAddress"/>
        <w:jc w:val="both"/>
        <w:rPr>
          <w:rFonts w:ascii="Times New Roman" w:hAnsi="Times New Roman"/>
        </w:rPr>
      </w:pPr>
      <w:r w:rsidRPr="007E00EC">
        <w:rPr>
          <w:rFonts w:ascii="Times New Roman" w:hAnsi="Times New Roman"/>
          <w:vertAlign w:val="superscript"/>
        </w:rPr>
        <w:t>1</w:t>
      </w:r>
      <w:r w:rsidRPr="007E00EC">
        <w:rPr>
          <w:rFonts w:ascii="Times New Roman" w:hAnsi="Times New Roman"/>
        </w:rPr>
        <w:t xml:space="preserve">Department of Physics and Astronomy, University of Utah, Salt Lake City, Utah 84112 USA </w:t>
      </w:r>
    </w:p>
    <w:p w14:paraId="47E891C1" w14:textId="77777777" w:rsidR="009D0CBD" w:rsidRDefault="009D0CBD" w:rsidP="009D0CBD">
      <w:pPr>
        <w:pStyle w:val="BIEmailAddress"/>
        <w:jc w:val="both"/>
        <w:rPr>
          <w:rFonts w:ascii="Times New Roman" w:hAnsi="Times New Roman"/>
        </w:rPr>
      </w:pPr>
      <w:r w:rsidRPr="007E00EC">
        <w:rPr>
          <w:rFonts w:ascii="Times New Roman" w:hAnsi="Times New Roman"/>
          <w:vertAlign w:val="superscript"/>
        </w:rPr>
        <w:t>2</w:t>
      </w:r>
      <w:r w:rsidRPr="007E00EC">
        <w:rPr>
          <w:rFonts w:ascii="Times New Roman" w:hAnsi="Times New Roman"/>
        </w:rPr>
        <w:t xml:space="preserve">Department of Materials Science and Engineering, University of Utah, Salt Lake City, Utah 84112 USA </w:t>
      </w:r>
    </w:p>
    <w:p w14:paraId="402C74FA" w14:textId="77777777" w:rsidR="009D0CBD" w:rsidRPr="002F457F" w:rsidRDefault="009D0CBD" w:rsidP="009D0CBD">
      <w:pPr>
        <w:pStyle w:val="BIEmailAddress"/>
        <w:contextualSpacing/>
        <w:jc w:val="both"/>
        <w:rPr>
          <w:rFonts w:ascii="Times New Roman" w:hAnsi="Times New Roman"/>
        </w:rPr>
      </w:pPr>
      <w:r w:rsidRPr="002F457F">
        <w:rPr>
          <w:rFonts w:ascii="Times New Roman" w:hAnsi="Times New Roman"/>
          <w:vertAlign w:val="superscript"/>
        </w:rPr>
        <w:t>3</w:t>
      </w:r>
      <w:r w:rsidRPr="002F457F">
        <w:rPr>
          <w:shd w:val="clear" w:color="auto" w:fill="FFFFFF"/>
        </w:rPr>
        <w:t>National Institute for Material Science, Tsukuba, Japan</w:t>
      </w:r>
      <w:r w:rsidRPr="002F457F">
        <w:rPr>
          <w:rFonts w:ascii="Times New Roman" w:hAnsi="Times New Roman"/>
        </w:rPr>
        <w:t xml:space="preserve"> </w:t>
      </w:r>
    </w:p>
    <w:p w14:paraId="049068D3" w14:textId="77777777" w:rsidR="009D0CBD" w:rsidRPr="007E00EC" w:rsidRDefault="009D0CBD" w:rsidP="009D0CBD">
      <w:pPr>
        <w:pStyle w:val="BIEmailAddress"/>
        <w:pBdr>
          <w:bottom w:val="single" w:sz="12" w:space="1" w:color="auto"/>
        </w:pBdr>
        <w:spacing w:after="240"/>
        <w:jc w:val="both"/>
        <w:rPr>
          <w:rFonts w:ascii="Times New Roman" w:hAnsi="Times New Roman"/>
        </w:rPr>
      </w:pPr>
      <w:r w:rsidRPr="007E00EC">
        <w:rPr>
          <w:rFonts w:ascii="Times New Roman" w:hAnsi="Times New Roman"/>
        </w:rPr>
        <w:t xml:space="preserve">*Corresponding author: </w:t>
      </w:r>
      <w:hyperlink r:id="rId5" w:history="1">
        <w:r w:rsidRPr="007E00EC">
          <w:rPr>
            <w:rStyle w:val="Hyperlink"/>
            <w:rFonts w:ascii="Times New Roman" w:hAnsi="Times New Roman"/>
          </w:rPr>
          <w:t>vdesh@physics.utah.edu</w:t>
        </w:r>
      </w:hyperlink>
      <w:r w:rsidRPr="007E00EC">
        <w:rPr>
          <w:rStyle w:val="Hyperlink"/>
          <w:rFonts w:ascii="Times New Roman" w:hAnsi="Times New Roman"/>
        </w:rPr>
        <w:t xml:space="preserve"> </w:t>
      </w:r>
    </w:p>
    <w:p w14:paraId="33121D80" w14:textId="77777777" w:rsidR="009D0CBD" w:rsidRPr="00367579" w:rsidRDefault="009D0CBD" w:rsidP="009D0CBD">
      <w:pPr>
        <w:pStyle w:val="Legend"/>
        <w:rPr>
          <w:bCs/>
        </w:rPr>
      </w:pPr>
    </w:p>
    <w:p w14:paraId="59028FD7" w14:textId="77777777" w:rsidR="009D0CBD" w:rsidRPr="009A1F45" w:rsidRDefault="009D0CBD" w:rsidP="009D0CBD">
      <w:pPr>
        <w:pStyle w:val="Legend"/>
        <w:spacing w:after="120" w:line="360" w:lineRule="auto"/>
        <w:rPr>
          <w:b/>
        </w:rPr>
      </w:pPr>
      <w:r w:rsidRPr="009A1F45">
        <w:rPr>
          <w:b/>
        </w:rPr>
        <w:t>Table of Contents</w:t>
      </w:r>
    </w:p>
    <w:p w14:paraId="52550ADD" w14:textId="77777777" w:rsidR="009D0CBD" w:rsidRPr="008C3098" w:rsidRDefault="009D0CBD" w:rsidP="009D0CBD">
      <w:pPr>
        <w:pStyle w:val="Legend"/>
        <w:spacing w:line="360" w:lineRule="auto"/>
      </w:pPr>
      <w:r w:rsidRPr="008C3098">
        <w:t xml:space="preserve">I. </w:t>
      </w:r>
      <w:r>
        <w:t>G</w:t>
      </w:r>
      <w:r w:rsidRPr="008C3098">
        <w:t xml:space="preserve">ap calculations from density functional theory </w:t>
      </w:r>
    </w:p>
    <w:p w14:paraId="238E9F5F" w14:textId="77777777" w:rsidR="009D0CBD" w:rsidRPr="008C3098" w:rsidRDefault="009D0CBD" w:rsidP="009D0CBD">
      <w:pPr>
        <w:pStyle w:val="Legend"/>
        <w:spacing w:line="360" w:lineRule="auto"/>
      </w:pPr>
      <w:r>
        <w:t>II</w:t>
      </w:r>
      <w:r w:rsidRPr="008C3098">
        <w:t>. Layer</w:t>
      </w:r>
      <w:r>
        <w:t>-</w:t>
      </w:r>
      <w:r w:rsidRPr="008C3098">
        <w:t xml:space="preserve">dependent </w:t>
      </w:r>
      <w:r>
        <w:t>hybridization gap</w:t>
      </w:r>
      <w:r w:rsidRPr="008C3098">
        <w:t xml:space="preserve"> </w:t>
      </w:r>
    </w:p>
    <w:p w14:paraId="3184C63F" w14:textId="77777777" w:rsidR="009D0CBD" w:rsidRPr="008C3098" w:rsidRDefault="009D0CBD" w:rsidP="009D0CBD">
      <w:pPr>
        <w:pStyle w:val="Legend"/>
        <w:spacing w:line="360" w:lineRule="auto"/>
      </w:pPr>
      <w:r>
        <w:t>II</w:t>
      </w:r>
      <w:r w:rsidRPr="008C3098">
        <w:t xml:space="preserve">I. Magnetic field response on </w:t>
      </w:r>
      <w:r>
        <w:t xml:space="preserve">the </w:t>
      </w:r>
      <w:r w:rsidRPr="008C3098">
        <w:t>zeroth Landau levels</w:t>
      </w:r>
      <w:r>
        <w:t xml:space="preserve"> </w:t>
      </w:r>
    </w:p>
    <w:p w14:paraId="4DB62458" w14:textId="77777777" w:rsidR="009D0CBD" w:rsidRPr="008C3098" w:rsidRDefault="009D0CBD" w:rsidP="009D0CBD">
      <w:pPr>
        <w:pStyle w:val="Legend"/>
        <w:spacing w:line="360" w:lineRule="auto"/>
      </w:pPr>
      <w:r>
        <w:t>I</w:t>
      </w:r>
      <w:r w:rsidRPr="008C3098">
        <w:t xml:space="preserve">V. </w:t>
      </w:r>
      <w:r>
        <w:t>Parallel</w:t>
      </w:r>
      <w:r w:rsidRPr="008C3098">
        <w:t xml:space="preserve"> magnetic field </w:t>
      </w:r>
      <w:r>
        <w:t>on</w:t>
      </w:r>
      <w:r w:rsidRPr="008C3098">
        <w:t xml:space="preserve"> hybridization gap</w:t>
      </w:r>
      <w:r>
        <w:t xml:space="preserve"> </w:t>
      </w:r>
    </w:p>
    <w:p w14:paraId="5F9D2C6B" w14:textId="77777777" w:rsidR="009D0CBD" w:rsidRPr="008C3098" w:rsidRDefault="009D0CBD" w:rsidP="009D0CBD">
      <w:pPr>
        <w:pStyle w:val="Legend"/>
        <w:spacing w:line="360" w:lineRule="auto"/>
      </w:pPr>
      <w:r>
        <w:t>V</w:t>
      </w:r>
      <w:r w:rsidRPr="008C3098">
        <w:t xml:space="preserve">. Electric field </w:t>
      </w:r>
      <w:r>
        <w:t>modulation of the</w:t>
      </w:r>
      <w:r w:rsidRPr="008C3098">
        <w:t xml:space="preserve"> hybridization gap</w:t>
      </w:r>
    </w:p>
    <w:p w14:paraId="2BBDE6A7" w14:textId="77777777" w:rsidR="009D0CBD" w:rsidRPr="00DF2CE0" w:rsidRDefault="009D0CBD" w:rsidP="009D0CBD">
      <w:pPr>
        <w:pStyle w:val="Legend"/>
        <w:spacing w:line="360" w:lineRule="auto"/>
      </w:pPr>
      <w:r w:rsidRPr="00DF2CE0">
        <w:t xml:space="preserve">VI. </w:t>
      </w:r>
      <w:r w:rsidRPr="00E0203E">
        <w:rPr>
          <w:bCs/>
        </w:rPr>
        <w:t xml:space="preserve">Potential </w:t>
      </w:r>
      <w:r>
        <w:rPr>
          <w:bCs/>
        </w:rPr>
        <w:t>t</w:t>
      </w:r>
      <w:r w:rsidRPr="00E0203E">
        <w:rPr>
          <w:bCs/>
        </w:rPr>
        <w:t xml:space="preserve">opological </w:t>
      </w:r>
      <w:r>
        <w:rPr>
          <w:bCs/>
        </w:rPr>
        <w:t>m</w:t>
      </w:r>
      <w:r w:rsidRPr="00E0203E">
        <w:rPr>
          <w:bCs/>
        </w:rPr>
        <w:t xml:space="preserve">aterials for </w:t>
      </w:r>
      <w:r>
        <w:rPr>
          <w:bCs/>
        </w:rPr>
        <w:t>t</w:t>
      </w:r>
      <w:r w:rsidRPr="00E0203E">
        <w:rPr>
          <w:bCs/>
        </w:rPr>
        <w:t xml:space="preserve">opological </w:t>
      </w:r>
      <w:r>
        <w:rPr>
          <w:bCs/>
        </w:rPr>
        <w:t>t</w:t>
      </w:r>
      <w:r w:rsidRPr="00E0203E">
        <w:rPr>
          <w:bCs/>
        </w:rPr>
        <w:t>ransistors</w:t>
      </w:r>
    </w:p>
    <w:p w14:paraId="2F467015" w14:textId="77777777" w:rsidR="009D0CBD" w:rsidRPr="008C3098" w:rsidRDefault="009D0CBD" w:rsidP="009D0CBD">
      <w:pPr>
        <w:pStyle w:val="Legend"/>
        <w:spacing w:line="360" w:lineRule="auto"/>
      </w:pPr>
    </w:p>
    <w:p w14:paraId="3C46A02F" w14:textId="77777777" w:rsidR="009D0CBD" w:rsidRDefault="009D0CBD" w:rsidP="009D0CBD">
      <w:pPr>
        <w:rPr>
          <w:rFonts w:ascii="Times New Roman" w:eastAsia="MS Mincho" w:hAnsi="Times New Roman"/>
          <w:szCs w:val="24"/>
          <w:lang w:eastAsia="ja-JP"/>
        </w:rPr>
      </w:pPr>
      <w:r>
        <w:br w:type="page"/>
      </w:r>
    </w:p>
    <w:p w14:paraId="7C7BFAA5" w14:textId="77777777" w:rsidR="009D0CBD" w:rsidRDefault="009D0CBD" w:rsidP="009D0CBD">
      <w:pPr>
        <w:pStyle w:val="Legend"/>
        <w:spacing w:line="480" w:lineRule="auto"/>
        <w:rPr>
          <w:b/>
        </w:rPr>
      </w:pPr>
      <w:r>
        <w:rPr>
          <w:b/>
        </w:rPr>
        <w:lastRenderedPageBreak/>
        <w:t>I</w:t>
      </w:r>
      <w:r w:rsidRPr="00112416">
        <w:rPr>
          <w:b/>
        </w:rPr>
        <w:t xml:space="preserve">. </w:t>
      </w:r>
      <w:r>
        <w:rPr>
          <w:b/>
        </w:rPr>
        <w:t>G</w:t>
      </w:r>
      <w:r w:rsidRPr="00112416">
        <w:rPr>
          <w:b/>
        </w:rPr>
        <w:t xml:space="preserve">ap </w:t>
      </w:r>
      <w:r>
        <w:rPr>
          <w:b/>
        </w:rPr>
        <w:t>C</w:t>
      </w:r>
      <w:r w:rsidRPr="00112416">
        <w:rPr>
          <w:b/>
        </w:rPr>
        <w:t xml:space="preserve">alculations from </w:t>
      </w:r>
      <w:r>
        <w:rPr>
          <w:b/>
        </w:rPr>
        <w:t>D</w:t>
      </w:r>
      <w:r w:rsidRPr="00112416">
        <w:rPr>
          <w:b/>
        </w:rPr>
        <w:t xml:space="preserve">ensity </w:t>
      </w:r>
      <w:r>
        <w:rPr>
          <w:b/>
        </w:rPr>
        <w:t>F</w:t>
      </w:r>
      <w:r w:rsidRPr="00112416">
        <w:rPr>
          <w:b/>
        </w:rPr>
        <w:t xml:space="preserve">unctional </w:t>
      </w:r>
      <w:r>
        <w:rPr>
          <w:b/>
        </w:rPr>
        <w:t>T</w:t>
      </w:r>
      <w:r w:rsidRPr="00112416">
        <w:rPr>
          <w:b/>
        </w:rPr>
        <w:t xml:space="preserve">heory </w:t>
      </w:r>
    </w:p>
    <w:p w14:paraId="3B4B8866" w14:textId="77777777" w:rsidR="009D0CBD" w:rsidRDefault="009D0CBD" w:rsidP="009D0CBD">
      <w:pPr>
        <w:pStyle w:val="Legend"/>
        <w:spacing w:line="480" w:lineRule="auto"/>
        <w:jc w:val="both"/>
      </w:pPr>
      <w:r>
        <w:rPr>
          <w:bCs/>
        </w:rPr>
        <w:t>To investigate the 2D crossover for BSTS 3D TI, w</w:t>
      </w:r>
      <w:r w:rsidRPr="00192949">
        <w:rPr>
          <w:bCs/>
        </w:rPr>
        <w:t>e first perform DFT calculations for our BSTS compound</w:t>
      </w:r>
      <w:r>
        <w:rPr>
          <w:bCs/>
        </w:rPr>
        <w:t>.</w:t>
      </w:r>
      <w:r w:rsidRPr="00192949">
        <w:rPr>
          <w:bCs/>
        </w:rPr>
        <w:t xml:space="preserve"> </w:t>
      </w:r>
      <w:r>
        <w:rPr>
          <w:bCs/>
        </w:rPr>
        <w:t xml:space="preserve">As shown </w:t>
      </w:r>
      <w:r w:rsidRPr="00AA3813">
        <w:rPr>
          <w:bCs/>
        </w:rPr>
        <w:t xml:space="preserve">in </w:t>
      </w:r>
      <w:r w:rsidRPr="00AA3813">
        <w:rPr>
          <w:bCs/>
          <w:color w:val="0000FF"/>
          <w:lang w:eastAsia="zh-CN"/>
        </w:rPr>
        <w:t>Fig. S1a</w:t>
      </w:r>
      <w:r>
        <w:rPr>
          <w:bCs/>
        </w:rPr>
        <w:t xml:space="preserve">, we recover the 3D bulk gap of ~0.3 eV </w:t>
      </w:r>
      <w:r w:rsidRPr="00B142D1">
        <w:rPr>
          <w:color w:val="0000FF"/>
          <w:shd w:val="clear" w:color="auto" w:fill="FFFFFF"/>
          <w:vertAlign w:val="superscript"/>
        </w:rPr>
        <w:t>[</w:t>
      </w:r>
      <w:r>
        <w:rPr>
          <w:color w:val="0000FF"/>
          <w:shd w:val="clear" w:color="auto" w:fill="FFFFFF"/>
          <w:vertAlign w:val="superscript"/>
        </w:rPr>
        <w:t>1,2</w:t>
      </w:r>
      <w:r w:rsidRPr="00B142D1">
        <w:rPr>
          <w:color w:val="0000FF"/>
          <w:shd w:val="clear" w:color="auto" w:fill="FFFFFF"/>
          <w:vertAlign w:val="superscript"/>
        </w:rPr>
        <w:t>]</w:t>
      </w:r>
      <w:r>
        <w:rPr>
          <w:bCs/>
        </w:rPr>
        <w:t xml:space="preserve"> for the BSTS. The layer-dependent surface states spectra are presented in descending order of thickness from 10 to 1 QL in </w:t>
      </w:r>
      <w:r w:rsidRPr="002329EC">
        <w:rPr>
          <w:color w:val="0000FF"/>
          <w:lang w:eastAsia="zh-CN"/>
        </w:rPr>
        <w:t xml:space="preserve">Fig. </w:t>
      </w:r>
      <w:r>
        <w:rPr>
          <w:color w:val="0000FF"/>
          <w:lang w:eastAsia="zh-CN"/>
        </w:rPr>
        <w:t>S1b-k</w:t>
      </w:r>
      <w:r>
        <w:rPr>
          <w:bCs/>
        </w:rPr>
        <w:t xml:space="preserve">. The extracted hybridization gaps from the surface bands show an exponential increase of the surface gap size with decreasing number of layers. We also compare the hybridization gap for the BSTS compound at different </w:t>
      </w:r>
      <w:r>
        <w:t>stoichiometry</w:t>
      </w:r>
      <w:r>
        <w:rPr>
          <w:bCs/>
        </w:rPr>
        <w:t xml:space="preserve"> in </w:t>
      </w:r>
      <w:r w:rsidRPr="002329EC">
        <w:rPr>
          <w:color w:val="0000FF"/>
          <w:lang w:eastAsia="zh-CN"/>
        </w:rPr>
        <w:t xml:space="preserve">Fig. </w:t>
      </w:r>
      <w:r>
        <w:rPr>
          <w:color w:val="0000FF"/>
          <w:lang w:eastAsia="zh-CN"/>
        </w:rPr>
        <w:t>S2</w:t>
      </w:r>
      <w:r>
        <w:rPr>
          <w:bCs/>
        </w:rPr>
        <w:t>. Fittings of t</w:t>
      </w:r>
      <w:r w:rsidRPr="00CD6CF0">
        <w:rPr>
          <w:shd w:val="clear" w:color="auto" w:fill="FFFFFF"/>
        </w:rPr>
        <w:t xml:space="preserve">he </w:t>
      </w:r>
      <w:r>
        <w:rPr>
          <w:shd w:val="clear" w:color="auto" w:fill="FFFFFF"/>
        </w:rPr>
        <w:t xml:space="preserve">thickness-dependent </w:t>
      </w:r>
      <w:r w:rsidRPr="00CD6CF0">
        <w:rPr>
          <w:shd w:val="clear" w:color="auto" w:fill="FFFFFF"/>
        </w:rPr>
        <w:t>hybridization gap</w:t>
      </w:r>
      <w:r>
        <w:rPr>
          <w:shd w:val="clear" w:color="auto" w:fill="FFFFFF"/>
        </w:rPr>
        <w:t xml:space="preserve"> to</w:t>
      </w:r>
      <w:r w:rsidRPr="00CD6CF0">
        <w:rPr>
          <w:shd w:val="clear" w:color="auto" w:fill="FFFFFF"/>
        </w:rPr>
        <w:t xml:space="preserve"> the </w:t>
      </w:r>
      <w:r>
        <w:rPr>
          <w:shd w:val="clear" w:color="auto" w:fill="FFFFFF"/>
        </w:rPr>
        <w:t xml:space="preserve">exponential </w:t>
      </w:r>
      <w:r w:rsidRPr="00CD6CF0">
        <w:rPr>
          <w:shd w:val="clear" w:color="auto" w:fill="FFFFFF"/>
        </w:rPr>
        <w:t xml:space="preserve">relation </w:t>
      </w:r>
      <m:oMath>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e</m:t>
            </m:r>
          </m:e>
          <m:sup>
            <m:r>
              <w:rPr>
                <w:rFonts w:ascii="Cambria Math" w:hAnsi="Cambria Math"/>
                <w:shd w:val="clear" w:color="auto" w:fill="FFFFFF"/>
              </w:rPr>
              <m:t>-λd</m:t>
            </m:r>
          </m:sup>
        </m:sSup>
      </m:oMath>
      <w:r w:rsidRPr="00CD6CF0">
        <w:rPr>
          <w:shd w:val="clear" w:color="auto" w:fill="FFFFFF"/>
        </w:rPr>
        <w:t xml:space="preserve"> </w:t>
      </w:r>
      <w:r>
        <w:rPr>
          <w:shd w:val="clear" w:color="auto" w:fill="FFFFFF"/>
        </w:rPr>
        <w:t xml:space="preserve">yield a characteristic length, </w:t>
      </w:r>
      <w:r w:rsidRPr="00017E12">
        <w:rPr>
          <w:shd w:val="clear" w:color="auto" w:fill="FFFFFF"/>
        </w:rPr>
        <w:sym w:font="Symbol" w:char="F06C"/>
      </w:r>
      <w:r>
        <w:rPr>
          <w:shd w:val="clear" w:color="auto" w:fill="FFFFFF"/>
        </w:rPr>
        <w:t xml:space="preserve">, of ~0.83 and ~0.56 </w:t>
      </w:r>
      <w:r w:rsidRPr="00AB3D64">
        <w:rPr>
          <w:shd w:val="clear" w:color="auto" w:fill="FFFFFF"/>
        </w:rPr>
        <w:t>nm</w:t>
      </w:r>
      <w:r w:rsidRPr="00AB3D64">
        <w:rPr>
          <w:shd w:val="clear" w:color="auto" w:fill="FFFFFF"/>
          <w:vertAlign w:val="superscript"/>
        </w:rPr>
        <w:t>-1</w:t>
      </w:r>
      <w:r>
        <w:rPr>
          <w:shd w:val="clear" w:color="auto" w:fill="FFFFFF"/>
        </w:rPr>
        <w:t xml:space="preserve"> for </w:t>
      </w:r>
      <w:r w:rsidRPr="001E6BB4">
        <w:rPr>
          <w:shd w:val="clear" w:color="auto" w:fill="FFFFFF"/>
        </w:rPr>
        <w:t>BiSbTe</w:t>
      </w:r>
      <w:r w:rsidRPr="001E6BB4">
        <w:rPr>
          <w:shd w:val="clear" w:color="auto" w:fill="FFFFFF"/>
          <w:vertAlign w:val="subscript"/>
        </w:rPr>
        <w:t>1.5</w:t>
      </w:r>
      <w:r w:rsidRPr="001E6BB4">
        <w:rPr>
          <w:shd w:val="clear" w:color="auto" w:fill="FFFFFF"/>
        </w:rPr>
        <w:t>Se</w:t>
      </w:r>
      <w:r w:rsidRPr="001E6BB4">
        <w:rPr>
          <w:shd w:val="clear" w:color="auto" w:fill="FFFFFF"/>
          <w:vertAlign w:val="subscript"/>
        </w:rPr>
        <w:t>1.5</w:t>
      </w:r>
      <w:r w:rsidRPr="001E6BB4">
        <w:t xml:space="preserve"> </w:t>
      </w:r>
      <w:r>
        <w:rPr>
          <w:shd w:val="clear" w:color="auto" w:fill="FFFFFF"/>
        </w:rPr>
        <w:t xml:space="preserve">and </w:t>
      </w:r>
      <w:r w:rsidRPr="001E6BB4">
        <w:rPr>
          <w:shd w:val="clear" w:color="auto" w:fill="FFFFFF"/>
        </w:rPr>
        <w:t>Bi</w:t>
      </w:r>
      <w:r w:rsidRPr="001E6BB4">
        <w:rPr>
          <w:shd w:val="clear" w:color="auto" w:fill="FFFFFF"/>
          <w:vertAlign w:val="subscript"/>
        </w:rPr>
        <w:t>0.7</w:t>
      </w:r>
      <w:r w:rsidRPr="001E6BB4">
        <w:rPr>
          <w:shd w:val="clear" w:color="auto" w:fill="FFFFFF"/>
        </w:rPr>
        <w:t>Sb</w:t>
      </w:r>
      <w:r w:rsidRPr="001E6BB4">
        <w:rPr>
          <w:shd w:val="clear" w:color="auto" w:fill="FFFFFF"/>
          <w:vertAlign w:val="subscript"/>
        </w:rPr>
        <w:t>1.3</w:t>
      </w:r>
      <w:r w:rsidRPr="001E6BB4">
        <w:rPr>
          <w:shd w:val="clear" w:color="auto" w:fill="FFFFFF"/>
        </w:rPr>
        <w:t>Te</w:t>
      </w:r>
      <w:r w:rsidRPr="001E6BB4">
        <w:rPr>
          <w:shd w:val="clear" w:color="auto" w:fill="FFFFFF"/>
          <w:vertAlign w:val="subscript"/>
        </w:rPr>
        <w:t>1.05</w:t>
      </w:r>
      <w:r w:rsidRPr="001E6BB4">
        <w:rPr>
          <w:shd w:val="clear" w:color="auto" w:fill="FFFFFF"/>
        </w:rPr>
        <w:t>Se</w:t>
      </w:r>
      <w:r w:rsidRPr="001E6BB4">
        <w:rPr>
          <w:shd w:val="clear" w:color="auto" w:fill="FFFFFF"/>
          <w:vertAlign w:val="subscript"/>
        </w:rPr>
        <w:t>1.95</w:t>
      </w:r>
      <w:r>
        <w:rPr>
          <w:shd w:val="clear" w:color="auto" w:fill="FFFFFF"/>
        </w:rPr>
        <w:t>, respectively. Our</w:t>
      </w:r>
      <w:r w:rsidRPr="001E6BB4">
        <w:t xml:space="preserve"> selected </w:t>
      </w:r>
      <w:r w:rsidRPr="001E6BB4">
        <w:rPr>
          <w:shd w:val="clear" w:color="auto" w:fill="FFFFFF"/>
        </w:rPr>
        <w:t>Bi</w:t>
      </w:r>
      <w:r w:rsidRPr="001E6BB4">
        <w:rPr>
          <w:shd w:val="clear" w:color="auto" w:fill="FFFFFF"/>
          <w:vertAlign w:val="subscript"/>
        </w:rPr>
        <w:t>0.7</w:t>
      </w:r>
      <w:r w:rsidRPr="001E6BB4">
        <w:rPr>
          <w:shd w:val="clear" w:color="auto" w:fill="FFFFFF"/>
        </w:rPr>
        <w:t>Sb</w:t>
      </w:r>
      <w:r w:rsidRPr="001E6BB4">
        <w:rPr>
          <w:shd w:val="clear" w:color="auto" w:fill="FFFFFF"/>
          <w:vertAlign w:val="subscript"/>
        </w:rPr>
        <w:t>1.3</w:t>
      </w:r>
      <w:r w:rsidRPr="001E6BB4">
        <w:rPr>
          <w:shd w:val="clear" w:color="auto" w:fill="FFFFFF"/>
        </w:rPr>
        <w:t>Te</w:t>
      </w:r>
      <w:r w:rsidRPr="001E6BB4">
        <w:rPr>
          <w:shd w:val="clear" w:color="auto" w:fill="FFFFFF"/>
          <w:vertAlign w:val="subscript"/>
        </w:rPr>
        <w:t>1.05</w:t>
      </w:r>
      <w:r w:rsidRPr="001E6BB4">
        <w:rPr>
          <w:shd w:val="clear" w:color="auto" w:fill="FFFFFF"/>
        </w:rPr>
        <w:t>Se</w:t>
      </w:r>
      <w:r w:rsidRPr="001E6BB4">
        <w:rPr>
          <w:shd w:val="clear" w:color="auto" w:fill="FFFFFF"/>
          <w:vertAlign w:val="subscript"/>
        </w:rPr>
        <w:t>1.95</w:t>
      </w:r>
      <w:r w:rsidRPr="001E6BB4">
        <w:t xml:space="preserve"> compound shows </w:t>
      </w:r>
      <w:r>
        <w:t xml:space="preserve">a </w:t>
      </w:r>
      <w:r w:rsidRPr="001E6BB4">
        <w:t xml:space="preserve">larger surface hybridization gap </w:t>
      </w:r>
      <w:r>
        <w:t xml:space="preserve">and termination at greater thickness owing to its high intrinsic bulk band </w:t>
      </w:r>
      <w:r w:rsidRPr="001E6BB4">
        <w:t>compared to other compositions.</w:t>
      </w:r>
    </w:p>
    <w:p w14:paraId="5BBC7FA7" w14:textId="77777777" w:rsidR="009D0CBD" w:rsidRPr="0009127C" w:rsidRDefault="009D0CBD" w:rsidP="009D0CBD">
      <w:pPr>
        <w:pStyle w:val="Legend"/>
        <w:spacing w:line="480" w:lineRule="auto"/>
        <w:ind w:firstLine="432"/>
        <w:jc w:val="both"/>
        <w:rPr>
          <w:bCs/>
        </w:rPr>
      </w:pPr>
      <w:r>
        <w:rPr>
          <w:bCs/>
        </w:rPr>
        <w:t>Gap parity is an important measure of topological phases. To confirm the topological nature, we followed the proposed analytical</w:t>
      </w:r>
      <w:r w:rsidRPr="0009127C">
        <w:rPr>
          <w:bCs/>
        </w:rPr>
        <w:t xml:space="preserve"> method to </w:t>
      </w:r>
      <w:r>
        <w:rPr>
          <w:bCs/>
        </w:rPr>
        <w:t>determine the parity of the hybridization gap. The opposite parity of +1 and -1 denote the normal and inverted gap states, respectively.</w:t>
      </w:r>
      <w:r w:rsidRPr="0009127C">
        <w:rPr>
          <w:bCs/>
        </w:rPr>
        <w:t xml:space="preserve"> </w:t>
      </w:r>
      <w:r>
        <w:rPr>
          <w:bCs/>
        </w:rPr>
        <w:t>We first verify the method by checking the parity eigenvalues of the well-known binary TI compounds, including Bi</w:t>
      </w:r>
      <w:r w:rsidRPr="00D54099">
        <w:rPr>
          <w:bCs/>
          <w:vertAlign w:val="subscript"/>
        </w:rPr>
        <w:t>2</w:t>
      </w:r>
      <w:r>
        <w:rPr>
          <w:bCs/>
        </w:rPr>
        <w:t>Se</w:t>
      </w:r>
      <w:r w:rsidRPr="00D54099">
        <w:rPr>
          <w:bCs/>
          <w:vertAlign w:val="subscript"/>
        </w:rPr>
        <w:t>3</w:t>
      </w:r>
      <w:r>
        <w:rPr>
          <w:bCs/>
        </w:rPr>
        <w:t xml:space="preserve"> </w:t>
      </w:r>
      <w:r w:rsidRPr="00B142D1">
        <w:rPr>
          <w:color w:val="0000FF"/>
          <w:shd w:val="clear" w:color="auto" w:fill="FFFFFF"/>
          <w:vertAlign w:val="superscript"/>
        </w:rPr>
        <w:t>[</w:t>
      </w:r>
      <w:r>
        <w:rPr>
          <w:color w:val="0000FF"/>
          <w:shd w:val="clear" w:color="auto" w:fill="FFFFFF"/>
          <w:vertAlign w:val="superscript"/>
        </w:rPr>
        <w:t>3</w:t>
      </w:r>
      <w:r w:rsidRPr="00B142D1">
        <w:rPr>
          <w:color w:val="0000FF"/>
          <w:shd w:val="clear" w:color="auto" w:fill="FFFFFF"/>
          <w:vertAlign w:val="superscript"/>
        </w:rPr>
        <w:t>]</w:t>
      </w:r>
      <w:r>
        <w:rPr>
          <w:bCs/>
        </w:rPr>
        <w:t>, Sb</w:t>
      </w:r>
      <w:r w:rsidRPr="00D54099">
        <w:rPr>
          <w:bCs/>
          <w:vertAlign w:val="subscript"/>
        </w:rPr>
        <w:t>2</w:t>
      </w:r>
      <w:r>
        <w:rPr>
          <w:bCs/>
        </w:rPr>
        <w:t>Te</w:t>
      </w:r>
      <w:r w:rsidRPr="00D54099">
        <w:rPr>
          <w:bCs/>
          <w:vertAlign w:val="subscript"/>
        </w:rPr>
        <w:t>3</w:t>
      </w:r>
      <w:r>
        <w:rPr>
          <w:bCs/>
        </w:rPr>
        <w:t xml:space="preserve"> </w:t>
      </w:r>
      <w:r w:rsidRPr="00B142D1">
        <w:rPr>
          <w:color w:val="0000FF"/>
          <w:shd w:val="clear" w:color="auto" w:fill="FFFFFF"/>
          <w:vertAlign w:val="superscript"/>
        </w:rPr>
        <w:t>[</w:t>
      </w:r>
      <w:r>
        <w:rPr>
          <w:color w:val="0000FF"/>
          <w:shd w:val="clear" w:color="auto" w:fill="FFFFFF"/>
          <w:vertAlign w:val="superscript"/>
        </w:rPr>
        <w:t>4</w:t>
      </w:r>
      <w:r w:rsidRPr="00B142D1">
        <w:rPr>
          <w:color w:val="0000FF"/>
          <w:shd w:val="clear" w:color="auto" w:fill="FFFFFF"/>
          <w:vertAlign w:val="superscript"/>
        </w:rPr>
        <w:t>]</w:t>
      </w:r>
      <w:r>
        <w:rPr>
          <w:bCs/>
        </w:rPr>
        <w:t>, and Sb</w:t>
      </w:r>
      <w:r w:rsidRPr="00D54099">
        <w:rPr>
          <w:bCs/>
          <w:vertAlign w:val="subscript"/>
        </w:rPr>
        <w:t>2</w:t>
      </w:r>
      <w:r>
        <w:rPr>
          <w:bCs/>
        </w:rPr>
        <w:t>Se</w:t>
      </w:r>
      <w:r w:rsidRPr="00D54099">
        <w:rPr>
          <w:bCs/>
          <w:vertAlign w:val="subscript"/>
        </w:rPr>
        <w:t>3</w:t>
      </w:r>
      <w:r>
        <w:rPr>
          <w:bCs/>
        </w:rPr>
        <w:t xml:space="preserve"> </w:t>
      </w:r>
      <w:r w:rsidRPr="00B142D1">
        <w:rPr>
          <w:color w:val="0000FF"/>
          <w:shd w:val="clear" w:color="auto" w:fill="FFFFFF"/>
          <w:vertAlign w:val="superscript"/>
        </w:rPr>
        <w:t>[</w:t>
      </w:r>
      <w:r>
        <w:rPr>
          <w:color w:val="0000FF"/>
          <w:shd w:val="clear" w:color="auto" w:fill="FFFFFF"/>
          <w:vertAlign w:val="superscript"/>
        </w:rPr>
        <w:t>5</w:t>
      </w:r>
      <w:r w:rsidRPr="00B142D1">
        <w:rPr>
          <w:color w:val="0000FF"/>
          <w:shd w:val="clear" w:color="auto" w:fill="FFFFFF"/>
          <w:vertAlign w:val="superscript"/>
        </w:rPr>
        <w:t>]</w:t>
      </w:r>
      <w:r>
        <w:rPr>
          <w:bCs/>
        </w:rPr>
        <w:t xml:space="preserve">, as summarized in </w:t>
      </w:r>
      <w:r>
        <w:rPr>
          <w:color w:val="0000FF"/>
          <w:lang w:eastAsia="zh-CN"/>
        </w:rPr>
        <w:t>Table</w:t>
      </w:r>
      <w:r w:rsidRPr="002329EC">
        <w:rPr>
          <w:color w:val="0000FF"/>
          <w:lang w:eastAsia="zh-CN"/>
        </w:rPr>
        <w:t xml:space="preserve"> </w:t>
      </w:r>
      <w:r>
        <w:rPr>
          <w:color w:val="0000FF"/>
          <w:lang w:eastAsia="zh-CN"/>
        </w:rPr>
        <w:t>S1</w:t>
      </w:r>
      <w:r>
        <w:rPr>
          <w:bCs/>
        </w:rPr>
        <w:t xml:space="preserve">. Similar to the previously reported works on binary TIs, the hybridization gap parity of BSTS reveal an oscillatory behavior in layer thickness where two inverted regions with odd parity were identified. </w:t>
      </w:r>
    </w:p>
    <w:p w14:paraId="697A1843" w14:textId="77777777" w:rsidR="009D0CBD" w:rsidRDefault="009D0CBD" w:rsidP="009D0CBD">
      <w:pPr>
        <w:pStyle w:val="Legend"/>
        <w:spacing w:line="480" w:lineRule="auto"/>
        <w:rPr>
          <w:bCs/>
        </w:rPr>
      </w:pPr>
    </w:p>
    <w:p w14:paraId="0C01A014" w14:textId="77777777" w:rsidR="009D0CBD" w:rsidRDefault="009D0CBD" w:rsidP="009D0CBD">
      <w:pPr>
        <w:pStyle w:val="Legend"/>
        <w:spacing w:line="480" w:lineRule="auto"/>
        <w:rPr>
          <w:bCs/>
        </w:rPr>
      </w:pPr>
    </w:p>
    <w:p w14:paraId="3566DBA9" w14:textId="77777777" w:rsidR="009D0CBD" w:rsidRDefault="009D0CBD" w:rsidP="009D0CBD">
      <w:pPr>
        <w:pStyle w:val="Legend"/>
        <w:spacing w:line="360" w:lineRule="auto"/>
        <w:jc w:val="center"/>
      </w:pPr>
      <w:r>
        <w:rPr>
          <w:noProof/>
        </w:rPr>
        <w:lastRenderedPageBreak/>
        <w:drawing>
          <wp:inline distT="0" distB="0" distL="0" distR="0" wp14:anchorId="104925C8" wp14:editId="613B1F61">
            <wp:extent cx="5904230" cy="5839097"/>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841" r="4186" b="662"/>
                    <a:stretch/>
                  </pic:blipFill>
                  <pic:spPr bwMode="auto">
                    <a:xfrm>
                      <a:off x="0" y="0"/>
                      <a:ext cx="5905462" cy="5840315"/>
                    </a:xfrm>
                    <a:prstGeom prst="rect">
                      <a:avLst/>
                    </a:prstGeom>
                    <a:noFill/>
                    <a:ln>
                      <a:noFill/>
                    </a:ln>
                    <a:extLst>
                      <a:ext uri="{53640926-AAD7-44D8-BBD7-CCE9431645EC}">
                        <a14:shadowObscured xmlns:a14="http://schemas.microsoft.com/office/drawing/2010/main"/>
                      </a:ext>
                    </a:extLst>
                  </pic:spPr>
                </pic:pic>
              </a:graphicData>
            </a:graphic>
          </wp:inline>
        </w:drawing>
      </w:r>
    </w:p>
    <w:p w14:paraId="4605A54E" w14:textId="77777777" w:rsidR="009D0CBD" w:rsidRDefault="009D0CBD" w:rsidP="009D0CBD">
      <w:pPr>
        <w:pStyle w:val="Legend"/>
        <w:spacing w:line="360" w:lineRule="auto"/>
        <w:jc w:val="both"/>
      </w:pPr>
      <w:r w:rsidRPr="00BA15D0">
        <w:rPr>
          <w:b/>
        </w:rPr>
        <w:t>Figure S</w:t>
      </w:r>
      <w:r>
        <w:rPr>
          <w:b/>
        </w:rPr>
        <w:t>1</w:t>
      </w:r>
      <w:r w:rsidRPr="00BA15D0">
        <w:rPr>
          <w:b/>
        </w:rPr>
        <w:t>.</w:t>
      </w:r>
      <w:r>
        <w:t xml:space="preserve"> DFT calculations on hybridization gap open at different layer thickness for the </w:t>
      </w:r>
      <w:r w:rsidRPr="00CD6CF0">
        <w:rPr>
          <w:shd w:val="clear" w:color="auto" w:fill="FFFFFF"/>
        </w:rPr>
        <w:t>Bi</w:t>
      </w:r>
      <w:r w:rsidRPr="00CD6CF0">
        <w:rPr>
          <w:shd w:val="clear" w:color="auto" w:fill="FFFFFF"/>
          <w:vertAlign w:val="subscript"/>
        </w:rPr>
        <w:t>0.7</w:t>
      </w:r>
      <w:r w:rsidRPr="00CD6CF0">
        <w:rPr>
          <w:shd w:val="clear" w:color="auto" w:fill="FFFFFF"/>
        </w:rPr>
        <w:t>Sb</w:t>
      </w:r>
      <w:r w:rsidRPr="00CD6CF0">
        <w:rPr>
          <w:shd w:val="clear" w:color="auto" w:fill="FFFFFF"/>
          <w:vertAlign w:val="subscript"/>
        </w:rPr>
        <w:t>1.3</w:t>
      </w:r>
      <w:r w:rsidRPr="00CD6CF0">
        <w:rPr>
          <w:shd w:val="clear" w:color="auto" w:fill="FFFFFF"/>
        </w:rPr>
        <w:t>Te</w:t>
      </w:r>
      <w:r w:rsidRPr="00CD6CF0">
        <w:rPr>
          <w:shd w:val="clear" w:color="auto" w:fill="FFFFFF"/>
          <w:vertAlign w:val="subscript"/>
        </w:rPr>
        <w:t>1.05</w:t>
      </w:r>
      <w:r w:rsidRPr="00CD6CF0">
        <w:rPr>
          <w:shd w:val="clear" w:color="auto" w:fill="FFFFFF"/>
        </w:rPr>
        <w:t>Se</w:t>
      </w:r>
      <w:r w:rsidRPr="00CD6CF0">
        <w:rPr>
          <w:shd w:val="clear" w:color="auto" w:fill="FFFFFF"/>
          <w:vertAlign w:val="subscript"/>
        </w:rPr>
        <w:t>1.95</w:t>
      </w:r>
      <w:r>
        <w:t xml:space="preserve"> (BSTS). </w:t>
      </w:r>
      <w:r w:rsidRPr="009632B1">
        <w:rPr>
          <w:b/>
        </w:rPr>
        <w:t>a</w:t>
      </w:r>
      <w:r>
        <w:t xml:space="preserve"> bulk band, and surface band at </w:t>
      </w:r>
      <w:r w:rsidRPr="009632B1">
        <w:rPr>
          <w:b/>
        </w:rPr>
        <w:t>b</w:t>
      </w:r>
      <w:r>
        <w:t xml:space="preserve"> 10 QL down to </w:t>
      </w:r>
      <w:r w:rsidRPr="009632B1">
        <w:rPr>
          <w:b/>
        </w:rPr>
        <w:t>k</w:t>
      </w:r>
      <w:r>
        <w:t xml:space="preserve"> 1 QL of the BSTS compound. </w:t>
      </w:r>
      <w:r w:rsidRPr="009632B1">
        <w:rPr>
          <w:b/>
        </w:rPr>
        <w:t>l</w:t>
      </w:r>
      <w:r>
        <w:t xml:space="preserve"> Thickness dependence hybridization gap extracted from DFT analyses. </w:t>
      </w:r>
    </w:p>
    <w:p w14:paraId="61A3830A" w14:textId="77777777" w:rsidR="009D0CBD" w:rsidRDefault="009D0CBD" w:rsidP="009D0CBD">
      <w:pPr>
        <w:pStyle w:val="Legend"/>
        <w:spacing w:line="480" w:lineRule="auto"/>
      </w:pPr>
    </w:p>
    <w:p w14:paraId="58E71170" w14:textId="77777777" w:rsidR="009D0CBD" w:rsidRDefault="009D0CBD" w:rsidP="009D0CBD">
      <w:pPr>
        <w:rPr>
          <w:rFonts w:ascii="Times New Roman" w:eastAsia="MS Mincho" w:hAnsi="Times New Roman"/>
          <w:szCs w:val="24"/>
          <w:lang w:eastAsia="ja-JP"/>
        </w:rPr>
      </w:pPr>
      <w:r>
        <w:br w:type="page"/>
      </w:r>
    </w:p>
    <w:p w14:paraId="3394EABA" w14:textId="77777777" w:rsidR="009D0CBD" w:rsidRPr="001E6BB4" w:rsidRDefault="009D0CBD" w:rsidP="009D0CBD">
      <w:pPr>
        <w:pStyle w:val="Legend"/>
        <w:spacing w:line="360" w:lineRule="auto"/>
        <w:jc w:val="center"/>
      </w:pPr>
      <w:r w:rsidRPr="00BE1636">
        <w:lastRenderedPageBreak/>
        <w:t xml:space="preserve"> </w:t>
      </w:r>
      <w:r>
        <w:rPr>
          <w:noProof/>
        </w:rPr>
        <w:drawing>
          <wp:inline distT="0" distB="0" distL="0" distR="0" wp14:anchorId="342FAF25" wp14:editId="245EEF4B">
            <wp:extent cx="3276600" cy="270490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4386" t="9008" r="11401" b="1764"/>
                    <a:stretch/>
                  </pic:blipFill>
                  <pic:spPr bwMode="auto">
                    <a:xfrm>
                      <a:off x="0" y="0"/>
                      <a:ext cx="3286357" cy="2712956"/>
                    </a:xfrm>
                    <a:prstGeom prst="rect">
                      <a:avLst/>
                    </a:prstGeom>
                    <a:noFill/>
                    <a:ln>
                      <a:noFill/>
                    </a:ln>
                    <a:extLst>
                      <a:ext uri="{53640926-AAD7-44D8-BBD7-CCE9431645EC}">
                        <a14:shadowObscured xmlns:a14="http://schemas.microsoft.com/office/drawing/2010/main"/>
                      </a:ext>
                    </a:extLst>
                  </pic:spPr>
                </pic:pic>
              </a:graphicData>
            </a:graphic>
          </wp:inline>
        </w:drawing>
      </w:r>
    </w:p>
    <w:p w14:paraId="72FDB0C4" w14:textId="77777777" w:rsidR="009D0CBD" w:rsidRPr="001E6BB4" w:rsidRDefault="009D0CBD" w:rsidP="009D0CBD">
      <w:pPr>
        <w:pStyle w:val="Legend"/>
        <w:spacing w:line="360" w:lineRule="auto"/>
        <w:jc w:val="both"/>
      </w:pPr>
      <w:r w:rsidRPr="001E6BB4">
        <w:rPr>
          <w:b/>
        </w:rPr>
        <w:t>Figure S2.</w:t>
      </w:r>
      <w:r w:rsidRPr="001E6BB4">
        <w:t xml:space="preserve"> Variation of hybridization gap</w:t>
      </w:r>
      <w:r>
        <w:t xml:space="preserve"> (∆</w:t>
      </w:r>
      <w:r w:rsidRPr="000F0724">
        <w:rPr>
          <w:vertAlign w:val="subscript"/>
        </w:rPr>
        <w:t>h</w:t>
      </w:r>
      <w:r>
        <w:t>)</w:t>
      </w:r>
      <w:r w:rsidRPr="001E6BB4">
        <w:t xml:space="preserve"> </w:t>
      </w:r>
      <w:r>
        <w:t xml:space="preserve">as a function of layer thickness (d) </w:t>
      </w:r>
      <w:r w:rsidRPr="001E6BB4">
        <w:t xml:space="preserve">for </w:t>
      </w:r>
      <w:r>
        <w:t xml:space="preserve">two </w:t>
      </w:r>
      <w:r w:rsidRPr="001E6BB4">
        <w:t>different compositions</w:t>
      </w:r>
      <w:r>
        <w:t xml:space="preserve"> of </w:t>
      </w:r>
      <w:proofErr w:type="spellStart"/>
      <w:r>
        <w:t>hBSTS</w:t>
      </w:r>
      <w:proofErr w:type="spellEnd"/>
      <w:r w:rsidRPr="001E6BB4">
        <w:t xml:space="preserve">. </w:t>
      </w:r>
      <w:r>
        <w:t>Dashed lines in the figure are fittings to the ∆</w:t>
      </w:r>
      <w:r w:rsidRPr="000F0724">
        <w:rPr>
          <w:vertAlign w:val="subscript"/>
        </w:rPr>
        <w:t>h</w:t>
      </w:r>
      <w:r>
        <w:t xml:space="preserve"> and d relation. </w:t>
      </w:r>
    </w:p>
    <w:p w14:paraId="09734F2F" w14:textId="77777777" w:rsidR="009D0CBD" w:rsidRDefault="009D0CBD" w:rsidP="009D0CBD">
      <w:pPr>
        <w:pStyle w:val="Legend"/>
        <w:spacing w:line="480" w:lineRule="auto"/>
      </w:pPr>
    </w:p>
    <w:p w14:paraId="27B17AD8" w14:textId="77777777" w:rsidR="009D0CBD" w:rsidRDefault="009D0CBD" w:rsidP="009D0CBD">
      <w:pPr>
        <w:rPr>
          <w:rFonts w:ascii="Times New Roman" w:eastAsia="MS Mincho" w:hAnsi="Times New Roman"/>
          <w:szCs w:val="24"/>
          <w:lang w:eastAsia="ja-JP"/>
        </w:rPr>
      </w:pPr>
      <w:r>
        <w:br w:type="page"/>
      </w:r>
    </w:p>
    <w:p w14:paraId="5EC26FDB" w14:textId="77777777" w:rsidR="009D0CBD" w:rsidRDefault="009D0CBD" w:rsidP="009D0CBD">
      <w:pPr>
        <w:pStyle w:val="Legend"/>
        <w:spacing w:line="360" w:lineRule="auto"/>
        <w:jc w:val="both"/>
      </w:pPr>
      <w:r w:rsidRPr="007E00EC">
        <w:rPr>
          <w:b/>
        </w:rPr>
        <w:lastRenderedPageBreak/>
        <w:t>Table S1.</w:t>
      </w:r>
      <w:r w:rsidRPr="007E00EC">
        <w:t xml:space="preserve"> </w:t>
      </w:r>
      <w:r>
        <w:t>Gap parity calculation for different 3D TI compounds. The layer dependence parity for Bi</w:t>
      </w:r>
      <w:r w:rsidRPr="00841A22">
        <w:rPr>
          <w:vertAlign w:val="subscript"/>
        </w:rPr>
        <w:t>2</w:t>
      </w:r>
      <w:r>
        <w:t>Se</w:t>
      </w:r>
      <w:r w:rsidRPr="00841A22">
        <w:rPr>
          <w:vertAlign w:val="subscript"/>
        </w:rPr>
        <w:t>3</w:t>
      </w:r>
      <w:r>
        <w:t>, Sb</w:t>
      </w:r>
      <w:r w:rsidRPr="00841A22">
        <w:rPr>
          <w:vertAlign w:val="subscript"/>
        </w:rPr>
        <w:t>2</w:t>
      </w:r>
      <w:r>
        <w:t>Te</w:t>
      </w:r>
      <w:r w:rsidRPr="00841A22">
        <w:rPr>
          <w:vertAlign w:val="subscript"/>
        </w:rPr>
        <w:t>3</w:t>
      </w:r>
      <w:r>
        <w:t xml:space="preserve"> and Sb</w:t>
      </w:r>
      <w:r w:rsidRPr="00841A22">
        <w:rPr>
          <w:vertAlign w:val="subscript"/>
        </w:rPr>
        <w:t>2</w:t>
      </w:r>
      <w:r>
        <w:t>Se</w:t>
      </w:r>
      <w:r w:rsidRPr="00841A22">
        <w:rPr>
          <w:vertAlign w:val="subscript"/>
        </w:rPr>
        <w:t>3</w:t>
      </w:r>
      <w:r>
        <w:t xml:space="preserve"> compounds included in the table are reproduced based on the references </w:t>
      </w:r>
      <w:r w:rsidRPr="00841A22">
        <w:rPr>
          <w:color w:val="0000FF"/>
          <w:vertAlign w:val="superscript"/>
        </w:rPr>
        <w:t>[</w:t>
      </w:r>
      <w:r>
        <w:rPr>
          <w:color w:val="0000FF"/>
          <w:vertAlign w:val="superscript"/>
        </w:rPr>
        <w:t>3-5</w:t>
      </w:r>
      <w:r w:rsidRPr="00841A22">
        <w:rPr>
          <w:color w:val="0000FF"/>
          <w:vertAlign w:val="superscript"/>
        </w:rPr>
        <w:t>]</w:t>
      </w:r>
      <w:r>
        <w:t xml:space="preserve">. </w:t>
      </w:r>
    </w:p>
    <w:p w14:paraId="644A1805" w14:textId="77777777" w:rsidR="009D0CBD" w:rsidRDefault="009D0CBD" w:rsidP="009D0CBD">
      <w:pPr>
        <w:pStyle w:val="Legend"/>
        <w:spacing w:after="120" w:line="360" w:lineRule="auto"/>
      </w:pPr>
      <w:r>
        <w:rPr>
          <w:noProof/>
          <w:lang w:eastAsia="zh-CN"/>
        </w:rPr>
        <w:drawing>
          <wp:inline distT="0" distB="0" distL="0" distR="0" wp14:anchorId="690EC358" wp14:editId="76690286">
            <wp:extent cx="5943600" cy="1259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259546"/>
                    </a:xfrm>
                    <a:prstGeom prst="rect">
                      <a:avLst/>
                    </a:prstGeom>
                    <a:noFill/>
                  </pic:spPr>
                </pic:pic>
              </a:graphicData>
            </a:graphic>
          </wp:inline>
        </w:drawing>
      </w:r>
    </w:p>
    <w:p w14:paraId="09887480" w14:textId="77777777" w:rsidR="009D0CBD" w:rsidRDefault="009D0CBD" w:rsidP="009D0CBD">
      <w:pPr>
        <w:pStyle w:val="Legend"/>
        <w:spacing w:line="480" w:lineRule="auto"/>
      </w:pPr>
    </w:p>
    <w:p w14:paraId="52EA0F91" w14:textId="77777777" w:rsidR="009D0CBD" w:rsidRDefault="009D0CBD" w:rsidP="009D0CBD">
      <w:pPr>
        <w:rPr>
          <w:rFonts w:ascii="Times New Roman" w:eastAsia="MS Mincho" w:hAnsi="Times New Roman"/>
          <w:szCs w:val="24"/>
          <w:lang w:eastAsia="ja-JP"/>
        </w:rPr>
      </w:pPr>
      <w:r>
        <w:br w:type="page"/>
      </w:r>
    </w:p>
    <w:p w14:paraId="786408EF" w14:textId="77777777" w:rsidR="009D0CBD" w:rsidRDefault="009D0CBD" w:rsidP="009D0CBD">
      <w:pPr>
        <w:pStyle w:val="Legend"/>
        <w:spacing w:line="480" w:lineRule="auto"/>
        <w:rPr>
          <w:b/>
        </w:rPr>
      </w:pPr>
      <w:r>
        <w:rPr>
          <w:b/>
        </w:rPr>
        <w:lastRenderedPageBreak/>
        <w:t>II</w:t>
      </w:r>
      <w:r w:rsidRPr="00112416">
        <w:rPr>
          <w:b/>
        </w:rPr>
        <w:t xml:space="preserve">. </w:t>
      </w:r>
      <w:r>
        <w:rPr>
          <w:b/>
        </w:rPr>
        <w:t>Layer-Dependent Hybridization Gap</w:t>
      </w:r>
    </w:p>
    <w:p w14:paraId="30B7C22B" w14:textId="77777777" w:rsidR="009D0CBD" w:rsidRPr="0009127C" w:rsidRDefault="009D0CBD" w:rsidP="009D0CBD">
      <w:pPr>
        <w:pStyle w:val="Legend"/>
        <w:spacing w:after="240" w:line="480" w:lineRule="auto"/>
        <w:jc w:val="both"/>
        <w:rPr>
          <w:bCs/>
        </w:rPr>
      </w:pPr>
      <w:r w:rsidRPr="006D255E">
        <w:rPr>
          <w:bCs/>
          <w:color w:val="0000FF"/>
        </w:rPr>
        <w:t xml:space="preserve">Table </w:t>
      </w:r>
      <w:r>
        <w:rPr>
          <w:bCs/>
          <w:color w:val="0000FF"/>
        </w:rPr>
        <w:t>S</w:t>
      </w:r>
      <w:r w:rsidRPr="006D255E">
        <w:rPr>
          <w:bCs/>
          <w:color w:val="0000FF"/>
        </w:rPr>
        <w:t>2</w:t>
      </w:r>
      <w:r>
        <w:rPr>
          <w:bCs/>
        </w:rPr>
        <w:t xml:space="preserve"> lists the variable thickness </w:t>
      </w:r>
      <w:proofErr w:type="spellStart"/>
      <w:r>
        <w:rPr>
          <w:bCs/>
        </w:rPr>
        <w:t>hBSTS</w:t>
      </w:r>
      <w:proofErr w:type="spellEnd"/>
      <w:r>
        <w:rPr>
          <w:bCs/>
        </w:rPr>
        <w:t xml:space="preserve"> devices fabricated into a Hall bar geometry for the studies. These devices were fabricated in a dual-gated configuration with top and bottom gates made of </w:t>
      </w:r>
      <w:proofErr w:type="spellStart"/>
      <w:r>
        <w:rPr>
          <w:bCs/>
        </w:rPr>
        <w:t>hBN</w:t>
      </w:r>
      <w:proofErr w:type="spellEnd"/>
      <w:r>
        <w:rPr>
          <w:bCs/>
        </w:rPr>
        <w:t xml:space="preserve"> and Gr flakes. For monolayer </w:t>
      </w:r>
      <w:proofErr w:type="spellStart"/>
      <w:r>
        <w:rPr>
          <w:bCs/>
        </w:rPr>
        <w:t>hBSTS</w:t>
      </w:r>
      <w:proofErr w:type="spellEnd"/>
      <w:r>
        <w:rPr>
          <w:bCs/>
        </w:rPr>
        <w:t xml:space="preserve">, the flakes were too small for the Hall bar structure, therefore were fabricated in a two-terminal contact. </w:t>
      </w:r>
    </w:p>
    <w:p w14:paraId="14A0C384" w14:textId="77777777" w:rsidR="009D0CBD" w:rsidRPr="00AD1642" w:rsidRDefault="009D0CBD" w:rsidP="009D0CBD">
      <w:pPr>
        <w:pStyle w:val="Legend"/>
        <w:spacing w:line="480" w:lineRule="auto"/>
        <w:rPr>
          <w:bCs/>
          <w:i/>
          <w:iCs/>
        </w:rPr>
      </w:pPr>
      <w:r w:rsidRPr="00AD1642">
        <w:rPr>
          <w:bCs/>
          <w:i/>
          <w:iCs/>
        </w:rPr>
        <w:t xml:space="preserve">Thermal Activation Energy </w:t>
      </w:r>
    </w:p>
    <w:p w14:paraId="767954E6" w14:textId="77777777" w:rsidR="009D0CBD" w:rsidRDefault="009D0CBD" w:rsidP="009D0CBD">
      <w:pPr>
        <w:pStyle w:val="Legend"/>
        <w:spacing w:after="240" w:line="480" w:lineRule="auto"/>
        <w:jc w:val="both"/>
      </w:pPr>
      <w:r w:rsidRPr="006D255E">
        <w:rPr>
          <w:color w:val="0000FF"/>
        </w:rPr>
        <w:t>Fig. S</w:t>
      </w:r>
      <w:r>
        <w:rPr>
          <w:color w:val="0000FF"/>
        </w:rPr>
        <w:t>3</w:t>
      </w:r>
      <w:r>
        <w:t xml:space="preserve"> shows the temperature and gate-dependent </w:t>
      </w:r>
      <w:proofErr w:type="spellStart"/>
      <w:r>
        <w:t>R</w:t>
      </w:r>
      <w:r w:rsidRPr="00EB6A49">
        <w:rPr>
          <w:vertAlign w:val="subscript"/>
        </w:rPr>
        <w:t>xx</w:t>
      </w:r>
      <w:proofErr w:type="spellEnd"/>
      <w:r>
        <w:t xml:space="preserve"> for the variable thickness </w:t>
      </w:r>
      <w:proofErr w:type="spellStart"/>
      <w:r>
        <w:t>hBSTS</w:t>
      </w:r>
      <w:proofErr w:type="spellEnd"/>
      <w:r>
        <w:t xml:space="preserve">. The activation behavior at their CNPs is due to the </w:t>
      </w:r>
      <w:proofErr w:type="spellStart"/>
      <w:r>
        <w:t>intersurface</w:t>
      </w:r>
      <w:proofErr w:type="spellEnd"/>
      <w:r>
        <w:t xml:space="preserve"> hybridization gap. While t</w:t>
      </w:r>
      <w:r w:rsidRPr="00CD6CF0">
        <w:t xml:space="preserve">he </w:t>
      </w:r>
      <w:proofErr w:type="spellStart"/>
      <w:r w:rsidRPr="00CD6CF0">
        <w:rPr>
          <w:lang w:eastAsia="zh-CN"/>
        </w:rPr>
        <w:t>R</w:t>
      </w:r>
      <w:r w:rsidRPr="00CD6CF0">
        <w:rPr>
          <w:vertAlign w:val="subscript"/>
          <w:lang w:eastAsia="zh-CN"/>
        </w:rPr>
        <w:t>xx</w:t>
      </w:r>
      <w:proofErr w:type="spellEnd"/>
      <w:r w:rsidRPr="00CD6CF0">
        <w:t xml:space="preserve"> </w:t>
      </w:r>
      <w:r>
        <w:t xml:space="preserve">is </w:t>
      </w:r>
      <w:r w:rsidRPr="00CD6CF0">
        <w:t xml:space="preserve">greatly suppressed </w:t>
      </w:r>
      <w:r>
        <w:t xml:space="preserve">(G greatly enhanced) </w:t>
      </w:r>
      <w:r w:rsidRPr="00CD6CF0">
        <w:t xml:space="preserve">at high </w:t>
      </w:r>
      <w:r>
        <w:t xml:space="preserve">charge </w:t>
      </w:r>
      <w:r w:rsidRPr="00CD6CF0">
        <w:t xml:space="preserve">density </w:t>
      </w:r>
      <w:r>
        <w:t>as</w:t>
      </w:r>
      <w:r w:rsidRPr="00CD6CF0">
        <w:t xml:space="preserve"> the chemical potential</w:t>
      </w:r>
      <w:r>
        <w:t>s</w:t>
      </w:r>
      <w:r w:rsidRPr="00CD6CF0">
        <w:t xml:space="preserve"> </w:t>
      </w:r>
      <w:r>
        <w:t xml:space="preserve">are </w:t>
      </w:r>
      <w:r w:rsidRPr="00CD6CF0">
        <w:t xml:space="preserve">tuned into the </w:t>
      </w:r>
      <w:r>
        <w:t xml:space="preserve">electron and hole </w:t>
      </w:r>
      <w:r w:rsidRPr="00CD6CF0">
        <w:t>conduction regime</w:t>
      </w:r>
      <w:r>
        <w:t>s</w:t>
      </w:r>
      <w:r w:rsidRPr="00CD6CF0">
        <w:t>.</w:t>
      </w:r>
      <w:r>
        <w:t xml:space="preserve"> This behavior is very similar to a semiconductor, suggesting a trivial insulating state for these samples. </w:t>
      </w:r>
      <w:r w:rsidRPr="006D255E">
        <w:rPr>
          <w:color w:val="0000FF"/>
        </w:rPr>
        <w:t>Fig. S4</w:t>
      </w:r>
      <w:r>
        <w:t xml:space="preserve"> shows the Arrhenius plots for different thickness </w:t>
      </w:r>
      <w:proofErr w:type="spellStart"/>
      <w:r>
        <w:t>hBSTS</w:t>
      </w:r>
      <w:proofErr w:type="spellEnd"/>
      <w:r>
        <w:t xml:space="preserve"> samples. </w:t>
      </w:r>
      <w:r>
        <w:rPr>
          <w:bCs/>
        </w:rPr>
        <w:t xml:space="preserve">The fittings for </w:t>
      </w:r>
      <w:proofErr w:type="spellStart"/>
      <w:r>
        <w:rPr>
          <w:bCs/>
        </w:rPr>
        <w:t>G</w:t>
      </w:r>
      <w:r w:rsidRPr="00C74EA6">
        <w:rPr>
          <w:bCs/>
          <w:vertAlign w:val="subscript"/>
        </w:rPr>
        <w:t>xx</w:t>
      </w:r>
      <w:proofErr w:type="spellEnd"/>
      <w:r>
        <w:rPr>
          <w:bCs/>
        </w:rPr>
        <w:t xml:space="preserve"> </w:t>
      </w:r>
      <w:r w:rsidRPr="00F3743E">
        <w:rPr>
          <w:bCs/>
          <w:i/>
          <w:iCs/>
        </w:rPr>
        <w:t>versus</w:t>
      </w:r>
      <w:r>
        <w:rPr>
          <w:bCs/>
        </w:rPr>
        <w:t xml:space="preserve"> temperature curves yield the thermal activation energy (E</w:t>
      </w:r>
      <w:r w:rsidRPr="00F3743E">
        <w:rPr>
          <w:bCs/>
          <w:vertAlign w:val="subscript"/>
        </w:rPr>
        <w:t>A</w:t>
      </w:r>
      <w:r>
        <w:rPr>
          <w:bCs/>
        </w:rPr>
        <w:t xml:space="preserve">) for the variable thickness </w:t>
      </w:r>
      <w:proofErr w:type="spellStart"/>
      <w:r>
        <w:rPr>
          <w:bCs/>
        </w:rPr>
        <w:t>hBSTS</w:t>
      </w:r>
      <w:proofErr w:type="spellEnd"/>
      <w:r>
        <w:rPr>
          <w:bCs/>
        </w:rPr>
        <w:t xml:space="preserve"> as summarized in </w:t>
      </w:r>
      <w:r w:rsidRPr="006D255E">
        <w:rPr>
          <w:bCs/>
          <w:color w:val="0000FF"/>
        </w:rPr>
        <w:t xml:space="preserve">Fig. </w:t>
      </w:r>
      <w:r>
        <w:rPr>
          <w:bCs/>
          <w:color w:val="0000FF"/>
        </w:rPr>
        <w:t>2d</w:t>
      </w:r>
      <w:r>
        <w:rPr>
          <w:bCs/>
        </w:rPr>
        <w:t xml:space="preserve">. </w:t>
      </w:r>
    </w:p>
    <w:p w14:paraId="27BAF35E" w14:textId="77777777" w:rsidR="009D0CBD" w:rsidRPr="00AD1642" w:rsidRDefault="009D0CBD" w:rsidP="009D0CBD">
      <w:pPr>
        <w:pStyle w:val="Legend"/>
        <w:spacing w:line="480" w:lineRule="auto"/>
        <w:rPr>
          <w:bCs/>
          <w:i/>
          <w:iCs/>
        </w:rPr>
      </w:pPr>
      <w:r w:rsidRPr="00AD1642">
        <w:rPr>
          <w:bCs/>
          <w:i/>
          <w:iCs/>
        </w:rPr>
        <w:t xml:space="preserve">Differential </w:t>
      </w:r>
      <w:r>
        <w:rPr>
          <w:bCs/>
          <w:i/>
          <w:iCs/>
        </w:rPr>
        <w:t>C</w:t>
      </w:r>
      <w:r w:rsidRPr="00AD1642">
        <w:rPr>
          <w:bCs/>
          <w:i/>
          <w:iCs/>
        </w:rPr>
        <w:t xml:space="preserve">onductance </w:t>
      </w:r>
    </w:p>
    <w:p w14:paraId="4A1721B5" w14:textId="77777777" w:rsidR="009D0CBD" w:rsidRPr="007C3231" w:rsidRDefault="009D0CBD" w:rsidP="009D0CBD">
      <w:pPr>
        <w:pStyle w:val="Legend"/>
        <w:spacing w:line="480" w:lineRule="auto"/>
        <w:jc w:val="both"/>
        <w:rPr>
          <w:rFonts w:eastAsia="SimSun"/>
          <w:bCs/>
          <w:lang w:eastAsia="zh-CN"/>
        </w:rPr>
      </w:pPr>
      <w:r>
        <w:rPr>
          <w:rFonts w:eastAsia="SimSun"/>
          <w:bCs/>
          <w:lang w:eastAsia="zh-CN"/>
        </w:rPr>
        <w:t>Differential conductance (</w:t>
      </w:r>
      <w:proofErr w:type="spellStart"/>
      <w:r>
        <w:rPr>
          <w:rFonts w:eastAsia="SimSun"/>
          <w:bCs/>
          <w:lang w:eastAsia="zh-CN"/>
        </w:rPr>
        <w:t>dI</w:t>
      </w:r>
      <w:proofErr w:type="spellEnd"/>
      <w:r>
        <w:rPr>
          <w:rFonts w:eastAsia="SimSun"/>
          <w:bCs/>
          <w:lang w:eastAsia="zh-CN"/>
        </w:rPr>
        <w:t>/</w:t>
      </w:r>
      <w:proofErr w:type="spellStart"/>
      <w:r>
        <w:rPr>
          <w:rFonts w:eastAsia="SimSun"/>
          <w:bCs/>
          <w:lang w:eastAsia="zh-CN"/>
        </w:rPr>
        <w:t>dV</w:t>
      </w:r>
      <w:proofErr w:type="spellEnd"/>
      <w:r>
        <w:rPr>
          <w:rFonts w:eastAsia="SimSun"/>
          <w:bCs/>
          <w:lang w:eastAsia="zh-CN"/>
        </w:rPr>
        <w:t xml:space="preserve">) spectra were measured in a two-terminal probe using the main source-drain contacts. </w:t>
      </w:r>
      <w:r w:rsidRPr="006D255E">
        <w:rPr>
          <w:rFonts w:eastAsia="SimSun"/>
          <w:bCs/>
          <w:color w:val="0000FF"/>
          <w:lang w:eastAsia="zh-CN"/>
        </w:rPr>
        <w:t>Fig. S5</w:t>
      </w:r>
      <w:r>
        <w:rPr>
          <w:rFonts w:eastAsia="SimSun"/>
          <w:bCs/>
          <w:lang w:eastAsia="zh-CN"/>
        </w:rPr>
        <w:t xml:space="preserve"> shows the </w:t>
      </w:r>
      <w:proofErr w:type="spellStart"/>
      <w:r>
        <w:rPr>
          <w:rFonts w:eastAsia="SimSun"/>
          <w:bCs/>
          <w:lang w:eastAsia="zh-CN"/>
        </w:rPr>
        <w:t>dI</w:t>
      </w:r>
      <w:proofErr w:type="spellEnd"/>
      <w:r>
        <w:rPr>
          <w:rFonts w:eastAsia="SimSun"/>
          <w:bCs/>
          <w:lang w:eastAsia="zh-CN"/>
        </w:rPr>
        <w:t>/</w:t>
      </w:r>
      <w:proofErr w:type="spellStart"/>
      <w:r>
        <w:rPr>
          <w:rFonts w:eastAsia="SimSun"/>
          <w:bCs/>
          <w:lang w:eastAsia="zh-CN"/>
        </w:rPr>
        <w:t>dV</w:t>
      </w:r>
      <w:proofErr w:type="spellEnd"/>
      <w:r>
        <w:rPr>
          <w:rFonts w:eastAsia="SimSun"/>
          <w:bCs/>
          <w:lang w:eastAsia="zh-CN"/>
        </w:rPr>
        <w:t xml:space="preserve"> </w:t>
      </w:r>
      <w:r w:rsidRPr="005834C5">
        <w:rPr>
          <w:rFonts w:eastAsia="SimSun"/>
          <w:bCs/>
          <w:i/>
          <w:iCs/>
          <w:lang w:eastAsia="zh-CN"/>
        </w:rPr>
        <w:t>versus</w:t>
      </w:r>
      <w:r>
        <w:rPr>
          <w:rFonts w:eastAsia="SimSun"/>
          <w:bCs/>
          <w:lang w:eastAsia="zh-CN"/>
        </w:rPr>
        <w:t xml:space="preserve"> </w:t>
      </w:r>
      <w:proofErr w:type="spellStart"/>
      <w:r>
        <w:rPr>
          <w:rFonts w:eastAsia="SimSun"/>
          <w:bCs/>
          <w:lang w:eastAsia="zh-CN"/>
        </w:rPr>
        <w:t>V</w:t>
      </w:r>
      <w:r w:rsidRPr="005834C5">
        <w:rPr>
          <w:rFonts w:eastAsia="SimSun"/>
          <w:bCs/>
          <w:vertAlign w:val="subscript"/>
          <w:lang w:eastAsia="zh-CN"/>
        </w:rPr>
        <w:t>b</w:t>
      </w:r>
      <w:proofErr w:type="spellEnd"/>
      <w:r>
        <w:rPr>
          <w:rFonts w:eastAsia="SimSun"/>
          <w:bCs/>
          <w:lang w:eastAsia="zh-CN"/>
        </w:rPr>
        <w:t xml:space="preserve"> curves at the CNPs for different thickness BSTS. The hybridization gap sizes were determined from the turn-on voltage typically at conductance in the order ~e</w:t>
      </w:r>
      <w:r w:rsidRPr="007C3231">
        <w:rPr>
          <w:rFonts w:eastAsia="SimSun"/>
          <w:bCs/>
          <w:vertAlign w:val="superscript"/>
          <w:lang w:eastAsia="zh-CN"/>
        </w:rPr>
        <w:t>2</w:t>
      </w:r>
      <w:r>
        <w:rPr>
          <w:rFonts w:eastAsia="SimSun"/>
          <w:bCs/>
          <w:lang w:eastAsia="zh-CN"/>
        </w:rPr>
        <w:t xml:space="preserve">/h, as marked by the red arrows in the figures. To exclude the nonlinear current-voltage signal from the bad contact effect, we also measured the </w:t>
      </w:r>
      <w:proofErr w:type="spellStart"/>
      <w:r>
        <w:rPr>
          <w:rFonts w:eastAsia="SimSun"/>
          <w:bCs/>
          <w:lang w:eastAsia="zh-CN"/>
        </w:rPr>
        <w:t>dI</w:t>
      </w:r>
      <w:proofErr w:type="spellEnd"/>
      <w:r>
        <w:rPr>
          <w:rFonts w:eastAsia="SimSun"/>
          <w:bCs/>
          <w:lang w:eastAsia="zh-CN"/>
        </w:rPr>
        <w:t>/</w:t>
      </w:r>
      <w:proofErr w:type="spellStart"/>
      <w:r>
        <w:rPr>
          <w:rFonts w:eastAsia="SimSun"/>
          <w:bCs/>
          <w:lang w:eastAsia="zh-CN"/>
        </w:rPr>
        <w:t>dV</w:t>
      </w:r>
      <w:proofErr w:type="spellEnd"/>
      <w:r>
        <w:rPr>
          <w:rFonts w:eastAsia="SimSun"/>
          <w:bCs/>
          <w:lang w:eastAsia="zh-CN"/>
        </w:rPr>
        <w:t xml:space="preserve"> in the conduction region by changing the gate voltages for all samples. </w:t>
      </w:r>
    </w:p>
    <w:p w14:paraId="7474FE4F" w14:textId="77777777" w:rsidR="009D0CBD" w:rsidRDefault="009D0CBD" w:rsidP="009D0CBD">
      <w:pPr>
        <w:pStyle w:val="Legend"/>
        <w:spacing w:line="480" w:lineRule="auto"/>
      </w:pPr>
    </w:p>
    <w:p w14:paraId="474D0992" w14:textId="77777777" w:rsidR="009D0CBD" w:rsidRDefault="009D0CBD" w:rsidP="009D0CBD">
      <w:pPr>
        <w:pStyle w:val="Legend"/>
        <w:spacing w:line="480" w:lineRule="auto"/>
      </w:pPr>
    </w:p>
    <w:p w14:paraId="7174FD07" w14:textId="77777777" w:rsidR="009D0CBD" w:rsidRDefault="009D0CBD" w:rsidP="009D0CBD">
      <w:pPr>
        <w:pStyle w:val="Legend"/>
        <w:spacing w:after="120" w:line="360" w:lineRule="auto"/>
        <w:jc w:val="both"/>
      </w:pPr>
      <w:r w:rsidRPr="007E00EC">
        <w:rPr>
          <w:b/>
        </w:rPr>
        <w:lastRenderedPageBreak/>
        <w:t>Table S</w:t>
      </w:r>
      <w:r>
        <w:rPr>
          <w:b/>
        </w:rPr>
        <w:t>2</w:t>
      </w:r>
      <w:r w:rsidRPr="007E00EC">
        <w:rPr>
          <w:b/>
        </w:rPr>
        <w:t>.</w:t>
      </w:r>
      <w:r w:rsidRPr="007E00EC">
        <w:t xml:space="preserve"> Device specifications. </w:t>
      </w:r>
      <w:r>
        <w:t xml:space="preserve">List of the </w:t>
      </w:r>
      <w:r w:rsidRPr="007E00EC">
        <w:t>thickness (</w:t>
      </w:r>
      <w:r w:rsidRPr="0019760D">
        <w:t>d</w:t>
      </w:r>
      <w:r w:rsidRPr="007E00EC">
        <w:t xml:space="preserve">), </w:t>
      </w:r>
      <w:r>
        <w:t>length</w:t>
      </w:r>
      <w:r w:rsidRPr="007E00EC">
        <w:t xml:space="preserve"> (</w:t>
      </w:r>
      <w:r>
        <w:t>L</w:t>
      </w:r>
      <w:r w:rsidRPr="007E00EC">
        <w:t>)</w:t>
      </w:r>
      <w:r>
        <w:t>,</w:t>
      </w:r>
      <w:r w:rsidRPr="007E00EC">
        <w:t xml:space="preserve"> </w:t>
      </w:r>
      <w:r>
        <w:t>width</w:t>
      </w:r>
      <w:r w:rsidRPr="007E00EC">
        <w:t xml:space="preserve"> (</w:t>
      </w:r>
      <w:r>
        <w:t>W</w:t>
      </w:r>
      <w:r w:rsidRPr="007E00EC">
        <w:t>)</w:t>
      </w:r>
      <w:r>
        <w:t>,</w:t>
      </w:r>
      <w:r w:rsidRPr="007E00EC">
        <w:t xml:space="preserve"> </w:t>
      </w:r>
      <w:r>
        <w:t xml:space="preserve">and geometry of the BSTS dual-gated devices fabricated for the studies.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250"/>
        <w:gridCol w:w="2780"/>
      </w:tblGrid>
      <w:tr w:rsidR="009D0CBD" w:rsidRPr="00437242" w14:paraId="1F5625DD" w14:textId="77777777" w:rsidTr="00371CA3">
        <w:trPr>
          <w:trHeight w:val="458"/>
        </w:trPr>
        <w:tc>
          <w:tcPr>
            <w:tcW w:w="2160" w:type="dxa"/>
            <w:tcBorders>
              <w:top w:val="single" w:sz="4" w:space="0" w:color="auto"/>
              <w:bottom w:val="single" w:sz="4" w:space="0" w:color="auto"/>
            </w:tcBorders>
            <w:shd w:val="clear" w:color="auto" w:fill="F2F2F2" w:themeFill="background1" w:themeFillShade="F2"/>
            <w:vAlign w:val="center"/>
          </w:tcPr>
          <w:p w14:paraId="301BF153" w14:textId="77777777" w:rsidR="009D0CBD" w:rsidRPr="00437242" w:rsidRDefault="009D0CBD" w:rsidP="00371CA3">
            <w:pPr>
              <w:pStyle w:val="Legend"/>
              <w:spacing w:before="60" w:line="360" w:lineRule="auto"/>
              <w:jc w:val="center"/>
              <w:rPr>
                <w:b/>
                <w:bCs/>
                <w:sz w:val="23"/>
                <w:szCs w:val="23"/>
              </w:rPr>
            </w:pPr>
            <w:r w:rsidRPr="00437242">
              <w:rPr>
                <w:b/>
                <w:bCs/>
                <w:sz w:val="23"/>
                <w:szCs w:val="23"/>
              </w:rPr>
              <w:t>d (nm)</w:t>
            </w:r>
          </w:p>
        </w:tc>
        <w:tc>
          <w:tcPr>
            <w:tcW w:w="2160" w:type="dxa"/>
            <w:tcBorders>
              <w:top w:val="single" w:sz="4" w:space="0" w:color="auto"/>
              <w:bottom w:val="single" w:sz="4" w:space="0" w:color="auto"/>
            </w:tcBorders>
            <w:shd w:val="clear" w:color="auto" w:fill="F2F2F2" w:themeFill="background1" w:themeFillShade="F2"/>
            <w:vAlign w:val="center"/>
          </w:tcPr>
          <w:p w14:paraId="3B05D9B0" w14:textId="77777777" w:rsidR="009D0CBD" w:rsidRPr="00437242" w:rsidRDefault="009D0CBD" w:rsidP="00371CA3">
            <w:pPr>
              <w:pStyle w:val="Legend"/>
              <w:spacing w:before="60" w:line="360" w:lineRule="auto"/>
              <w:jc w:val="center"/>
              <w:rPr>
                <w:b/>
                <w:bCs/>
                <w:sz w:val="23"/>
                <w:szCs w:val="23"/>
              </w:rPr>
            </w:pPr>
            <w:r w:rsidRPr="00437242">
              <w:rPr>
                <w:b/>
                <w:bCs/>
                <w:sz w:val="23"/>
                <w:szCs w:val="23"/>
              </w:rPr>
              <w:t>L (</w:t>
            </w:r>
            <w:r w:rsidRPr="00437242">
              <w:rPr>
                <w:b/>
                <w:bCs/>
                <w:sz w:val="23"/>
                <w:szCs w:val="23"/>
              </w:rPr>
              <w:sym w:font="Symbol" w:char="F0B1"/>
            </w:r>
            <w:r w:rsidRPr="00437242">
              <w:rPr>
                <w:b/>
                <w:bCs/>
                <w:sz w:val="23"/>
                <w:szCs w:val="23"/>
              </w:rPr>
              <w:t xml:space="preserve">0.1 </w:t>
            </w:r>
            <w:r w:rsidRPr="00437242">
              <w:rPr>
                <w:b/>
                <w:bCs/>
                <w:sz w:val="23"/>
                <w:szCs w:val="23"/>
              </w:rPr>
              <w:sym w:font="Symbol" w:char="F06D"/>
            </w:r>
            <w:r w:rsidRPr="00437242">
              <w:rPr>
                <w:b/>
                <w:bCs/>
                <w:sz w:val="23"/>
                <w:szCs w:val="23"/>
              </w:rPr>
              <w:t>m)</w:t>
            </w:r>
          </w:p>
        </w:tc>
        <w:tc>
          <w:tcPr>
            <w:tcW w:w="2250" w:type="dxa"/>
            <w:tcBorders>
              <w:top w:val="single" w:sz="4" w:space="0" w:color="auto"/>
              <w:bottom w:val="single" w:sz="4" w:space="0" w:color="auto"/>
            </w:tcBorders>
            <w:shd w:val="clear" w:color="auto" w:fill="F2F2F2" w:themeFill="background1" w:themeFillShade="F2"/>
            <w:vAlign w:val="center"/>
          </w:tcPr>
          <w:p w14:paraId="6A7D1B4A" w14:textId="77777777" w:rsidR="009D0CBD" w:rsidRPr="00437242" w:rsidRDefault="009D0CBD" w:rsidP="00371CA3">
            <w:pPr>
              <w:pStyle w:val="Legend"/>
              <w:spacing w:before="60" w:line="360" w:lineRule="auto"/>
              <w:jc w:val="center"/>
              <w:rPr>
                <w:b/>
                <w:bCs/>
                <w:sz w:val="23"/>
                <w:szCs w:val="23"/>
              </w:rPr>
            </w:pPr>
            <w:r w:rsidRPr="00437242">
              <w:rPr>
                <w:b/>
                <w:bCs/>
                <w:sz w:val="23"/>
                <w:szCs w:val="23"/>
              </w:rPr>
              <w:t>W (</w:t>
            </w:r>
            <w:r w:rsidRPr="00437242">
              <w:rPr>
                <w:b/>
                <w:bCs/>
                <w:sz w:val="23"/>
                <w:szCs w:val="23"/>
              </w:rPr>
              <w:sym w:font="Symbol" w:char="F0B1"/>
            </w:r>
            <w:r w:rsidRPr="00437242">
              <w:rPr>
                <w:b/>
                <w:bCs/>
                <w:sz w:val="23"/>
                <w:szCs w:val="23"/>
              </w:rPr>
              <w:t xml:space="preserve">0.1 </w:t>
            </w:r>
            <w:r w:rsidRPr="00437242">
              <w:rPr>
                <w:b/>
                <w:bCs/>
                <w:sz w:val="23"/>
                <w:szCs w:val="23"/>
              </w:rPr>
              <w:sym w:font="Symbol" w:char="F06D"/>
            </w:r>
            <w:r w:rsidRPr="00437242">
              <w:rPr>
                <w:b/>
                <w:bCs/>
                <w:sz w:val="23"/>
                <w:szCs w:val="23"/>
              </w:rPr>
              <w:t>m)</w:t>
            </w:r>
          </w:p>
        </w:tc>
        <w:tc>
          <w:tcPr>
            <w:tcW w:w="2780" w:type="dxa"/>
            <w:tcBorders>
              <w:top w:val="single" w:sz="4" w:space="0" w:color="auto"/>
              <w:bottom w:val="single" w:sz="4" w:space="0" w:color="auto"/>
            </w:tcBorders>
            <w:shd w:val="clear" w:color="auto" w:fill="F2F2F2" w:themeFill="background1" w:themeFillShade="F2"/>
            <w:vAlign w:val="center"/>
          </w:tcPr>
          <w:p w14:paraId="5C8CC45E" w14:textId="77777777" w:rsidR="009D0CBD" w:rsidRPr="00437242" w:rsidRDefault="009D0CBD" w:rsidP="00371CA3">
            <w:pPr>
              <w:pStyle w:val="Legend"/>
              <w:spacing w:before="60" w:line="360" w:lineRule="auto"/>
              <w:jc w:val="center"/>
              <w:rPr>
                <w:b/>
                <w:bCs/>
                <w:sz w:val="23"/>
                <w:szCs w:val="23"/>
              </w:rPr>
            </w:pPr>
            <w:r w:rsidRPr="00437242">
              <w:rPr>
                <w:b/>
                <w:bCs/>
                <w:sz w:val="23"/>
                <w:szCs w:val="23"/>
              </w:rPr>
              <w:t>Geometry</w:t>
            </w:r>
          </w:p>
        </w:tc>
      </w:tr>
      <w:tr w:rsidR="009D0CBD" w:rsidRPr="00437242" w14:paraId="677B9AE3" w14:textId="77777777" w:rsidTr="00371CA3">
        <w:tc>
          <w:tcPr>
            <w:tcW w:w="2160" w:type="dxa"/>
            <w:tcBorders>
              <w:top w:val="single" w:sz="4" w:space="0" w:color="auto"/>
            </w:tcBorders>
            <w:vAlign w:val="center"/>
          </w:tcPr>
          <w:p w14:paraId="46F74F59" w14:textId="77777777" w:rsidR="009D0CBD" w:rsidRPr="00437242" w:rsidRDefault="009D0CBD" w:rsidP="00371CA3">
            <w:pPr>
              <w:pStyle w:val="Legend"/>
              <w:spacing w:before="60" w:after="60" w:line="360" w:lineRule="auto"/>
              <w:jc w:val="center"/>
              <w:rPr>
                <w:sz w:val="23"/>
                <w:szCs w:val="23"/>
              </w:rPr>
            </w:pPr>
            <w:r w:rsidRPr="00437242">
              <w:rPr>
                <w:sz w:val="23"/>
                <w:szCs w:val="23"/>
              </w:rPr>
              <w:t>1</w:t>
            </w:r>
          </w:p>
        </w:tc>
        <w:tc>
          <w:tcPr>
            <w:tcW w:w="2160" w:type="dxa"/>
            <w:tcBorders>
              <w:top w:val="single" w:sz="4" w:space="0" w:color="auto"/>
            </w:tcBorders>
            <w:vAlign w:val="center"/>
          </w:tcPr>
          <w:p w14:paraId="18ABEECA" w14:textId="77777777" w:rsidR="009D0CBD" w:rsidRPr="00437242" w:rsidRDefault="009D0CBD" w:rsidP="00371CA3">
            <w:pPr>
              <w:pStyle w:val="Legend"/>
              <w:spacing w:before="60" w:after="60" w:line="360" w:lineRule="auto"/>
              <w:jc w:val="center"/>
              <w:rPr>
                <w:rFonts w:eastAsia="SimSun"/>
                <w:sz w:val="23"/>
                <w:szCs w:val="23"/>
                <w:lang w:eastAsia="zh-CN"/>
              </w:rPr>
            </w:pPr>
            <w:r w:rsidRPr="00437242">
              <w:rPr>
                <w:rFonts w:eastAsia="SimSun"/>
                <w:sz w:val="23"/>
                <w:szCs w:val="23"/>
                <w:lang w:eastAsia="zh-CN"/>
              </w:rPr>
              <w:t>1.0</w:t>
            </w:r>
          </w:p>
        </w:tc>
        <w:tc>
          <w:tcPr>
            <w:tcW w:w="2250" w:type="dxa"/>
            <w:tcBorders>
              <w:top w:val="single" w:sz="4" w:space="0" w:color="auto"/>
            </w:tcBorders>
            <w:vAlign w:val="center"/>
          </w:tcPr>
          <w:p w14:paraId="16F46C9D" w14:textId="77777777" w:rsidR="009D0CBD" w:rsidRPr="00437242" w:rsidRDefault="009D0CBD" w:rsidP="00371CA3">
            <w:pPr>
              <w:pStyle w:val="Legend"/>
              <w:spacing w:before="60" w:after="60" w:line="360" w:lineRule="auto"/>
              <w:jc w:val="center"/>
              <w:rPr>
                <w:sz w:val="23"/>
                <w:szCs w:val="23"/>
              </w:rPr>
            </w:pPr>
            <w:r w:rsidRPr="00437242">
              <w:rPr>
                <w:sz w:val="23"/>
                <w:szCs w:val="23"/>
              </w:rPr>
              <w:t>2.0</w:t>
            </w:r>
          </w:p>
        </w:tc>
        <w:tc>
          <w:tcPr>
            <w:tcW w:w="2780" w:type="dxa"/>
            <w:tcBorders>
              <w:top w:val="single" w:sz="4" w:space="0" w:color="auto"/>
            </w:tcBorders>
            <w:vAlign w:val="center"/>
          </w:tcPr>
          <w:p w14:paraId="39F78379" w14:textId="77777777" w:rsidR="009D0CBD" w:rsidRPr="00437242" w:rsidRDefault="009D0CBD" w:rsidP="00371CA3">
            <w:pPr>
              <w:pStyle w:val="Legend"/>
              <w:spacing w:before="60" w:after="60" w:line="360" w:lineRule="auto"/>
              <w:jc w:val="center"/>
              <w:rPr>
                <w:sz w:val="23"/>
                <w:szCs w:val="23"/>
              </w:rPr>
            </w:pPr>
            <w:r w:rsidRPr="00437242">
              <w:rPr>
                <w:sz w:val="23"/>
                <w:szCs w:val="23"/>
              </w:rPr>
              <w:t>two terminals</w:t>
            </w:r>
          </w:p>
        </w:tc>
      </w:tr>
      <w:tr w:rsidR="009D0CBD" w:rsidRPr="00437242" w14:paraId="085CE5C3" w14:textId="77777777" w:rsidTr="00371CA3">
        <w:tc>
          <w:tcPr>
            <w:tcW w:w="2160" w:type="dxa"/>
            <w:vAlign w:val="center"/>
          </w:tcPr>
          <w:p w14:paraId="0BF1DFD1" w14:textId="77777777" w:rsidR="009D0CBD" w:rsidRPr="00437242" w:rsidRDefault="009D0CBD" w:rsidP="00371CA3">
            <w:pPr>
              <w:pStyle w:val="Legend"/>
              <w:spacing w:before="60" w:after="60" w:line="360" w:lineRule="auto"/>
              <w:jc w:val="center"/>
              <w:rPr>
                <w:sz w:val="23"/>
                <w:szCs w:val="23"/>
              </w:rPr>
            </w:pPr>
            <w:r w:rsidRPr="00437242">
              <w:rPr>
                <w:sz w:val="23"/>
                <w:szCs w:val="23"/>
              </w:rPr>
              <w:t>3</w:t>
            </w:r>
          </w:p>
        </w:tc>
        <w:tc>
          <w:tcPr>
            <w:tcW w:w="2160" w:type="dxa"/>
            <w:vAlign w:val="center"/>
          </w:tcPr>
          <w:p w14:paraId="5924173C" w14:textId="77777777" w:rsidR="009D0CBD" w:rsidRPr="00437242" w:rsidRDefault="009D0CBD" w:rsidP="00371CA3">
            <w:pPr>
              <w:pStyle w:val="Legend"/>
              <w:spacing w:before="60" w:after="60" w:line="360" w:lineRule="auto"/>
              <w:jc w:val="center"/>
              <w:rPr>
                <w:sz w:val="23"/>
                <w:szCs w:val="23"/>
              </w:rPr>
            </w:pPr>
            <w:r w:rsidRPr="00437242">
              <w:rPr>
                <w:sz w:val="23"/>
                <w:szCs w:val="23"/>
              </w:rPr>
              <w:t>2.8</w:t>
            </w:r>
          </w:p>
        </w:tc>
        <w:tc>
          <w:tcPr>
            <w:tcW w:w="2250" w:type="dxa"/>
            <w:vAlign w:val="center"/>
          </w:tcPr>
          <w:p w14:paraId="589C4F7B" w14:textId="77777777" w:rsidR="009D0CBD" w:rsidRPr="00437242" w:rsidRDefault="009D0CBD" w:rsidP="00371CA3">
            <w:pPr>
              <w:pStyle w:val="Legend"/>
              <w:spacing w:before="60" w:after="60" w:line="360" w:lineRule="auto"/>
              <w:jc w:val="center"/>
              <w:rPr>
                <w:sz w:val="23"/>
                <w:szCs w:val="23"/>
              </w:rPr>
            </w:pPr>
            <w:r w:rsidRPr="00437242">
              <w:rPr>
                <w:sz w:val="23"/>
                <w:szCs w:val="23"/>
              </w:rPr>
              <w:t>2.3</w:t>
            </w:r>
          </w:p>
        </w:tc>
        <w:tc>
          <w:tcPr>
            <w:tcW w:w="2780" w:type="dxa"/>
            <w:vAlign w:val="center"/>
          </w:tcPr>
          <w:p w14:paraId="7FA21718" w14:textId="77777777" w:rsidR="009D0CBD" w:rsidRPr="00437242" w:rsidRDefault="009D0CBD" w:rsidP="00371CA3">
            <w:pPr>
              <w:pStyle w:val="Legend"/>
              <w:spacing w:before="60" w:after="60" w:line="360" w:lineRule="auto"/>
              <w:jc w:val="center"/>
              <w:rPr>
                <w:sz w:val="23"/>
                <w:szCs w:val="23"/>
              </w:rPr>
            </w:pPr>
            <w:r w:rsidRPr="00437242">
              <w:rPr>
                <w:sz w:val="23"/>
                <w:szCs w:val="23"/>
              </w:rPr>
              <w:t>four terminals</w:t>
            </w:r>
          </w:p>
        </w:tc>
      </w:tr>
      <w:tr w:rsidR="009D0CBD" w:rsidRPr="00437242" w14:paraId="0B4233B2" w14:textId="77777777" w:rsidTr="00371CA3">
        <w:tc>
          <w:tcPr>
            <w:tcW w:w="2160" w:type="dxa"/>
            <w:vAlign w:val="center"/>
          </w:tcPr>
          <w:p w14:paraId="6EE72EFF" w14:textId="77777777" w:rsidR="009D0CBD" w:rsidRPr="00437242" w:rsidRDefault="009D0CBD" w:rsidP="00371CA3">
            <w:pPr>
              <w:pStyle w:val="Legend"/>
              <w:spacing w:before="60" w:after="60" w:line="360" w:lineRule="auto"/>
              <w:jc w:val="center"/>
              <w:rPr>
                <w:sz w:val="23"/>
                <w:szCs w:val="23"/>
              </w:rPr>
            </w:pPr>
            <w:r w:rsidRPr="00437242">
              <w:rPr>
                <w:sz w:val="23"/>
                <w:szCs w:val="23"/>
              </w:rPr>
              <w:t>6</w:t>
            </w:r>
          </w:p>
        </w:tc>
        <w:tc>
          <w:tcPr>
            <w:tcW w:w="2160" w:type="dxa"/>
            <w:vAlign w:val="center"/>
          </w:tcPr>
          <w:p w14:paraId="3602DF94" w14:textId="77777777" w:rsidR="009D0CBD" w:rsidRPr="00437242" w:rsidRDefault="009D0CBD" w:rsidP="00371CA3">
            <w:pPr>
              <w:pStyle w:val="Legend"/>
              <w:spacing w:before="60" w:after="60" w:line="360" w:lineRule="auto"/>
              <w:jc w:val="center"/>
              <w:rPr>
                <w:sz w:val="23"/>
                <w:szCs w:val="23"/>
              </w:rPr>
            </w:pPr>
            <w:r w:rsidRPr="00437242">
              <w:rPr>
                <w:sz w:val="23"/>
                <w:szCs w:val="23"/>
              </w:rPr>
              <w:t>5.4</w:t>
            </w:r>
          </w:p>
        </w:tc>
        <w:tc>
          <w:tcPr>
            <w:tcW w:w="2250" w:type="dxa"/>
            <w:vAlign w:val="center"/>
          </w:tcPr>
          <w:p w14:paraId="2747FCD2" w14:textId="77777777" w:rsidR="009D0CBD" w:rsidRPr="00437242" w:rsidRDefault="009D0CBD" w:rsidP="00371CA3">
            <w:pPr>
              <w:pStyle w:val="Legend"/>
              <w:spacing w:before="60" w:after="60" w:line="360" w:lineRule="auto"/>
              <w:jc w:val="center"/>
              <w:rPr>
                <w:sz w:val="23"/>
                <w:szCs w:val="23"/>
              </w:rPr>
            </w:pPr>
            <w:r w:rsidRPr="00437242">
              <w:rPr>
                <w:sz w:val="23"/>
                <w:szCs w:val="23"/>
              </w:rPr>
              <w:t>3.7</w:t>
            </w:r>
          </w:p>
        </w:tc>
        <w:tc>
          <w:tcPr>
            <w:tcW w:w="2780" w:type="dxa"/>
            <w:vAlign w:val="center"/>
          </w:tcPr>
          <w:p w14:paraId="0FBAC5C8"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r w:rsidR="009D0CBD" w:rsidRPr="00437242" w14:paraId="7B5A9744" w14:textId="77777777" w:rsidTr="00371CA3">
        <w:tc>
          <w:tcPr>
            <w:tcW w:w="2160" w:type="dxa"/>
            <w:vAlign w:val="center"/>
          </w:tcPr>
          <w:p w14:paraId="05C5E353" w14:textId="77777777" w:rsidR="009D0CBD" w:rsidRPr="00437242" w:rsidRDefault="009D0CBD" w:rsidP="00371CA3">
            <w:pPr>
              <w:pStyle w:val="Legend"/>
              <w:spacing w:before="60" w:after="60" w:line="360" w:lineRule="auto"/>
              <w:jc w:val="center"/>
              <w:rPr>
                <w:sz w:val="23"/>
                <w:szCs w:val="23"/>
              </w:rPr>
            </w:pPr>
            <w:r w:rsidRPr="00437242">
              <w:rPr>
                <w:sz w:val="23"/>
                <w:szCs w:val="23"/>
              </w:rPr>
              <w:t>7</w:t>
            </w:r>
          </w:p>
        </w:tc>
        <w:tc>
          <w:tcPr>
            <w:tcW w:w="2160" w:type="dxa"/>
            <w:vAlign w:val="center"/>
          </w:tcPr>
          <w:p w14:paraId="13AE8859" w14:textId="77777777" w:rsidR="009D0CBD" w:rsidRPr="00437242" w:rsidRDefault="009D0CBD" w:rsidP="00371CA3">
            <w:pPr>
              <w:pStyle w:val="Legend"/>
              <w:spacing w:before="60" w:after="60" w:line="360" w:lineRule="auto"/>
              <w:jc w:val="center"/>
              <w:rPr>
                <w:sz w:val="23"/>
                <w:szCs w:val="23"/>
              </w:rPr>
            </w:pPr>
            <w:r w:rsidRPr="00437242">
              <w:rPr>
                <w:sz w:val="23"/>
                <w:szCs w:val="23"/>
              </w:rPr>
              <w:t>3.3</w:t>
            </w:r>
          </w:p>
        </w:tc>
        <w:tc>
          <w:tcPr>
            <w:tcW w:w="2250" w:type="dxa"/>
            <w:vAlign w:val="center"/>
          </w:tcPr>
          <w:p w14:paraId="29B183B8" w14:textId="77777777" w:rsidR="009D0CBD" w:rsidRPr="00437242" w:rsidRDefault="009D0CBD" w:rsidP="00371CA3">
            <w:pPr>
              <w:pStyle w:val="Legend"/>
              <w:spacing w:before="60" w:after="60" w:line="360" w:lineRule="auto"/>
              <w:jc w:val="center"/>
              <w:rPr>
                <w:sz w:val="23"/>
                <w:szCs w:val="23"/>
              </w:rPr>
            </w:pPr>
            <w:r w:rsidRPr="00437242">
              <w:rPr>
                <w:sz w:val="23"/>
                <w:szCs w:val="23"/>
              </w:rPr>
              <w:t>2.3</w:t>
            </w:r>
          </w:p>
        </w:tc>
        <w:tc>
          <w:tcPr>
            <w:tcW w:w="2780" w:type="dxa"/>
            <w:vAlign w:val="center"/>
          </w:tcPr>
          <w:p w14:paraId="1A16E4F7"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r w:rsidR="009D0CBD" w:rsidRPr="00437242" w14:paraId="2D0C2536" w14:textId="77777777" w:rsidTr="00371CA3">
        <w:tc>
          <w:tcPr>
            <w:tcW w:w="2160" w:type="dxa"/>
            <w:vAlign w:val="center"/>
          </w:tcPr>
          <w:p w14:paraId="5D6A0D1A" w14:textId="77777777" w:rsidR="009D0CBD" w:rsidRPr="00437242" w:rsidRDefault="009D0CBD" w:rsidP="00371CA3">
            <w:pPr>
              <w:pStyle w:val="Legend"/>
              <w:spacing w:before="60" w:after="60" w:line="360" w:lineRule="auto"/>
              <w:jc w:val="center"/>
              <w:rPr>
                <w:sz w:val="23"/>
                <w:szCs w:val="23"/>
              </w:rPr>
            </w:pPr>
            <w:r w:rsidRPr="00437242">
              <w:rPr>
                <w:sz w:val="23"/>
                <w:szCs w:val="23"/>
              </w:rPr>
              <w:t>8</w:t>
            </w:r>
          </w:p>
        </w:tc>
        <w:tc>
          <w:tcPr>
            <w:tcW w:w="2160" w:type="dxa"/>
            <w:vAlign w:val="center"/>
          </w:tcPr>
          <w:p w14:paraId="488592F5" w14:textId="77777777" w:rsidR="009D0CBD" w:rsidRPr="00437242" w:rsidRDefault="009D0CBD" w:rsidP="00371CA3">
            <w:pPr>
              <w:pStyle w:val="Legend"/>
              <w:spacing w:before="60" w:after="60" w:line="360" w:lineRule="auto"/>
              <w:jc w:val="center"/>
              <w:rPr>
                <w:sz w:val="23"/>
                <w:szCs w:val="23"/>
              </w:rPr>
            </w:pPr>
            <w:r w:rsidRPr="00437242">
              <w:rPr>
                <w:sz w:val="23"/>
                <w:szCs w:val="23"/>
              </w:rPr>
              <w:t>4.7</w:t>
            </w:r>
          </w:p>
        </w:tc>
        <w:tc>
          <w:tcPr>
            <w:tcW w:w="2250" w:type="dxa"/>
            <w:vAlign w:val="center"/>
          </w:tcPr>
          <w:p w14:paraId="4763AC27" w14:textId="77777777" w:rsidR="009D0CBD" w:rsidRPr="00437242" w:rsidRDefault="009D0CBD" w:rsidP="00371CA3">
            <w:pPr>
              <w:pStyle w:val="Legend"/>
              <w:spacing w:before="60" w:after="60" w:line="360" w:lineRule="auto"/>
              <w:jc w:val="center"/>
              <w:rPr>
                <w:sz w:val="23"/>
                <w:szCs w:val="23"/>
              </w:rPr>
            </w:pPr>
            <w:r w:rsidRPr="00437242">
              <w:rPr>
                <w:sz w:val="23"/>
                <w:szCs w:val="23"/>
              </w:rPr>
              <w:t>2.8</w:t>
            </w:r>
          </w:p>
        </w:tc>
        <w:tc>
          <w:tcPr>
            <w:tcW w:w="2780" w:type="dxa"/>
            <w:vAlign w:val="center"/>
          </w:tcPr>
          <w:p w14:paraId="55D02444"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r w:rsidR="009D0CBD" w:rsidRPr="00437242" w14:paraId="310C723C" w14:textId="77777777" w:rsidTr="00371CA3">
        <w:tc>
          <w:tcPr>
            <w:tcW w:w="2160" w:type="dxa"/>
            <w:vAlign w:val="center"/>
          </w:tcPr>
          <w:p w14:paraId="45FC60A8" w14:textId="77777777" w:rsidR="009D0CBD" w:rsidRPr="00437242" w:rsidRDefault="009D0CBD" w:rsidP="00371CA3">
            <w:pPr>
              <w:pStyle w:val="Legend"/>
              <w:spacing w:before="60" w:after="60" w:line="360" w:lineRule="auto"/>
              <w:jc w:val="center"/>
              <w:rPr>
                <w:sz w:val="23"/>
                <w:szCs w:val="23"/>
              </w:rPr>
            </w:pPr>
            <w:r w:rsidRPr="00437242">
              <w:rPr>
                <w:sz w:val="23"/>
                <w:szCs w:val="23"/>
              </w:rPr>
              <w:t>9</w:t>
            </w:r>
          </w:p>
        </w:tc>
        <w:tc>
          <w:tcPr>
            <w:tcW w:w="2160" w:type="dxa"/>
            <w:vAlign w:val="center"/>
          </w:tcPr>
          <w:p w14:paraId="7E14F747" w14:textId="77777777" w:rsidR="009D0CBD" w:rsidRPr="00437242" w:rsidRDefault="009D0CBD" w:rsidP="00371CA3">
            <w:pPr>
              <w:pStyle w:val="Legend"/>
              <w:spacing w:before="60" w:after="60" w:line="360" w:lineRule="auto"/>
              <w:jc w:val="center"/>
              <w:rPr>
                <w:sz w:val="23"/>
                <w:szCs w:val="23"/>
              </w:rPr>
            </w:pPr>
            <w:r w:rsidRPr="00437242">
              <w:rPr>
                <w:sz w:val="23"/>
                <w:szCs w:val="23"/>
              </w:rPr>
              <w:t>5.</w:t>
            </w:r>
            <w:r>
              <w:rPr>
                <w:sz w:val="23"/>
                <w:szCs w:val="23"/>
              </w:rPr>
              <w:t>1</w:t>
            </w:r>
          </w:p>
        </w:tc>
        <w:tc>
          <w:tcPr>
            <w:tcW w:w="2250" w:type="dxa"/>
            <w:vAlign w:val="center"/>
          </w:tcPr>
          <w:p w14:paraId="055F4E5D" w14:textId="77777777" w:rsidR="009D0CBD" w:rsidRPr="00437242" w:rsidRDefault="009D0CBD" w:rsidP="00371CA3">
            <w:pPr>
              <w:pStyle w:val="Legend"/>
              <w:spacing w:before="60" w:after="60" w:line="360" w:lineRule="auto"/>
              <w:jc w:val="center"/>
              <w:rPr>
                <w:sz w:val="23"/>
                <w:szCs w:val="23"/>
              </w:rPr>
            </w:pPr>
            <w:r w:rsidRPr="00437242">
              <w:rPr>
                <w:sz w:val="23"/>
                <w:szCs w:val="23"/>
              </w:rPr>
              <w:t>3.4</w:t>
            </w:r>
          </w:p>
        </w:tc>
        <w:tc>
          <w:tcPr>
            <w:tcW w:w="2780" w:type="dxa"/>
            <w:vAlign w:val="center"/>
          </w:tcPr>
          <w:p w14:paraId="344E0B18"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r w:rsidR="009D0CBD" w:rsidRPr="00437242" w14:paraId="7313547E" w14:textId="77777777" w:rsidTr="00371CA3">
        <w:tc>
          <w:tcPr>
            <w:tcW w:w="2160" w:type="dxa"/>
            <w:vAlign w:val="center"/>
          </w:tcPr>
          <w:p w14:paraId="45872B75" w14:textId="77777777" w:rsidR="009D0CBD" w:rsidRPr="00437242" w:rsidRDefault="009D0CBD" w:rsidP="00371CA3">
            <w:pPr>
              <w:pStyle w:val="Legend"/>
              <w:spacing w:before="60" w:after="60" w:line="360" w:lineRule="auto"/>
              <w:jc w:val="center"/>
              <w:rPr>
                <w:sz w:val="23"/>
                <w:szCs w:val="23"/>
              </w:rPr>
            </w:pPr>
            <w:r w:rsidRPr="00437242">
              <w:rPr>
                <w:sz w:val="23"/>
                <w:szCs w:val="23"/>
              </w:rPr>
              <w:t>10</w:t>
            </w:r>
          </w:p>
        </w:tc>
        <w:tc>
          <w:tcPr>
            <w:tcW w:w="2160" w:type="dxa"/>
            <w:vAlign w:val="center"/>
          </w:tcPr>
          <w:p w14:paraId="6D9B022A" w14:textId="77777777" w:rsidR="009D0CBD" w:rsidRPr="00437242" w:rsidRDefault="009D0CBD" w:rsidP="00371CA3">
            <w:pPr>
              <w:pStyle w:val="Legend"/>
              <w:spacing w:before="60" w:after="60" w:line="360" w:lineRule="auto"/>
              <w:jc w:val="center"/>
              <w:rPr>
                <w:sz w:val="23"/>
                <w:szCs w:val="23"/>
              </w:rPr>
            </w:pPr>
            <w:r w:rsidRPr="00437242">
              <w:rPr>
                <w:sz w:val="23"/>
                <w:szCs w:val="23"/>
              </w:rPr>
              <w:t>3.0</w:t>
            </w:r>
          </w:p>
        </w:tc>
        <w:tc>
          <w:tcPr>
            <w:tcW w:w="2250" w:type="dxa"/>
            <w:vAlign w:val="center"/>
          </w:tcPr>
          <w:p w14:paraId="6EAEFD37" w14:textId="77777777" w:rsidR="009D0CBD" w:rsidRPr="00437242" w:rsidRDefault="009D0CBD" w:rsidP="00371CA3">
            <w:pPr>
              <w:pStyle w:val="Legend"/>
              <w:spacing w:before="60" w:after="60" w:line="360" w:lineRule="auto"/>
              <w:jc w:val="center"/>
              <w:rPr>
                <w:sz w:val="23"/>
                <w:szCs w:val="23"/>
              </w:rPr>
            </w:pPr>
            <w:r w:rsidRPr="00437242">
              <w:rPr>
                <w:sz w:val="23"/>
                <w:szCs w:val="23"/>
              </w:rPr>
              <w:t>3.2</w:t>
            </w:r>
          </w:p>
        </w:tc>
        <w:tc>
          <w:tcPr>
            <w:tcW w:w="2780" w:type="dxa"/>
            <w:vAlign w:val="center"/>
          </w:tcPr>
          <w:p w14:paraId="4A351FD7"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r w:rsidR="009D0CBD" w:rsidRPr="00437242" w14:paraId="14BF7F6D" w14:textId="77777777" w:rsidTr="00371CA3">
        <w:tc>
          <w:tcPr>
            <w:tcW w:w="2160" w:type="dxa"/>
            <w:tcBorders>
              <w:bottom w:val="double" w:sz="4" w:space="0" w:color="auto"/>
            </w:tcBorders>
            <w:vAlign w:val="center"/>
          </w:tcPr>
          <w:p w14:paraId="479D5A5D" w14:textId="77777777" w:rsidR="009D0CBD" w:rsidRPr="00437242" w:rsidRDefault="009D0CBD" w:rsidP="00371CA3">
            <w:pPr>
              <w:pStyle w:val="Legend"/>
              <w:spacing w:before="60" w:after="60" w:line="360" w:lineRule="auto"/>
              <w:jc w:val="center"/>
              <w:rPr>
                <w:sz w:val="23"/>
                <w:szCs w:val="23"/>
              </w:rPr>
            </w:pPr>
            <w:r w:rsidRPr="00437242">
              <w:rPr>
                <w:sz w:val="23"/>
                <w:szCs w:val="23"/>
              </w:rPr>
              <w:t>10 (no gap)</w:t>
            </w:r>
          </w:p>
        </w:tc>
        <w:tc>
          <w:tcPr>
            <w:tcW w:w="2160" w:type="dxa"/>
            <w:tcBorders>
              <w:bottom w:val="double" w:sz="4" w:space="0" w:color="auto"/>
            </w:tcBorders>
            <w:vAlign w:val="center"/>
          </w:tcPr>
          <w:p w14:paraId="7AA06D89" w14:textId="77777777" w:rsidR="009D0CBD" w:rsidRPr="00437242" w:rsidRDefault="009D0CBD" w:rsidP="00371CA3">
            <w:pPr>
              <w:pStyle w:val="Legend"/>
              <w:spacing w:before="60" w:after="60" w:line="360" w:lineRule="auto"/>
              <w:jc w:val="center"/>
              <w:rPr>
                <w:sz w:val="23"/>
                <w:szCs w:val="23"/>
              </w:rPr>
            </w:pPr>
            <w:r w:rsidRPr="00437242">
              <w:rPr>
                <w:sz w:val="23"/>
                <w:szCs w:val="23"/>
              </w:rPr>
              <w:t>4.5</w:t>
            </w:r>
          </w:p>
        </w:tc>
        <w:tc>
          <w:tcPr>
            <w:tcW w:w="2250" w:type="dxa"/>
            <w:tcBorders>
              <w:bottom w:val="double" w:sz="4" w:space="0" w:color="auto"/>
            </w:tcBorders>
            <w:vAlign w:val="center"/>
          </w:tcPr>
          <w:p w14:paraId="7797131B" w14:textId="77777777" w:rsidR="009D0CBD" w:rsidRPr="00437242" w:rsidRDefault="009D0CBD" w:rsidP="00371CA3">
            <w:pPr>
              <w:pStyle w:val="Legend"/>
              <w:spacing w:before="60" w:after="60" w:line="360" w:lineRule="auto"/>
              <w:jc w:val="center"/>
              <w:rPr>
                <w:sz w:val="23"/>
                <w:szCs w:val="23"/>
              </w:rPr>
            </w:pPr>
            <w:r w:rsidRPr="00437242">
              <w:rPr>
                <w:sz w:val="23"/>
                <w:szCs w:val="23"/>
              </w:rPr>
              <w:t>5.5</w:t>
            </w:r>
          </w:p>
        </w:tc>
        <w:tc>
          <w:tcPr>
            <w:tcW w:w="2780" w:type="dxa"/>
            <w:tcBorders>
              <w:bottom w:val="double" w:sz="4" w:space="0" w:color="auto"/>
            </w:tcBorders>
            <w:vAlign w:val="center"/>
          </w:tcPr>
          <w:p w14:paraId="79C4FA33" w14:textId="77777777" w:rsidR="009D0CBD" w:rsidRPr="00437242" w:rsidRDefault="009D0CBD" w:rsidP="00371CA3">
            <w:pPr>
              <w:pStyle w:val="Legend"/>
              <w:spacing w:before="60" w:after="60" w:line="360" w:lineRule="auto"/>
              <w:jc w:val="center"/>
              <w:rPr>
                <w:sz w:val="23"/>
                <w:szCs w:val="23"/>
              </w:rPr>
            </w:pPr>
            <w:r w:rsidRPr="00437242">
              <w:rPr>
                <w:sz w:val="23"/>
                <w:szCs w:val="23"/>
              </w:rPr>
              <w:t>Hall bar</w:t>
            </w:r>
          </w:p>
        </w:tc>
      </w:tr>
    </w:tbl>
    <w:p w14:paraId="118826AF" w14:textId="77777777" w:rsidR="009D0CBD" w:rsidRDefault="009D0CBD" w:rsidP="009D0CBD">
      <w:pPr>
        <w:pStyle w:val="Legend"/>
        <w:spacing w:after="120" w:line="360" w:lineRule="auto"/>
        <w:jc w:val="both"/>
      </w:pPr>
    </w:p>
    <w:p w14:paraId="2F40AFE3" w14:textId="77777777" w:rsidR="009D0CBD" w:rsidRDefault="009D0CBD" w:rsidP="009D0CBD">
      <w:pPr>
        <w:rPr>
          <w:rFonts w:ascii="Times New Roman" w:eastAsia="MS Mincho" w:hAnsi="Times New Roman"/>
          <w:szCs w:val="24"/>
          <w:lang w:eastAsia="ja-JP"/>
        </w:rPr>
      </w:pPr>
      <w:r>
        <w:br w:type="page"/>
      </w:r>
    </w:p>
    <w:p w14:paraId="5FA866AA" w14:textId="77777777" w:rsidR="009D0CBD" w:rsidRDefault="009D0CBD" w:rsidP="009D0CBD">
      <w:pPr>
        <w:pStyle w:val="Legend"/>
        <w:spacing w:line="360" w:lineRule="auto"/>
        <w:jc w:val="center"/>
      </w:pPr>
      <w:r>
        <w:rPr>
          <w:noProof/>
          <w:lang w:eastAsia="zh-CN"/>
        </w:rPr>
        <w:lastRenderedPageBreak/>
        <w:drawing>
          <wp:inline distT="0" distB="0" distL="0" distR="0" wp14:anchorId="3592BCAD" wp14:editId="595D0533">
            <wp:extent cx="5951441" cy="3413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958" r="4688"/>
                    <a:stretch/>
                  </pic:blipFill>
                  <pic:spPr bwMode="auto">
                    <a:xfrm>
                      <a:off x="0" y="0"/>
                      <a:ext cx="5953122" cy="3414724"/>
                    </a:xfrm>
                    <a:prstGeom prst="rect">
                      <a:avLst/>
                    </a:prstGeom>
                    <a:noFill/>
                    <a:ln>
                      <a:noFill/>
                    </a:ln>
                    <a:extLst>
                      <a:ext uri="{53640926-AAD7-44D8-BBD7-CCE9431645EC}">
                        <a14:shadowObscured xmlns:a14="http://schemas.microsoft.com/office/drawing/2010/main"/>
                      </a:ext>
                    </a:extLst>
                  </pic:spPr>
                </pic:pic>
              </a:graphicData>
            </a:graphic>
          </wp:inline>
        </w:drawing>
      </w:r>
    </w:p>
    <w:p w14:paraId="5A77615F" w14:textId="77777777" w:rsidR="009D0CBD" w:rsidRPr="00AA36E7" w:rsidRDefault="009D0CBD" w:rsidP="009D0CBD">
      <w:pPr>
        <w:pStyle w:val="Legend"/>
        <w:spacing w:line="360" w:lineRule="auto"/>
        <w:jc w:val="both"/>
      </w:pPr>
      <w:r>
        <w:rPr>
          <w:b/>
        </w:rPr>
        <w:t>Figure S3.</w:t>
      </w:r>
      <w:r>
        <w:t xml:space="preserve"> Temperature and gate-dependence transport for the </w:t>
      </w:r>
      <w:proofErr w:type="spellStart"/>
      <w:r>
        <w:t>hBSTS</w:t>
      </w:r>
      <w:proofErr w:type="spellEnd"/>
      <w:r>
        <w:t xml:space="preserve">. Color maps (top) and line profiles (bottom) of </w:t>
      </w:r>
      <w:proofErr w:type="spellStart"/>
      <w:r>
        <w:t>R</w:t>
      </w:r>
      <w:r w:rsidRPr="00877DB0">
        <w:rPr>
          <w:vertAlign w:val="subscript"/>
        </w:rPr>
        <w:t>xx</w:t>
      </w:r>
      <w:proofErr w:type="spellEnd"/>
      <w:r>
        <w:t xml:space="preserve"> (or G) versus </w:t>
      </w:r>
      <w:proofErr w:type="spellStart"/>
      <w:r>
        <w:t>V</w:t>
      </w:r>
      <w:r w:rsidRPr="00877DB0">
        <w:rPr>
          <w:vertAlign w:val="subscript"/>
        </w:rPr>
        <w:t>bg</w:t>
      </w:r>
      <w:proofErr w:type="spellEnd"/>
      <w:r>
        <w:t xml:space="preserve"> at different temperature for the </w:t>
      </w:r>
      <w:proofErr w:type="gramStart"/>
      <w:r w:rsidRPr="00EB3523">
        <w:rPr>
          <w:b/>
        </w:rPr>
        <w:t>a</w:t>
      </w:r>
      <w:proofErr w:type="gramEnd"/>
      <w:r>
        <w:t xml:space="preserve"> 8, </w:t>
      </w:r>
      <w:r w:rsidRPr="00EB3523">
        <w:rPr>
          <w:b/>
        </w:rPr>
        <w:t>b</w:t>
      </w:r>
      <w:r>
        <w:t xml:space="preserve"> 7, </w:t>
      </w:r>
      <w:r w:rsidRPr="00EB3523">
        <w:rPr>
          <w:b/>
        </w:rPr>
        <w:t>c</w:t>
      </w:r>
      <w:r>
        <w:t xml:space="preserve"> 6, and </w:t>
      </w:r>
      <w:r w:rsidRPr="00EB3523">
        <w:rPr>
          <w:b/>
        </w:rPr>
        <w:t>d</w:t>
      </w:r>
      <w:r>
        <w:t xml:space="preserve"> 3 nm </w:t>
      </w:r>
      <w:proofErr w:type="spellStart"/>
      <w:r>
        <w:t>hBSTS</w:t>
      </w:r>
      <w:proofErr w:type="spellEnd"/>
      <w:r>
        <w:t xml:space="preserve">. Note that the color map of the 3 nm </w:t>
      </w:r>
      <w:proofErr w:type="spellStart"/>
      <w:r>
        <w:t>hBSTS</w:t>
      </w:r>
      <w:proofErr w:type="spellEnd"/>
      <w:r>
        <w:t xml:space="preserve"> is plotted in two-probe conductance (G) as </w:t>
      </w:r>
      <w:r w:rsidRPr="00ED2480">
        <w:t xml:space="preserve">the four-probe </w:t>
      </w:r>
      <w:r>
        <w:t xml:space="preserve">resistance </w:t>
      </w:r>
      <w:r w:rsidRPr="00ED2480">
        <w:t xml:space="preserve">measurements are irrelevant due to </w:t>
      </w:r>
      <w:r>
        <w:t>its</w:t>
      </w:r>
      <w:r w:rsidRPr="00ED2480">
        <w:t xml:space="preserve"> </w:t>
      </w:r>
      <w:r>
        <w:t>extremely large in-gap resistance</w:t>
      </w:r>
      <w:r w:rsidRPr="00ED2480">
        <w:t>.</w:t>
      </w:r>
      <w:r>
        <w:t xml:space="preserve"> </w:t>
      </w:r>
    </w:p>
    <w:p w14:paraId="30DF5CA5" w14:textId="77777777" w:rsidR="009D0CBD" w:rsidRDefault="009D0CBD" w:rsidP="009D0CBD">
      <w:pPr>
        <w:pStyle w:val="Legend"/>
        <w:spacing w:line="480" w:lineRule="auto"/>
      </w:pPr>
    </w:p>
    <w:p w14:paraId="03F1E556" w14:textId="77777777" w:rsidR="009D0CBD" w:rsidRDefault="009D0CBD" w:rsidP="009D0CBD">
      <w:pPr>
        <w:rPr>
          <w:rFonts w:ascii="Times New Roman" w:eastAsia="MS Mincho" w:hAnsi="Times New Roman"/>
          <w:szCs w:val="24"/>
          <w:lang w:eastAsia="ja-JP"/>
        </w:rPr>
      </w:pPr>
      <w:r>
        <w:br w:type="page"/>
      </w:r>
    </w:p>
    <w:p w14:paraId="71F7BAFA" w14:textId="77777777" w:rsidR="009D0CBD" w:rsidRDefault="009D0CBD" w:rsidP="009D0CBD">
      <w:pPr>
        <w:pStyle w:val="Legend"/>
        <w:spacing w:line="360" w:lineRule="auto"/>
        <w:jc w:val="center"/>
      </w:pPr>
      <w:r>
        <w:rPr>
          <w:noProof/>
        </w:rPr>
        <w:lastRenderedPageBreak/>
        <w:drawing>
          <wp:inline distT="0" distB="0" distL="0" distR="0" wp14:anchorId="609D52E3" wp14:editId="0E81B4BF">
            <wp:extent cx="2476500" cy="2978881"/>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a:extLst>
                        <a:ext uri="{28A0092B-C50C-407E-A947-70E740481C1C}">
                          <a14:useLocalDpi xmlns:a14="http://schemas.microsoft.com/office/drawing/2010/main" val="0"/>
                        </a:ext>
                      </a:extLst>
                    </a:blip>
                    <a:srcRect l="14170" t="7883" r="29865" b="5685"/>
                    <a:stretch/>
                  </pic:blipFill>
                  <pic:spPr bwMode="auto">
                    <a:xfrm>
                      <a:off x="0" y="0"/>
                      <a:ext cx="2488175" cy="2992924"/>
                    </a:xfrm>
                    <a:prstGeom prst="rect">
                      <a:avLst/>
                    </a:prstGeom>
                    <a:noFill/>
                    <a:ln>
                      <a:noFill/>
                    </a:ln>
                    <a:extLst>
                      <a:ext uri="{53640926-AAD7-44D8-BBD7-CCE9431645EC}">
                        <a14:shadowObscured xmlns:a14="http://schemas.microsoft.com/office/drawing/2010/main"/>
                      </a:ext>
                    </a:extLst>
                  </pic:spPr>
                </pic:pic>
              </a:graphicData>
            </a:graphic>
          </wp:inline>
        </w:drawing>
      </w:r>
    </w:p>
    <w:p w14:paraId="47CD0580" w14:textId="77777777" w:rsidR="009D0CBD" w:rsidRPr="00AA36E7" w:rsidRDefault="009D0CBD" w:rsidP="009D0CBD">
      <w:pPr>
        <w:pStyle w:val="Legend"/>
        <w:spacing w:line="360" w:lineRule="auto"/>
        <w:jc w:val="both"/>
      </w:pPr>
      <w:r>
        <w:rPr>
          <w:b/>
        </w:rPr>
        <w:t>Figure S4.</w:t>
      </w:r>
      <w:r>
        <w:t xml:space="preserve"> Arrhenius plots. Comparison of </w:t>
      </w:r>
      <w:proofErr w:type="spellStart"/>
      <w:r>
        <w:t>G</w:t>
      </w:r>
      <w:r w:rsidRPr="00877DB0">
        <w:rPr>
          <w:vertAlign w:val="subscript"/>
        </w:rPr>
        <w:t>xx</w:t>
      </w:r>
      <w:proofErr w:type="spellEnd"/>
      <w:r>
        <w:t xml:space="preserve"> versus T</w:t>
      </w:r>
      <w:r w:rsidRPr="00877DB0">
        <w:rPr>
          <w:vertAlign w:val="superscript"/>
        </w:rPr>
        <w:t>-1</w:t>
      </w:r>
      <w:r>
        <w:t xml:space="preserve"> curves for the </w:t>
      </w:r>
      <w:proofErr w:type="spellStart"/>
      <w:r>
        <w:t>hBSTS</w:t>
      </w:r>
      <w:proofErr w:type="spellEnd"/>
      <w:r>
        <w:t xml:space="preserve"> at different layer thickness. Dashed lines in the figure are fittings to extract the thermal activation energies (E</w:t>
      </w:r>
      <w:r w:rsidRPr="00E93E9F">
        <w:rPr>
          <w:vertAlign w:val="subscript"/>
        </w:rPr>
        <w:t>A</w:t>
      </w:r>
      <w:r>
        <w:t xml:space="preserve">) for the respective thickness. </w:t>
      </w:r>
    </w:p>
    <w:p w14:paraId="1F58E2EF" w14:textId="77777777" w:rsidR="009D0CBD" w:rsidRDefault="009D0CBD" w:rsidP="009D0CBD">
      <w:pPr>
        <w:pStyle w:val="Legend"/>
        <w:spacing w:line="480" w:lineRule="auto"/>
      </w:pPr>
    </w:p>
    <w:p w14:paraId="30069FBA" w14:textId="77777777" w:rsidR="009D0CBD" w:rsidRDefault="009D0CBD" w:rsidP="009D0CBD">
      <w:r>
        <w:br w:type="page"/>
      </w:r>
    </w:p>
    <w:p w14:paraId="092A5F31" w14:textId="77777777" w:rsidR="009D0CBD" w:rsidRDefault="009D0CBD" w:rsidP="009D0CBD">
      <w:pPr>
        <w:pStyle w:val="Legend"/>
        <w:spacing w:line="360" w:lineRule="auto"/>
        <w:jc w:val="center"/>
      </w:pPr>
      <w:r>
        <w:rPr>
          <w:noProof/>
          <w:lang w:eastAsia="zh-CN"/>
        </w:rPr>
        <w:lastRenderedPageBreak/>
        <w:drawing>
          <wp:inline distT="0" distB="0" distL="0" distR="0" wp14:anchorId="20FFB48B" wp14:editId="0CBDF1F8">
            <wp:extent cx="4425100" cy="624517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755" r="2443" b="1330"/>
                    <a:stretch/>
                  </pic:blipFill>
                  <pic:spPr bwMode="auto">
                    <a:xfrm>
                      <a:off x="0" y="0"/>
                      <a:ext cx="4425774" cy="6246123"/>
                    </a:xfrm>
                    <a:prstGeom prst="rect">
                      <a:avLst/>
                    </a:prstGeom>
                    <a:noFill/>
                    <a:ln>
                      <a:noFill/>
                    </a:ln>
                    <a:extLst>
                      <a:ext uri="{53640926-AAD7-44D8-BBD7-CCE9431645EC}">
                        <a14:shadowObscured xmlns:a14="http://schemas.microsoft.com/office/drawing/2010/main"/>
                      </a:ext>
                    </a:extLst>
                  </pic:spPr>
                </pic:pic>
              </a:graphicData>
            </a:graphic>
          </wp:inline>
        </w:drawing>
      </w:r>
    </w:p>
    <w:p w14:paraId="39928C41" w14:textId="77777777" w:rsidR="009D0CBD" w:rsidRDefault="009D0CBD" w:rsidP="009D0CBD">
      <w:pPr>
        <w:pStyle w:val="Legend"/>
        <w:spacing w:line="360" w:lineRule="auto"/>
        <w:jc w:val="both"/>
      </w:pPr>
      <w:r w:rsidRPr="00BA15D0">
        <w:rPr>
          <w:b/>
        </w:rPr>
        <w:t>Figure S</w:t>
      </w:r>
      <w:r>
        <w:rPr>
          <w:b/>
        </w:rPr>
        <w:t>5</w:t>
      </w:r>
      <w:r w:rsidRPr="00BA15D0">
        <w:rPr>
          <w:b/>
        </w:rPr>
        <w:t>.</w:t>
      </w:r>
      <w:r>
        <w:t xml:space="preserve"> Layer dependence hybridization gap evaluated by differential conductance. Plots of </w:t>
      </w:r>
      <w:proofErr w:type="spellStart"/>
      <w:r>
        <w:t>dI</w:t>
      </w:r>
      <w:proofErr w:type="spellEnd"/>
      <w:r>
        <w:t>/</w:t>
      </w:r>
      <w:proofErr w:type="spellStart"/>
      <w:r>
        <w:t>dV</w:t>
      </w:r>
      <w:proofErr w:type="spellEnd"/>
      <w:r>
        <w:t xml:space="preserve"> </w:t>
      </w:r>
      <w:r w:rsidRPr="00660EE1">
        <w:rPr>
          <w:i/>
          <w:iCs/>
        </w:rPr>
        <w:t>versus</w:t>
      </w:r>
      <w:r>
        <w:t xml:space="preserve"> </w:t>
      </w:r>
      <w:proofErr w:type="spellStart"/>
      <w:r>
        <w:t>V</w:t>
      </w:r>
      <w:r w:rsidRPr="00877DB0">
        <w:rPr>
          <w:vertAlign w:val="subscript"/>
        </w:rPr>
        <w:t>b</w:t>
      </w:r>
      <w:proofErr w:type="spellEnd"/>
      <w:r>
        <w:t xml:space="preserve"> for the </w:t>
      </w:r>
      <w:proofErr w:type="spellStart"/>
      <w:r>
        <w:t>hBSTS</w:t>
      </w:r>
      <w:proofErr w:type="spellEnd"/>
      <w:r>
        <w:t xml:space="preserve"> with thicknesses of </w:t>
      </w:r>
      <w:r w:rsidRPr="00EB3523">
        <w:rPr>
          <w:b/>
        </w:rPr>
        <w:t>a</w:t>
      </w:r>
      <w:r>
        <w:t xml:space="preserve"> 10, </w:t>
      </w:r>
      <w:r w:rsidRPr="00EB3523">
        <w:rPr>
          <w:b/>
        </w:rPr>
        <w:t>b</w:t>
      </w:r>
      <w:r>
        <w:t xml:space="preserve"> 9, </w:t>
      </w:r>
      <w:r w:rsidRPr="00EB3523">
        <w:rPr>
          <w:b/>
        </w:rPr>
        <w:t>c</w:t>
      </w:r>
      <w:r>
        <w:t xml:space="preserve"> 8, </w:t>
      </w:r>
      <w:r w:rsidRPr="00EB3523">
        <w:rPr>
          <w:b/>
        </w:rPr>
        <w:t>d</w:t>
      </w:r>
      <w:r>
        <w:t xml:space="preserve"> 7, </w:t>
      </w:r>
      <w:r w:rsidRPr="00EB3523">
        <w:rPr>
          <w:b/>
        </w:rPr>
        <w:t>e</w:t>
      </w:r>
      <w:r>
        <w:t xml:space="preserve"> 6, </w:t>
      </w:r>
      <w:r w:rsidRPr="00EB3523">
        <w:rPr>
          <w:b/>
        </w:rPr>
        <w:t>f</w:t>
      </w:r>
      <w:r>
        <w:t xml:space="preserve"> 3, and </w:t>
      </w:r>
      <w:r w:rsidRPr="00EB3523">
        <w:rPr>
          <w:b/>
        </w:rPr>
        <w:t>g</w:t>
      </w:r>
      <w:r>
        <w:t xml:space="preserve"> 1 nm. The red arrows in the figures point to the turn-on voltages. </w:t>
      </w:r>
      <w:r w:rsidRPr="00EB3523">
        <w:rPr>
          <w:b/>
        </w:rPr>
        <w:t>h</w:t>
      </w:r>
      <w:r>
        <w:t xml:space="preserve"> Plot of ∆</w:t>
      </w:r>
      <w:r w:rsidRPr="00877DB0">
        <w:rPr>
          <w:vertAlign w:val="subscript"/>
        </w:rPr>
        <w:t>h</w:t>
      </w:r>
      <w:r>
        <w:t xml:space="preserve"> versus flake thickness determined from the </w:t>
      </w:r>
      <w:proofErr w:type="spellStart"/>
      <w:r>
        <w:t>dI</w:t>
      </w:r>
      <w:proofErr w:type="spellEnd"/>
      <w:r>
        <w:t>/</w:t>
      </w:r>
      <w:proofErr w:type="spellStart"/>
      <w:r>
        <w:t>dV</w:t>
      </w:r>
      <w:proofErr w:type="spellEnd"/>
      <w:r>
        <w:t xml:space="preserve"> </w:t>
      </w:r>
      <w:r w:rsidRPr="00660EE1">
        <w:rPr>
          <w:i/>
          <w:iCs/>
        </w:rPr>
        <w:t>versus</w:t>
      </w:r>
      <w:r>
        <w:t xml:space="preserve"> </w:t>
      </w:r>
      <w:proofErr w:type="spellStart"/>
      <w:r>
        <w:t>V</w:t>
      </w:r>
      <w:r w:rsidRPr="00877DB0">
        <w:rPr>
          <w:vertAlign w:val="subscript"/>
        </w:rPr>
        <w:t>b</w:t>
      </w:r>
      <w:proofErr w:type="spellEnd"/>
      <w:r>
        <w:t xml:space="preserve"> spectra. </w:t>
      </w:r>
    </w:p>
    <w:p w14:paraId="461B6EF5" w14:textId="77777777" w:rsidR="009D0CBD" w:rsidRDefault="009D0CBD" w:rsidP="009D0CBD">
      <w:pPr>
        <w:pStyle w:val="Legend"/>
        <w:spacing w:line="480" w:lineRule="auto"/>
      </w:pPr>
    </w:p>
    <w:p w14:paraId="257C8293" w14:textId="77777777" w:rsidR="009D0CBD" w:rsidRDefault="009D0CBD" w:rsidP="009D0CBD">
      <w:pPr>
        <w:rPr>
          <w:rFonts w:ascii="Times New Roman" w:eastAsia="MS Mincho" w:hAnsi="Times New Roman"/>
          <w:szCs w:val="24"/>
          <w:lang w:eastAsia="ja-JP"/>
        </w:rPr>
      </w:pPr>
      <w:r>
        <w:br w:type="page"/>
      </w:r>
    </w:p>
    <w:p w14:paraId="34AA0583" w14:textId="77777777" w:rsidR="009D0CBD" w:rsidRDefault="009D0CBD" w:rsidP="009D0CBD">
      <w:pPr>
        <w:pStyle w:val="Legend"/>
        <w:spacing w:line="480" w:lineRule="auto"/>
        <w:rPr>
          <w:b/>
        </w:rPr>
      </w:pPr>
      <w:r>
        <w:rPr>
          <w:b/>
        </w:rPr>
        <w:lastRenderedPageBreak/>
        <w:t>III</w:t>
      </w:r>
      <w:r w:rsidRPr="00112416">
        <w:rPr>
          <w:b/>
        </w:rPr>
        <w:t xml:space="preserve">. Magnetic </w:t>
      </w:r>
      <w:r>
        <w:rPr>
          <w:b/>
        </w:rPr>
        <w:t>F</w:t>
      </w:r>
      <w:r w:rsidRPr="00112416">
        <w:rPr>
          <w:b/>
        </w:rPr>
        <w:t xml:space="preserve">ield </w:t>
      </w:r>
      <w:r>
        <w:rPr>
          <w:b/>
        </w:rPr>
        <w:t>R</w:t>
      </w:r>
      <w:r w:rsidRPr="00112416">
        <w:rPr>
          <w:b/>
        </w:rPr>
        <w:t>esponse</w:t>
      </w:r>
      <w:r w:rsidRPr="00841A22">
        <w:rPr>
          <w:b/>
        </w:rPr>
        <w:t xml:space="preserve"> on</w:t>
      </w:r>
      <w:r>
        <w:rPr>
          <w:b/>
        </w:rPr>
        <w:t xml:space="preserve"> the</w:t>
      </w:r>
      <w:r w:rsidRPr="00841A22">
        <w:rPr>
          <w:b/>
        </w:rPr>
        <w:t xml:space="preserve"> </w:t>
      </w:r>
      <w:r>
        <w:rPr>
          <w:b/>
        </w:rPr>
        <w:t>Z</w:t>
      </w:r>
      <w:r w:rsidRPr="00841A22">
        <w:rPr>
          <w:b/>
        </w:rPr>
        <w:t xml:space="preserve">eroth Landau </w:t>
      </w:r>
      <w:r>
        <w:rPr>
          <w:b/>
        </w:rPr>
        <w:t>L</w:t>
      </w:r>
      <w:r w:rsidRPr="00841A22">
        <w:rPr>
          <w:b/>
        </w:rPr>
        <w:t xml:space="preserve">evels </w:t>
      </w:r>
    </w:p>
    <w:p w14:paraId="79A250B2" w14:textId="77777777" w:rsidR="009D0CBD" w:rsidRPr="0009127C" w:rsidRDefault="009D0CBD" w:rsidP="009D0CBD">
      <w:pPr>
        <w:pStyle w:val="Legend"/>
        <w:spacing w:line="480" w:lineRule="auto"/>
        <w:jc w:val="both"/>
        <w:rPr>
          <w:bCs/>
        </w:rPr>
      </w:pPr>
      <w:r>
        <w:rPr>
          <w:bCs/>
        </w:rPr>
        <w:t xml:space="preserve">A consequence of </w:t>
      </w:r>
      <w:proofErr w:type="spellStart"/>
      <w:r>
        <w:rPr>
          <w:bCs/>
        </w:rPr>
        <w:t>intersurface</w:t>
      </w:r>
      <w:proofErr w:type="spellEnd"/>
      <w:r>
        <w:rPr>
          <w:bCs/>
        </w:rPr>
        <w:t xml:space="preserve"> hybridization on LLs spectrum is the splitting of zeroth LLs in a perpendicular magnetic field </w:t>
      </w:r>
      <w:r w:rsidRPr="00B142D1">
        <w:rPr>
          <w:color w:val="0000FF"/>
          <w:shd w:val="clear" w:color="auto" w:fill="FFFFFF"/>
          <w:vertAlign w:val="superscript"/>
        </w:rPr>
        <w:t>[</w:t>
      </w:r>
      <w:r>
        <w:rPr>
          <w:color w:val="0000FF"/>
          <w:shd w:val="clear" w:color="auto" w:fill="FFFFFF"/>
          <w:vertAlign w:val="superscript"/>
        </w:rPr>
        <w:t>6,7</w:t>
      </w:r>
      <w:r w:rsidRPr="00B142D1">
        <w:rPr>
          <w:color w:val="0000FF"/>
          <w:shd w:val="clear" w:color="auto" w:fill="FFFFFF"/>
          <w:vertAlign w:val="superscript"/>
        </w:rPr>
        <w:t>]</w:t>
      </w:r>
      <w:r>
        <w:t xml:space="preserve">. </w:t>
      </w:r>
      <w:r>
        <w:rPr>
          <w:bCs/>
        </w:rPr>
        <w:t>As the zeroth LLs are pinned to the edges of the highest valence and lowest conduction bands, the zeroth LLs’ energy E</w:t>
      </w:r>
      <w:r>
        <w:rPr>
          <w:bCs/>
          <w:vertAlign w:val="subscript"/>
        </w:rPr>
        <w:t>0</w:t>
      </w:r>
      <w:r>
        <w:rPr>
          <w:bCs/>
        </w:rPr>
        <w:t xml:space="preserve"> can be treated as the hybridization gap </w:t>
      </w:r>
      <w:r>
        <w:rPr>
          <w:bCs/>
        </w:rPr>
        <w:sym w:font="Symbol" w:char="F044"/>
      </w:r>
      <w:r w:rsidRPr="007A4260">
        <w:rPr>
          <w:bCs/>
          <w:vertAlign w:val="subscript"/>
        </w:rPr>
        <w:t>h</w:t>
      </w:r>
      <w:r>
        <w:rPr>
          <w:bCs/>
        </w:rPr>
        <w:t xml:space="preserve"> </w:t>
      </w:r>
      <w:r w:rsidRPr="00B142D1">
        <w:rPr>
          <w:color w:val="0000FF"/>
          <w:shd w:val="clear" w:color="auto" w:fill="FFFFFF"/>
          <w:vertAlign w:val="superscript"/>
        </w:rPr>
        <w:t>[</w:t>
      </w:r>
      <w:r>
        <w:rPr>
          <w:color w:val="0000FF"/>
          <w:shd w:val="clear" w:color="auto" w:fill="FFFFFF"/>
          <w:vertAlign w:val="superscript"/>
        </w:rPr>
        <w:t>8</w:t>
      </w:r>
      <w:r w:rsidRPr="00B142D1">
        <w:rPr>
          <w:color w:val="0000FF"/>
          <w:shd w:val="clear" w:color="auto" w:fill="FFFFFF"/>
          <w:vertAlign w:val="superscript"/>
        </w:rPr>
        <w:t>]</w:t>
      </w:r>
      <w:r>
        <w:rPr>
          <w:bCs/>
        </w:rPr>
        <w:t xml:space="preserve">. </w:t>
      </w:r>
      <w:r w:rsidRPr="00193E74">
        <w:rPr>
          <w:bCs/>
          <w:color w:val="0000FF"/>
        </w:rPr>
        <w:t xml:space="preserve">Fig. S6a </w:t>
      </w:r>
      <w:r>
        <w:rPr>
          <w:bCs/>
        </w:rPr>
        <w:t xml:space="preserve">and </w:t>
      </w:r>
      <w:r w:rsidRPr="00193E74">
        <w:rPr>
          <w:bCs/>
          <w:color w:val="0000FF"/>
        </w:rPr>
        <w:t>c</w:t>
      </w:r>
      <w:r>
        <w:rPr>
          <w:bCs/>
        </w:rPr>
        <w:t xml:space="preserve"> show the </w:t>
      </w:r>
      <w:proofErr w:type="spellStart"/>
      <w:r>
        <w:rPr>
          <w:bCs/>
        </w:rPr>
        <w:t>σ</w:t>
      </w:r>
      <w:r w:rsidRPr="00193E74">
        <w:rPr>
          <w:bCs/>
          <w:vertAlign w:val="subscript"/>
        </w:rPr>
        <w:t>xx</w:t>
      </w:r>
      <w:proofErr w:type="spellEnd"/>
      <w:r>
        <w:rPr>
          <w:bCs/>
        </w:rPr>
        <w:t xml:space="preserve"> versus </w:t>
      </w:r>
      <w:proofErr w:type="spellStart"/>
      <w:r>
        <w:rPr>
          <w:bCs/>
        </w:rPr>
        <w:t>V</w:t>
      </w:r>
      <w:r w:rsidRPr="00193E74">
        <w:rPr>
          <w:bCs/>
          <w:vertAlign w:val="subscript"/>
        </w:rPr>
        <w:t>bg</w:t>
      </w:r>
      <w:proofErr w:type="spellEnd"/>
      <w:r>
        <w:rPr>
          <w:bCs/>
        </w:rPr>
        <w:t xml:space="preserve"> plots for the 9 and 8 nm </w:t>
      </w:r>
      <w:proofErr w:type="spellStart"/>
      <w:r>
        <w:rPr>
          <w:bCs/>
        </w:rPr>
        <w:t>hBSTS</w:t>
      </w:r>
      <w:proofErr w:type="spellEnd"/>
      <w:r>
        <w:rPr>
          <w:bCs/>
        </w:rPr>
        <w:t>, respectively. The two N= 0 LL peaks developed at high magnetic field are traced by dashed lines</w:t>
      </w:r>
      <w:r>
        <w:t xml:space="preserve"> with the </w:t>
      </w:r>
      <w:r>
        <w:rPr>
          <w:bCs/>
        </w:rPr>
        <w:t xml:space="preserve">change in magnetic field. </w:t>
      </w:r>
      <w:r w:rsidRPr="00A91728">
        <w:rPr>
          <w:bCs/>
        </w:rPr>
        <w:t xml:space="preserve">The developed </w:t>
      </w:r>
      <w:r>
        <w:rPr>
          <w:bCs/>
        </w:rPr>
        <w:t xml:space="preserve">zeroth </w:t>
      </w:r>
      <w:r w:rsidRPr="00A91728">
        <w:rPr>
          <w:bCs/>
        </w:rPr>
        <w:t xml:space="preserve">quantum Hall plateaus </w:t>
      </w:r>
      <w:r>
        <w:rPr>
          <w:bCs/>
        </w:rPr>
        <w:t>together with the normal integer plateaus at high magnetic field (</w:t>
      </w:r>
      <w:r w:rsidRPr="00193E74">
        <w:rPr>
          <w:bCs/>
          <w:color w:val="0000FF"/>
        </w:rPr>
        <w:t>Fig. S6</w:t>
      </w:r>
      <w:r>
        <w:rPr>
          <w:bCs/>
          <w:color w:val="0000FF"/>
        </w:rPr>
        <w:t>b</w:t>
      </w:r>
      <w:r w:rsidRPr="00193E74">
        <w:rPr>
          <w:bCs/>
          <w:color w:val="0000FF"/>
        </w:rPr>
        <w:t xml:space="preserve"> </w:t>
      </w:r>
      <w:r>
        <w:rPr>
          <w:bCs/>
        </w:rPr>
        <w:t xml:space="preserve">and </w:t>
      </w:r>
      <w:r>
        <w:rPr>
          <w:bCs/>
          <w:color w:val="0000FF"/>
        </w:rPr>
        <w:t>d</w:t>
      </w:r>
      <w:r>
        <w:rPr>
          <w:bCs/>
        </w:rPr>
        <w:t>) further confirms the analyses</w:t>
      </w:r>
      <w:r w:rsidRPr="00A91728">
        <w:rPr>
          <w:bCs/>
        </w:rPr>
        <w:t>.</w:t>
      </w:r>
      <w:r>
        <w:rPr>
          <w:bCs/>
        </w:rPr>
        <w:t xml:space="preserve"> </w:t>
      </w:r>
    </w:p>
    <w:p w14:paraId="62FEC242" w14:textId="77777777" w:rsidR="009D0CBD" w:rsidRDefault="009D0CBD" w:rsidP="009D0CBD">
      <w:pPr>
        <w:pStyle w:val="Legend"/>
        <w:spacing w:line="480" w:lineRule="auto"/>
        <w:ind w:firstLine="432"/>
        <w:jc w:val="both"/>
      </w:pPr>
      <w:r>
        <w:t xml:space="preserve">To determine the </w:t>
      </w:r>
      <w:r>
        <w:rPr>
          <w:bCs/>
        </w:rPr>
        <w:t>E</w:t>
      </w:r>
      <w:r>
        <w:rPr>
          <w:bCs/>
          <w:vertAlign w:val="subscript"/>
        </w:rPr>
        <w:t>0</w:t>
      </w:r>
      <w:r>
        <w:t xml:space="preserve"> change in magnetic field, we measured the quantum capacitance using a capacitance bridge method </w:t>
      </w:r>
      <w:r w:rsidRPr="00B142D1">
        <w:rPr>
          <w:color w:val="0000FF"/>
          <w:shd w:val="clear" w:color="auto" w:fill="FFFFFF"/>
          <w:vertAlign w:val="superscript"/>
        </w:rPr>
        <w:t>[</w:t>
      </w:r>
      <w:r>
        <w:rPr>
          <w:color w:val="0000FF"/>
          <w:shd w:val="clear" w:color="auto" w:fill="FFFFFF"/>
          <w:vertAlign w:val="superscript"/>
        </w:rPr>
        <w:t>9</w:t>
      </w:r>
      <w:r w:rsidRPr="00B142D1">
        <w:rPr>
          <w:color w:val="0000FF"/>
          <w:shd w:val="clear" w:color="auto" w:fill="FFFFFF"/>
          <w:vertAlign w:val="superscript"/>
        </w:rPr>
        <w:t>]</w:t>
      </w:r>
      <w:r>
        <w:rPr>
          <w:bCs/>
        </w:rPr>
        <w:t>.</w:t>
      </w:r>
      <w:r>
        <w:t xml:space="preserve"> </w:t>
      </w:r>
      <w:r w:rsidRPr="006D0AD4">
        <w:rPr>
          <w:color w:val="0000FF"/>
        </w:rPr>
        <w:t>Fig. S7</w:t>
      </w:r>
      <w:r>
        <w:rPr>
          <w:color w:val="0000FF"/>
        </w:rPr>
        <w:t>a</w:t>
      </w:r>
      <w:r>
        <w:t xml:space="preserve"> shows the mapping of total capacitance (C) as functions of </w:t>
      </w:r>
      <w:proofErr w:type="spellStart"/>
      <w:r>
        <w:t>V</w:t>
      </w:r>
      <w:r w:rsidRPr="00A9163B">
        <w:rPr>
          <w:vertAlign w:val="subscript"/>
        </w:rPr>
        <w:t>bg</w:t>
      </w:r>
      <w:proofErr w:type="spellEnd"/>
      <w:r>
        <w:t xml:space="preserve"> and magnetic field for the 9 nm </w:t>
      </w:r>
      <w:proofErr w:type="spellStart"/>
      <w:r>
        <w:t>hBSTS</w:t>
      </w:r>
      <w:proofErr w:type="spellEnd"/>
      <w:r>
        <w:t>. The C dip at the CNP is corresponding to the lowest density of state resulting from the hybridization gap. The dip size develops with magnetic field. For further analysis on the C dip, we extracted the chemical potential (μ) versus density (n) relation (</w:t>
      </w:r>
      <w:r w:rsidRPr="006D0AD4">
        <w:rPr>
          <w:color w:val="0000FF"/>
        </w:rPr>
        <w:t>Fig. S7</w:t>
      </w:r>
      <w:r>
        <w:rPr>
          <w:color w:val="0000FF"/>
        </w:rPr>
        <w:t>b</w:t>
      </w:r>
      <w:r>
        <w:t xml:space="preserve">) by integrating the quantum capacitance over the charge density. The step height in μ determines the </w:t>
      </w:r>
      <w:r>
        <w:rPr>
          <w:bCs/>
        </w:rPr>
        <w:t>E</w:t>
      </w:r>
      <w:r>
        <w:rPr>
          <w:bCs/>
          <w:vertAlign w:val="subscript"/>
        </w:rPr>
        <w:t>0</w:t>
      </w:r>
      <w:r>
        <w:t xml:space="preserve">. </w:t>
      </w:r>
      <w:r w:rsidRPr="006D0AD4">
        <w:rPr>
          <w:color w:val="0000FF"/>
        </w:rPr>
        <w:t>Fig. S7</w:t>
      </w:r>
      <w:r>
        <w:rPr>
          <w:color w:val="0000FF"/>
        </w:rPr>
        <w:t>c</w:t>
      </w:r>
      <w:r>
        <w:t xml:space="preserve"> plots the </w:t>
      </w:r>
      <w:r>
        <w:rPr>
          <w:bCs/>
        </w:rPr>
        <w:t>E</w:t>
      </w:r>
      <w:r>
        <w:rPr>
          <w:bCs/>
          <w:vertAlign w:val="subscript"/>
        </w:rPr>
        <w:t>0</w:t>
      </w:r>
      <w:r>
        <w:rPr>
          <w:bCs/>
        </w:rPr>
        <w:t xml:space="preserve"> </w:t>
      </w:r>
      <w:r>
        <w:t xml:space="preserve">as a function of magnetic field for the 9 and 8 nm </w:t>
      </w:r>
      <w:proofErr w:type="spellStart"/>
      <w:r>
        <w:t>hBSTS</w:t>
      </w:r>
      <w:proofErr w:type="spellEnd"/>
      <w:r>
        <w:t xml:space="preserve">. The </w:t>
      </w:r>
      <w:r>
        <w:rPr>
          <w:bCs/>
        </w:rPr>
        <w:t>E</w:t>
      </w:r>
      <w:r>
        <w:rPr>
          <w:bCs/>
          <w:vertAlign w:val="subscript"/>
        </w:rPr>
        <w:t>0</w:t>
      </w:r>
      <w:r>
        <w:t xml:space="preserve"> is plotted at high magnetic field (&gt; 8T) where the N= 0 LLs are fully developed. The development of </w:t>
      </w:r>
      <w:r>
        <w:rPr>
          <w:bCs/>
        </w:rPr>
        <w:t>E</w:t>
      </w:r>
      <w:r>
        <w:rPr>
          <w:bCs/>
          <w:vertAlign w:val="subscript"/>
        </w:rPr>
        <w:t>0</w:t>
      </w:r>
      <w:r>
        <w:t xml:space="preserve"> in magnetic field indicates a gap widening at ~1.2 and ~1.6 </w:t>
      </w:r>
      <w:proofErr w:type="spellStart"/>
      <w:r>
        <w:t>meV</w:t>
      </w:r>
      <w:proofErr w:type="spellEnd"/>
      <w:r>
        <w:t xml:space="preserve">/T for the 9 and 8 nm </w:t>
      </w:r>
      <w:proofErr w:type="spellStart"/>
      <w:r>
        <w:t>hBSTS</w:t>
      </w:r>
      <w:proofErr w:type="spellEnd"/>
      <w:r>
        <w:t xml:space="preserve">, respectively. </w:t>
      </w:r>
    </w:p>
    <w:p w14:paraId="626F5915" w14:textId="77777777" w:rsidR="009D0CBD" w:rsidRDefault="009D0CBD" w:rsidP="009D0CBD">
      <w:pPr>
        <w:pStyle w:val="Legend"/>
        <w:spacing w:line="480" w:lineRule="auto"/>
      </w:pPr>
    </w:p>
    <w:p w14:paraId="64B9652D" w14:textId="77777777" w:rsidR="009D0CBD" w:rsidRPr="009A1F45" w:rsidRDefault="009D0CBD" w:rsidP="009D0CBD">
      <w:pPr>
        <w:spacing w:line="360" w:lineRule="auto"/>
        <w:jc w:val="center"/>
        <w:rPr>
          <w:rFonts w:ascii="Times New Roman" w:hAnsi="Times New Roman"/>
        </w:rPr>
      </w:pPr>
      <w:r>
        <w:rPr>
          <w:rFonts w:ascii="Times New Roman" w:hAnsi="Times New Roman"/>
          <w:noProof/>
        </w:rPr>
        <w:lastRenderedPageBreak/>
        <w:drawing>
          <wp:inline distT="0" distB="0" distL="0" distR="0" wp14:anchorId="6DF876C8" wp14:editId="6FF1BFA1">
            <wp:extent cx="5029200" cy="462915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26" t="1865" r="10947"/>
                    <a:stretch/>
                  </pic:blipFill>
                  <pic:spPr bwMode="auto">
                    <a:xfrm>
                      <a:off x="0" y="0"/>
                      <a:ext cx="5029200" cy="4629156"/>
                    </a:xfrm>
                    <a:prstGeom prst="rect">
                      <a:avLst/>
                    </a:prstGeom>
                    <a:noFill/>
                    <a:ln>
                      <a:noFill/>
                    </a:ln>
                    <a:extLst>
                      <a:ext uri="{53640926-AAD7-44D8-BBD7-CCE9431645EC}">
                        <a14:shadowObscured xmlns:a14="http://schemas.microsoft.com/office/drawing/2010/main"/>
                      </a:ext>
                    </a:extLst>
                  </pic:spPr>
                </pic:pic>
              </a:graphicData>
            </a:graphic>
          </wp:inline>
        </w:drawing>
      </w:r>
    </w:p>
    <w:p w14:paraId="376B546D" w14:textId="77777777" w:rsidR="009D0CBD" w:rsidRPr="009A1F45" w:rsidRDefault="009D0CBD" w:rsidP="009D0CBD">
      <w:pPr>
        <w:pStyle w:val="AIReceivedDate"/>
        <w:spacing w:after="0" w:line="360" w:lineRule="auto"/>
        <w:jc w:val="both"/>
        <w:rPr>
          <w:rFonts w:ascii="Times New Roman" w:hAnsi="Times New Roman"/>
          <w:b w:val="0"/>
          <w:lang w:eastAsia="zh-CN"/>
        </w:rPr>
      </w:pPr>
      <w:bookmarkStart w:id="0" w:name="_Hlk527230876"/>
      <w:r w:rsidRPr="00496135">
        <w:rPr>
          <w:rFonts w:ascii="Times New Roman" w:hAnsi="Times New Roman"/>
        </w:rPr>
        <w:t xml:space="preserve">Figure </w:t>
      </w:r>
      <w:r>
        <w:rPr>
          <w:rFonts w:ascii="Times New Roman" w:hAnsi="Times New Roman"/>
        </w:rPr>
        <w:t>S6.</w:t>
      </w:r>
      <w:r w:rsidRPr="006F41D4">
        <w:rPr>
          <w:rFonts w:ascii="Times New Roman" w:hAnsi="Times New Roman"/>
          <w:b w:val="0"/>
        </w:rPr>
        <w:t xml:space="preserve"> </w:t>
      </w:r>
      <w:bookmarkEnd w:id="0"/>
      <w:r>
        <w:rPr>
          <w:rFonts w:ascii="Times New Roman" w:hAnsi="Times New Roman"/>
          <w:b w:val="0"/>
        </w:rPr>
        <w:t>Magneto-transport. Line profiles of</w:t>
      </w:r>
      <w:r w:rsidRPr="00EB3523">
        <w:rPr>
          <w:rFonts w:ascii="Times New Roman" w:hAnsi="Times New Roman"/>
          <w:b w:val="0"/>
        </w:rPr>
        <w:t xml:space="preserve"> </w:t>
      </w:r>
      <w:r w:rsidRPr="00EB3523">
        <w:rPr>
          <w:rFonts w:ascii="Times New Roman" w:hAnsi="Times New Roman"/>
        </w:rPr>
        <w:t>a</w:t>
      </w:r>
      <w:r>
        <w:rPr>
          <w:rFonts w:ascii="Times New Roman" w:hAnsi="Times New Roman"/>
          <w:b w:val="0"/>
        </w:rPr>
        <w:t xml:space="preserve">, </w:t>
      </w:r>
      <w:r w:rsidRPr="00EB3523">
        <w:rPr>
          <w:rFonts w:ascii="Times New Roman" w:hAnsi="Times New Roman"/>
        </w:rPr>
        <w:t>c</w:t>
      </w:r>
      <w:r w:rsidRPr="009A1F45">
        <w:rPr>
          <w:rFonts w:ascii="Times New Roman" w:hAnsi="Times New Roman"/>
          <w:b w:val="0"/>
        </w:rPr>
        <w:t xml:space="preserve"> </w:t>
      </w:r>
      <w:proofErr w:type="spellStart"/>
      <w:r>
        <w:rPr>
          <w:rFonts w:ascii="Times New Roman" w:hAnsi="Times New Roman"/>
          <w:b w:val="0"/>
        </w:rPr>
        <w:t>σ</w:t>
      </w:r>
      <w:r w:rsidRPr="00643A61">
        <w:rPr>
          <w:rFonts w:ascii="Times New Roman" w:hAnsi="Times New Roman"/>
          <w:b w:val="0"/>
          <w:vertAlign w:val="subscript"/>
        </w:rPr>
        <w:t>xx</w:t>
      </w:r>
      <w:proofErr w:type="spellEnd"/>
      <w:r>
        <w:rPr>
          <w:rFonts w:ascii="Times New Roman" w:hAnsi="Times New Roman"/>
          <w:b w:val="0"/>
        </w:rPr>
        <w:t xml:space="preserve"> and </w:t>
      </w:r>
      <w:r w:rsidRPr="00EB3523">
        <w:rPr>
          <w:rFonts w:ascii="Times New Roman" w:hAnsi="Times New Roman"/>
        </w:rPr>
        <w:t>b</w:t>
      </w:r>
      <w:r>
        <w:rPr>
          <w:rFonts w:ascii="Times New Roman" w:hAnsi="Times New Roman"/>
          <w:b w:val="0"/>
        </w:rPr>
        <w:t xml:space="preserve">, </w:t>
      </w:r>
      <w:r w:rsidRPr="00EB3523">
        <w:rPr>
          <w:rFonts w:ascii="Times New Roman" w:hAnsi="Times New Roman"/>
        </w:rPr>
        <w:t>d</w:t>
      </w:r>
      <w:r>
        <w:rPr>
          <w:rFonts w:ascii="Times New Roman" w:hAnsi="Times New Roman"/>
          <w:b w:val="0"/>
        </w:rPr>
        <w:t xml:space="preserve"> </w:t>
      </w:r>
      <w:proofErr w:type="spellStart"/>
      <w:r>
        <w:rPr>
          <w:rFonts w:ascii="Times New Roman" w:hAnsi="Times New Roman"/>
          <w:b w:val="0"/>
        </w:rPr>
        <w:t>σ</w:t>
      </w:r>
      <w:r w:rsidRPr="00643A61">
        <w:rPr>
          <w:rFonts w:ascii="Times New Roman" w:hAnsi="Times New Roman"/>
          <w:b w:val="0"/>
          <w:vertAlign w:val="subscript"/>
        </w:rPr>
        <w:t>xy</w:t>
      </w:r>
      <w:proofErr w:type="spellEnd"/>
      <w:r>
        <w:rPr>
          <w:rFonts w:ascii="Times New Roman" w:hAnsi="Times New Roman"/>
          <w:b w:val="0"/>
        </w:rPr>
        <w:t xml:space="preserve"> as a function of </w:t>
      </w:r>
      <w:proofErr w:type="spellStart"/>
      <w:r>
        <w:rPr>
          <w:rFonts w:ascii="Times New Roman" w:hAnsi="Times New Roman"/>
          <w:b w:val="0"/>
        </w:rPr>
        <w:t>V</w:t>
      </w:r>
      <w:r w:rsidRPr="003D6E56">
        <w:rPr>
          <w:rFonts w:ascii="Times New Roman" w:hAnsi="Times New Roman"/>
          <w:b w:val="0"/>
          <w:vertAlign w:val="subscript"/>
        </w:rPr>
        <w:t>bg</w:t>
      </w:r>
      <w:proofErr w:type="spellEnd"/>
      <w:r>
        <w:rPr>
          <w:rFonts w:ascii="Times New Roman" w:hAnsi="Times New Roman"/>
          <w:b w:val="0"/>
        </w:rPr>
        <w:t xml:space="preserve"> at different magnetic field for the 9 nm and 8 nm </w:t>
      </w:r>
      <w:proofErr w:type="spellStart"/>
      <w:r>
        <w:rPr>
          <w:rFonts w:ascii="Times New Roman" w:hAnsi="Times New Roman"/>
          <w:b w:val="0"/>
        </w:rPr>
        <w:t>hBSTS</w:t>
      </w:r>
      <w:proofErr w:type="spellEnd"/>
      <w:r>
        <w:rPr>
          <w:rFonts w:ascii="Times New Roman" w:hAnsi="Times New Roman"/>
          <w:b w:val="0"/>
        </w:rPr>
        <w:t xml:space="preserve">, respectively. Dashed lines in </w:t>
      </w:r>
      <w:r w:rsidRPr="00EB3523">
        <w:rPr>
          <w:rFonts w:ascii="Times New Roman" w:hAnsi="Times New Roman"/>
        </w:rPr>
        <w:t>a</w:t>
      </w:r>
      <w:r>
        <w:rPr>
          <w:rFonts w:ascii="Times New Roman" w:hAnsi="Times New Roman"/>
          <w:b w:val="0"/>
        </w:rPr>
        <w:t xml:space="preserve"> and </w:t>
      </w:r>
      <w:r w:rsidRPr="00EB3523">
        <w:rPr>
          <w:rFonts w:ascii="Times New Roman" w:hAnsi="Times New Roman"/>
        </w:rPr>
        <w:t>c</w:t>
      </w:r>
      <w:r>
        <w:rPr>
          <w:rFonts w:ascii="Times New Roman" w:hAnsi="Times New Roman"/>
          <w:b w:val="0"/>
        </w:rPr>
        <w:t xml:space="preserve"> trace the developments of N= 0 sublevels with magnetic field. The filling factors of the respective LLs are labeled in </w:t>
      </w:r>
      <w:r w:rsidRPr="00EB3523">
        <w:rPr>
          <w:rFonts w:ascii="Times New Roman" w:hAnsi="Times New Roman"/>
        </w:rPr>
        <w:t>b</w:t>
      </w:r>
      <w:r>
        <w:rPr>
          <w:rFonts w:ascii="Times New Roman" w:hAnsi="Times New Roman"/>
          <w:b w:val="0"/>
        </w:rPr>
        <w:t xml:space="preserve"> and </w:t>
      </w:r>
      <w:r w:rsidRPr="00EB3523">
        <w:rPr>
          <w:rFonts w:ascii="Times New Roman" w:hAnsi="Times New Roman"/>
        </w:rPr>
        <w:t>d</w:t>
      </w:r>
      <w:r>
        <w:rPr>
          <w:rFonts w:ascii="Times New Roman" w:hAnsi="Times New Roman"/>
          <w:b w:val="0"/>
        </w:rPr>
        <w:t xml:space="preserve">. </w:t>
      </w:r>
    </w:p>
    <w:p w14:paraId="2B92B4B6" w14:textId="77777777" w:rsidR="009D0CBD" w:rsidRPr="009A1F45" w:rsidRDefault="009D0CBD" w:rsidP="009D0CBD">
      <w:pPr>
        <w:pStyle w:val="AIReceivedDate"/>
        <w:spacing w:after="0"/>
        <w:jc w:val="both"/>
        <w:rPr>
          <w:rFonts w:ascii="Times New Roman" w:hAnsi="Times New Roman"/>
          <w:b w:val="0"/>
          <w:lang w:eastAsia="zh-CN"/>
        </w:rPr>
      </w:pPr>
    </w:p>
    <w:p w14:paraId="362B7F29" w14:textId="77777777" w:rsidR="009D0CBD" w:rsidRDefault="009D0CBD" w:rsidP="009D0CBD">
      <w:pPr>
        <w:rPr>
          <w:rFonts w:ascii="Times New Roman" w:eastAsia="MS Mincho" w:hAnsi="Times New Roman"/>
          <w:szCs w:val="24"/>
          <w:lang w:eastAsia="ja-JP"/>
        </w:rPr>
      </w:pPr>
      <w:r>
        <w:br w:type="page"/>
      </w:r>
    </w:p>
    <w:p w14:paraId="3DBA27F4" w14:textId="77777777" w:rsidR="009D0CBD" w:rsidRDefault="009D0CBD" w:rsidP="009D0CBD">
      <w:pPr>
        <w:pStyle w:val="Legend"/>
        <w:spacing w:line="360" w:lineRule="auto"/>
        <w:jc w:val="center"/>
      </w:pPr>
      <w:r>
        <w:rPr>
          <w:noProof/>
        </w:rPr>
        <w:lastRenderedPageBreak/>
        <w:drawing>
          <wp:inline distT="0" distB="0" distL="0" distR="0" wp14:anchorId="28516FC3" wp14:editId="57395172">
            <wp:extent cx="5930900" cy="24638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 t="2404" r="10571" b="4325"/>
                    <a:stretch/>
                  </pic:blipFill>
                  <pic:spPr bwMode="auto">
                    <a:xfrm>
                      <a:off x="0" y="0"/>
                      <a:ext cx="5931347" cy="2463986"/>
                    </a:xfrm>
                    <a:prstGeom prst="rect">
                      <a:avLst/>
                    </a:prstGeom>
                    <a:noFill/>
                    <a:ln>
                      <a:noFill/>
                    </a:ln>
                    <a:extLst>
                      <a:ext uri="{53640926-AAD7-44D8-BBD7-CCE9431645EC}">
                        <a14:shadowObscured xmlns:a14="http://schemas.microsoft.com/office/drawing/2010/main"/>
                      </a:ext>
                    </a:extLst>
                  </pic:spPr>
                </pic:pic>
              </a:graphicData>
            </a:graphic>
          </wp:inline>
        </w:drawing>
      </w:r>
    </w:p>
    <w:p w14:paraId="299B903D" w14:textId="77777777" w:rsidR="009D0CBD" w:rsidRPr="00125C9D" w:rsidRDefault="009D0CBD" w:rsidP="009D0CBD">
      <w:pPr>
        <w:pStyle w:val="Legend"/>
        <w:spacing w:line="360" w:lineRule="auto"/>
        <w:jc w:val="both"/>
      </w:pPr>
      <w:r w:rsidRPr="009D5750">
        <w:rPr>
          <w:b/>
        </w:rPr>
        <w:t>Figure S</w:t>
      </w:r>
      <w:r>
        <w:rPr>
          <w:b/>
        </w:rPr>
        <w:t>7.</w:t>
      </w:r>
      <w:r w:rsidRPr="009D5750">
        <w:t xml:space="preserve"> </w:t>
      </w:r>
      <w:r>
        <w:t xml:space="preserve">Zeroth LL’s energy. </w:t>
      </w:r>
      <w:r w:rsidRPr="00EB3523">
        <w:rPr>
          <w:b/>
        </w:rPr>
        <w:t>a</w:t>
      </w:r>
      <w:r>
        <w:t xml:space="preserve"> Color map of the C as functions of </w:t>
      </w:r>
      <w:proofErr w:type="spellStart"/>
      <w:r>
        <w:t>V</w:t>
      </w:r>
      <w:r w:rsidRPr="003D6E56">
        <w:rPr>
          <w:vertAlign w:val="subscript"/>
        </w:rPr>
        <w:t>bg</w:t>
      </w:r>
      <w:proofErr w:type="spellEnd"/>
      <w:r>
        <w:t xml:space="preserve"> swept across the zeroth LLs at different magnetic fields for the 9 nm </w:t>
      </w:r>
      <w:proofErr w:type="spellStart"/>
      <w:r>
        <w:t>hBSTS</w:t>
      </w:r>
      <w:proofErr w:type="spellEnd"/>
      <w:r>
        <w:t xml:space="preserve">. </w:t>
      </w:r>
      <w:r>
        <w:rPr>
          <w:b/>
        </w:rPr>
        <w:t>b</w:t>
      </w:r>
      <w:r>
        <w:t xml:space="preserve"> Plots of μ(n) versus n across the zeroth LL regime at different magnetic fields. </w:t>
      </w:r>
      <w:r w:rsidRPr="00125C9D">
        <w:t>The E</w:t>
      </w:r>
      <w:r w:rsidRPr="00125C9D">
        <w:rPr>
          <w:vertAlign w:val="subscript"/>
        </w:rPr>
        <w:t>0</w:t>
      </w:r>
      <w:r w:rsidRPr="00125C9D">
        <w:t xml:space="preserve"> is extracted from the step height of </w:t>
      </w:r>
      <w:r>
        <w:t xml:space="preserve">the </w:t>
      </w:r>
      <w:r w:rsidRPr="00125C9D">
        <w:sym w:font="Symbol" w:char="F06D"/>
      </w:r>
      <w:r w:rsidRPr="00125C9D">
        <w:t xml:space="preserve">(n) </w:t>
      </w:r>
      <w:r>
        <w:t>at n= 0 cm</w:t>
      </w:r>
      <w:r w:rsidRPr="00606FC8">
        <w:rPr>
          <w:vertAlign w:val="superscript"/>
        </w:rPr>
        <w:t>-2</w:t>
      </w:r>
      <w:r>
        <w:t>, as indicated by the arrow line</w:t>
      </w:r>
      <w:r w:rsidRPr="00125C9D">
        <w:t>.</w:t>
      </w:r>
      <w:r>
        <w:t xml:space="preserve"> </w:t>
      </w:r>
      <w:r>
        <w:rPr>
          <w:b/>
        </w:rPr>
        <w:t>c</w:t>
      </w:r>
      <w:r>
        <w:t xml:space="preserve"> Plots of E</w:t>
      </w:r>
      <w:r>
        <w:rPr>
          <w:vertAlign w:val="subscript"/>
        </w:rPr>
        <w:t>0</w:t>
      </w:r>
      <w:r>
        <w:t xml:space="preserve"> as a function of magnetic field for the 8 and 9 nm </w:t>
      </w:r>
      <w:proofErr w:type="spellStart"/>
      <w:r>
        <w:t>hBSTS</w:t>
      </w:r>
      <w:proofErr w:type="spellEnd"/>
      <w:r w:rsidRPr="00125C9D">
        <w:t xml:space="preserve">. </w:t>
      </w:r>
      <w:r>
        <w:t xml:space="preserve">Dashed lines in </w:t>
      </w:r>
      <w:r>
        <w:rPr>
          <w:b/>
        </w:rPr>
        <w:t>c</w:t>
      </w:r>
      <w:r>
        <w:t xml:space="preserve"> are fittings to the E</w:t>
      </w:r>
      <w:r>
        <w:rPr>
          <w:vertAlign w:val="subscript"/>
        </w:rPr>
        <w:t>0</w:t>
      </w:r>
      <w:r>
        <w:t xml:space="preserve"> </w:t>
      </w:r>
      <w:r w:rsidRPr="00D21F1B">
        <w:rPr>
          <w:i/>
          <w:iCs/>
        </w:rPr>
        <w:t>versus</w:t>
      </w:r>
      <w:r>
        <w:t xml:space="preserve"> B relation. </w:t>
      </w:r>
    </w:p>
    <w:p w14:paraId="4FF92A68" w14:textId="77777777" w:rsidR="009D0CBD" w:rsidRPr="00125C9D" w:rsidRDefault="009D0CBD" w:rsidP="009D0CBD">
      <w:pPr>
        <w:pStyle w:val="Legend"/>
        <w:spacing w:line="480" w:lineRule="auto"/>
      </w:pPr>
    </w:p>
    <w:p w14:paraId="24DCC51B" w14:textId="77777777" w:rsidR="009D0CBD" w:rsidRDefault="009D0CBD" w:rsidP="009D0CBD">
      <w:pPr>
        <w:rPr>
          <w:rFonts w:ascii="Times New Roman" w:eastAsia="MS Mincho" w:hAnsi="Times New Roman"/>
          <w:bCs/>
          <w:szCs w:val="24"/>
          <w:lang w:eastAsia="ja-JP"/>
        </w:rPr>
      </w:pPr>
      <w:r>
        <w:rPr>
          <w:bCs/>
        </w:rPr>
        <w:br w:type="page"/>
      </w:r>
    </w:p>
    <w:p w14:paraId="448250CF" w14:textId="77777777" w:rsidR="009D0CBD" w:rsidRPr="00DF2CE0" w:rsidRDefault="009D0CBD" w:rsidP="009D0CBD">
      <w:pPr>
        <w:pStyle w:val="Legend"/>
        <w:spacing w:line="480" w:lineRule="auto"/>
        <w:rPr>
          <w:b/>
        </w:rPr>
      </w:pPr>
      <w:r w:rsidRPr="00DF2CE0">
        <w:rPr>
          <w:b/>
        </w:rPr>
        <w:lastRenderedPageBreak/>
        <w:t xml:space="preserve">IV. </w:t>
      </w:r>
      <w:r>
        <w:rPr>
          <w:b/>
        </w:rPr>
        <w:t>Angular</w:t>
      </w:r>
      <w:r w:rsidRPr="00DF2CE0">
        <w:rPr>
          <w:b/>
        </w:rPr>
        <w:t xml:space="preserve"> </w:t>
      </w:r>
      <w:r>
        <w:rPr>
          <w:b/>
        </w:rPr>
        <w:t>M</w:t>
      </w:r>
      <w:r w:rsidRPr="00DF2CE0">
        <w:rPr>
          <w:b/>
        </w:rPr>
        <w:t xml:space="preserve">agnetic </w:t>
      </w:r>
      <w:r>
        <w:rPr>
          <w:b/>
        </w:rPr>
        <w:t>F</w:t>
      </w:r>
      <w:r w:rsidRPr="00DF2CE0">
        <w:rPr>
          <w:b/>
        </w:rPr>
        <w:t xml:space="preserve">ield on </w:t>
      </w:r>
      <w:r>
        <w:rPr>
          <w:b/>
        </w:rPr>
        <w:t>H</w:t>
      </w:r>
      <w:r w:rsidRPr="00DF2CE0">
        <w:rPr>
          <w:b/>
        </w:rPr>
        <w:t xml:space="preserve">ybridization </w:t>
      </w:r>
      <w:r>
        <w:rPr>
          <w:b/>
        </w:rPr>
        <w:t>G</w:t>
      </w:r>
      <w:r w:rsidRPr="00DF2CE0">
        <w:rPr>
          <w:b/>
        </w:rPr>
        <w:t xml:space="preserve">ap </w:t>
      </w:r>
    </w:p>
    <w:p w14:paraId="5662F149" w14:textId="77777777" w:rsidR="009D0CBD" w:rsidRPr="00E35209" w:rsidRDefault="009D0CBD" w:rsidP="009D0CBD">
      <w:pPr>
        <w:pStyle w:val="Legend"/>
        <w:spacing w:line="480" w:lineRule="auto"/>
        <w:jc w:val="both"/>
        <w:rPr>
          <w:bCs/>
        </w:rPr>
      </w:pPr>
      <w:r>
        <w:rPr>
          <w:bCs/>
        </w:rPr>
        <w:t xml:space="preserve">Besides, we performed transport measurements in a parallel magnetic field. </w:t>
      </w:r>
      <w:r w:rsidRPr="006D0AD4">
        <w:rPr>
          <w:color w:val="0000FF"/>
        </w:rPr>
        <w:t>Fig. S</w:t>
      </w:r>
      <w:r>
        <w:rPr>
          <w:color w:val="0000FF"/>
        </w:rPr>
        <w:t xml:space="preserve">8 </w:t>
      </w:r>
      <w:r>
        <w:rPr>
          <w:bCs/>
        </w:rPr>
        <w:t xml:space="preserve">compares the </w:t>
      </w:r>
      <w:r>
        <w:rPr>
          <w:bCs/>
        </w:rPr>
        <w:sym w:font="Symbol" w:char="F072"/>
      </w:r>
      <w:r w:rsidRPr="00384D79">
        <w:rPr>
          <w:bCs/>
          <w:vertAlign w:val="subscript"/>
        </w:rPr>
        <w:t>xx</w:t>
      </w:r>
      <w:r>
        <w:rPr>
          <w:bCs/>
        </w:rPr>
        <w:t xml:space="preserve"> as a function of </w:t>
      </w:r>
      <w:proofErr w:type="spellStart"/>
      <w:r>
        <w:rPr>
          <w:bCs/>
        </w:rPr>
        <w:t>V</w:t>
      </w:r>
      <w:r w:rsidRPr="00384D79">
        <w:rPr>
          <w:bCs/>
          <w:vertAlign w:val="subscript"/>
        </w:rPr>
        <w:t>bg</w:t>
      </w:r>
      <w:proofErr w:type="spellEnd"/>
      <w:r>
        <w:rPr>
          <w:bCs/>
        </w:rPr>
        <w:t xml:space="preserve"> at different magnetic field applied in parallel to the sample for the 9 and 10 nm </w:t>
      </w:r>
      <w:proofErr w:type="spellStart"/>
      <w:r>
        <w:rPr>
          <w:bCs/>
        </w:rPr>
        <w:t>hBSTS</w:t>
      </w:r>
      <w:proofErr w:type="spellEnd"/>
      <w:r>
        <w:rPr>
          <w:bCs/>
        </w:rPr>
        <w:t xml:space="preserve">. The </w:t>
      </w:r>
      <w:proofErr w:type="spellStart"/>
      <w:r>
        <w:rPr>
          <w:bCs/>
        </w:rPr>
        <w:t>G</w:t>
      </w:r>
      <w:r w:rsidRPr="00384D79">
        <w:rPr>
          <w:bCs/>
          <w:vertAlign w:val="subscript"/>
        </w:rPr>
        <w:t>xx</w:t>
      </w:r>
      <w:proofErr w:type="spellEnd"/>
      <w:r>
        <w:rPr>
          <w:bCs/>
        </w:rPr>
        <w:t xml:space="preserve"> </w:t>
      </w:r>
      <w:r w:rsidRPr="00911DBA">
        <w:rPr>
          <w:bCs/>
          <w:i/>
          <w:iCs/>
        </w:rPr>
        <w:t>versus</w:t>
      </w:r>
      <w:r>
        <w:rPr>
          <w:bCs/>
        </w:rPr>
        <w:t xml:space="preserve"> parallel magnetic field taken at their charge neutralities are inserted in the figures. Similar to the perpendicular magnetic field, the </w:t>
      </w:r>
      <w:proofErr w:type="spellStart"/>
      <w:r>
        <w:rPr>
          <w:bCs/>
        </w:rPr>
        <w:t>G</w:t>
      </w:r>
      <w:r w:rsidRPr="00FD5B7E">
        <w:rPr>
          <w:bCs/>
          <w:vertAlign w:val="subscript"/>
        </w:rPr>
        <w:t>xx</w:t>
      </w:r>
      <w:proofErr w:type="spellEnd"/>
      <w:r>
        <w:rPr>
          <w:bCs/>
        </w:rPr>
        <w:t xml:space="preserve"> curve for the 9 nm </w:t>
      </w:r>
      <w:proofErr w:type="spellStart"/>
      <w:r>
        <w:rPr>
          <w:bCs/>
        </w:rPr>
        <w:t>hBSTS</w:t>
      </w:r>
      <w:proofErr w:type="spellEnd"/>
      <w:r>
        <w:rPr>
          <w:bCs/>
        </w:rPr>
        <w:t xml:space="preserve"> remains low and unchanged with the increase of the parallel magnetic field. Whereas for the 10 nm </w:t>
      </w:r>
      <w:proofErr w:type="spellStart"/>
      <w:r>
        <w:rPr>
          <w:bCs/>
        </w:rPr>
        <w:t>hBSTS</w:t>
      </w:r>
      <w:proofErr w:type="spellEnd"/>
      <w:r>
        <w:rPr>
          <w:bCs/>
        </w:rPr>
        <w:t xml:space="preserve">, the </w:t>
      </w:r>
      <w:proofErr w:type="spellStart"/>
      <w:r>
        <w:rPr>
          <w:bCs/>
        </w:rPr>
        <w:t>G</w:t>
      </w:r>
      <w:r w:rsidRPr="00384D79">
        <w:rPr>
          <w:bCs/>
          <w:vertAlign w:val="subscript"/>
        </w:rPr>
        <w:t>xx</w:t>
      </w:r>
      <w:proofErr w:type="spellEnd"/>
      <w:r>
        <w:rPr>
          <w:bCs/>
        </w:rPr>
        <w:t xml:space="preserve"> curve at low field follows a similar trend as in the perpendicular magnetic field. The </w:t>
      </w:r>
      <w:proofErr w:type="spellStart"/>
      <w:r>
        <w:rPr>
          <w:bCs/>
        </w:rPr>
        <w:t>G</w:t>
      </w:r>
      <w:r w:rsidRPr="00384D79">
        <w:rPr>
          <w:bCs/>
          <w:vertAlign w:val="subscript"/>
        </w:rPr>
        <w:t>xx</w:t>
      </w:r>
      <w:proofErr w:type="spellEnd"/>
      <w:r>
        <w:rPr>
          <w:bCs/>
        </w:rPr>
        <w:t xml:space="preserve"> slowly decreases from ~e</w:t>
      </w:r>
      <w:r w:rsidRPr="003A3612">
        <w:rPr>
          <w:bCs/>
          <w:vertAlign w:val="superscript"/>
        </w:rPr>
        <w:t>2</w:t>
      </w:r>
      <w:r>
        <w:rPr>
          <w:bCs/>
        </w:rPr>
        <w:t xml:space="preserve">/2h at a small magnetic field as a result of time-reversal symmetry breaking. The </w:t>
      </w:r>
      <w:proofErr w:type="spellStart"/>
      <w:r w:rsidRPr="00166FE3">
        <w:rPr>
          <w:shd w:val="clear" w:color="auto" w:fill="FFFFFF"/>
        </w:rPr>
        <w:t>dG</w:t>
      </w:r>
      <w:r w:rsidRPr="00166FE3">
        <w:rPr>
          <w:shd w:val="clear" w:color="auto" w:fill="FFFFFF"/>
          <w:vertAlign w:val="subscript"/>
        </w:rPr>
        <w:t>xx</w:t>
      </w:r>
      <w:proofErr w:type="spellEnd"/>
      <w:r w:rsidRPr="00166FE3">
        <w:rPr>
          <w:shd w:val="clear" w:color="auto" w:fill="FFFFFF"/>
        </w:rPr>
        <w:t>/dB of ~0.</w:t>
      </w:r>
      <w:r>
        <w:rPr>
          <w:shd w:val="clear" w:color="auto" w:fill="FFFFFF"/>
        </w:rPr>
        <w:t>01-0.02</w:t>
      </w:r>
      <w:r w:rsidRPr="00166FE3">
        <w:rPr>
          <w:shd w:val="clear" w:color="auto" w:fill="FFFFFF"/>
        </w:rPr>
        <w:t xml:space="preserve"> e</w:t>
      </w:r>
      <w:r w:rsidRPr="00166FE3">
        <w:rPr>
          <w:shd w:val="clear" w:color="auto" w:fill="FFFFFF"/>
          <w:vertAlign w:val="superscript"/>
        </w:rPr>
        <w:t>2</w:t>
      </w:r>
      <w:r w:rsidRPr="00166FE3">
        <w:rPr>
          <w:shd w:val="clear" w:color="auto" w:fill="FFFFFF"/>
        </w:rPr>
        <w:t>/h/T</w:t>
      </w:r>
      <w:r>
        <w:rPr>
          <w:bCs/>
        </w:rPr>
        <w:t xml:space="preserve"> </w:t>
      </w:r>
      <w:r w:rsidRPr="00166FE3">
        <w:rPr>
          <w:shd w:val="clear" w:color="auto" w:fill="FFFFFF"/>
        </w:rPr>
        <w:t>(B= 0</w:t>
      </w:r>
      <w:r>
        <w:rPr>
          <w:shd w:val="clear" w:color="auto" w:fill="FFFFFF"/>
        </w:rPr>
        <w:t>-</w:t>
      </w:r>
      <w:r w:rsidRPr="00166FE3">
        <w:rPr>
          <w:shd w:val="clear" w:color="auto" w:fill="FFFFFF"/>
        </w:rPr>
        <w:t>2T)</w:t>
      </w:r>
      <w:r>
        <w:rPr>
          <w:bCs/>
        </w:rPr>
        <w:t xml:space="preserve"> is more than one order of magnitude smaller compared to the slope in perpendicular magnetic field. While at higher magnetic field the </w:t>
      </w:r>
      <w:proofErr w:type="spellStart"/>
      <w:r w:rsidRPr="00166FE3">
        <w:rPr>
          <w:shd w:val="clear" w:color="auto" w:fill="FFFFFF"/>
        </w:rPr>
        <w:t>dG</w:t>
      </w:r>
      <w:r w:rsidRPr="00166FE3">
        <w:rPr>
          <w:shd w:val="clear" w:color="auto" w:fill="FFFFFF"/>
          <w:vertAlign w:val="subscript"/>
        </w:rPr>
        <w:t>xx</w:t>
      </w:r>
      <w:proofErr w:type="spellEnd"/>
      <w:r w:rsidRPr="00166FE3">
        <w:rPr>
          <w:shd w:val="clear" w:color="auto" w:fill="FFFFFF"/>
        </w:rPr>
        <w:t xml:space="preserve">/dB </w:t>
      </w:r>
      <w:r>
        <w:rPr>
          <w:bCs/>
        </w:rPr>
        <w:t xml:space="preserve">changes sign and </w:t>
      </w:r>
      <w:proofErr w:type="spellStart"/>
      <w:r w:rsidRPr="00166FE3">
        <w:rPr>
          <w:shd w:val="clear" w:color="auto" w:fill="FFFFFF"/>
        </w:rPr>
        <w:t>G</w:t>
      </w:r>
      <w:r w:rsidRPr="00166FE3">
        <w:rPr>
          <w:shd w:val="clear" w:color="auto" w:fill="FFFFFF"/>
          <w:vertAlign w:val="subscript"/>
        </w:rPr>
        <w:t>xx</w:t>
      </w:r>
      <w:proofErr w:type="spellEnd"/>
      <w:r>
        <w:rPr>
          <w:bCs/>
        </w:rPr>
        <w:t xml:space="preserve"> curve continues increasing with further increment in magnetic field. Different from the perpendicular magnetic field response which develops into QH gapped state, the parallel magnetic field can shift the surface bands’ energy according to their spin states and turns into </w:t>
      </w:r>
      <w:r>
        <w:t>a semimetal state when the magnetic energy exceeding the hybridization gap</w:t>
      </w:r>
      <w:r w:rsidRPr="0079150E">
        <w:rPr>
          <w:rFonts w:eastAsiaTheme="minorHAnsi"/>
        </w:rPr>
        <w:t xml:space="preserve"> </w:t>
      </w:r>
      <w:r w:rsidRPr="0079150E">
        <w:rPr>
          <w:rFonts w:eastAsiaTheme="minorHAnsi"/>
          <w:color w:val="0000FF"/>
          <w:vertAlign w:val="superscript"/>
        </w:rPr>
        <w:t>[</w:t>
      </w:r>
      <w:r>
        <w:rPr>
          <w:rFonts w:eastAsiaTheme="minorHAnsi"/>
          <w:color w:val="0000FF"/>
          <w:vertAlign w:val="superscript"/>
        </w:rPr>
        <w:t>10,11</w:t>
      </w:r>
      <w:r w:rsidRPr="0079150E">
        <w:rPr>
          <w:rFonts w:eastAsiaTheme="minorHAnsi"/>
          <w:color w:val="0000FF"/>
          <w:vertAlign w:val="superscript"/>
        </w:rPr>
        <w:t>]</w:t>
      </w:r>
      <w:r w:rsidRPr="0079150E">
        <w:rPr>
          <w:rFonts w:eastAsiaTheme="minorHAnsi"/>
        </w:rPr>
        <w:t xml:space="preserve">. </w:t>
      </w:r>
    </w:p>
    <w:p w14:paraId="2CCF606D" w14:textId="77777777" w:rsidR="009D0CBD" w:rsidRDefault="009D0CBD" w:rsidP="009D0CBD">
      <w:pPr>
        <w:pStyle w:val="Legend"/>
        <w:spacing w:line="480" w:lineRule="auto"/>
        <w:ind w:firstLine="432"/>
        <w:jc w:val="both"/>
        <w:rPr>
          <w:rFonts w:eastAsiaTheme="minorHAnsi"/>
          <w:bCs/>
        </w:rPr>
      </w:pPr>
      <w:r>
        <w:rPr>
          <w:bCs/>
        </w:rPr>
        <w:t xml:space="preserve">This different response in parallel and perpendicular directions at high magnetic field suggests an angular magnetic field dependence transition between the two limits. To further study this transition, we plotted </w:t>
      </w:r>
      <w:r w:rsidRPr="000619B2">
        <w:sym w:font="Symbol" w:char="F072"/>
      </w:r>
      <w:r w:rsidRPr="000619B2">
        <w:rPr>
          <w:vertAlign w:val="subscript"/>
        </w:rPr>
        <w:t>xx</w:t>
      </w:r>
      <w:r w:rsidRPr="000619B2">
        <w:t xml:space="preserve"> </w:t>
      </w:r>
      <w:r>
        <w:t xml:space="preserve">color map </w:t>
      </w:r>
      <w:r w:rsidRPr="000619B2">
        <w:t xml:space="preserve">as </w:t>
      </w:r>
      <w:r>
        <w:t>f</w:t>
      </w:r>
      <w:r w:rsidRPr="000619B2">
        <w:t>unction</w:t>
      </w:r>
      <w:r>
        <w:t>s</w:t>
      </w:r>
      <w:r w:rsidRPr="000619B2">
        <w:t xml:space="preserve"> of</w:t>
      </w:r>
      <w:r>
        <w:t xml:space="preserve"> </w:t>
      </w:r>
      <w:proofErr w:type="spellStart"/>
      <w:r>
        <w:t>V</w:t>
      </w:r>
      <w:r w:rsidRPr="00CE17B7">
        <w:rPr>
          <w:vertAlign w:val="subscript"/>
        </w:rPr>
        <w:t>bg</w:t>
      </w:r>
      <w:proofErr w:type="spellEnd"/>
      <w:r>
        <w:t xml:space="preserve"> and magnetic field direction</w:t>
      </w:r>
      <w:r w:rsidRPr="000619B2">
        <w:t xml:space="preserve"> </w:t>
      </w:r>
      <w:r>
        <w:t>(</w:t>
      </w:r>
      <w:r w:rsidRPr="000619B2">
        <w:sym w:font="Symbol" w:char="F071"/>
      </w:r>
      <w:r>
        <w:t>)</w:t>
      </w:r>
      <w:r w:rsidRPr="000619B2">
        <w:t xml:space="preserve"> </w:t>
      </w:r>
      <w:r>
        <w:t xml:space="preserve">at 18 T in </w:t>
      </w:r>
      <w:r w:rsidRPr="006D0AD4">
        <w:rPr>
          <w:rFonts w:eastAsiaTheme="minorHAnsi"/>
          <w:bCs/>
          <w:color w:val="0000FF"/>
        </w:rPr>
        <w:t>Fig. S</w:t>
      </w:r>
      <w:r>
        <w:rPr>
          <w:rFonts w:eastAsiaTheme="minorHAnsi"/>
          <w:bCs/>
          <w:color w:val="0000FF"/>
        </w:rPr>
        <w:t>9</w:t>
      </w:r>
      <w:r w:rsidRPr="005A29B3">
        <w:rPr>
          <w:rFonts w:eastAsiaTheme="minorHAnsi"/>
          <w:bCs/>
        </w:rPr>
        <w:t xml:space="preserve"> (top)</w:t>
      </w:r>
      <w:r>
        <w:t xml:space="preserve">. The color map clearly shows suppression of QH effect as the </w:t>
      </w:r>
      <w:r w:rsidRPr="000619B2">
        <w:sym w:font="Symbol" w:char="F071"/>
      </w:r>
      <w:r>
        <w:rPr>
          <w:bCs/>
        </w:rPr>
        <w:t xml:space="preserve"> &lt; 20</w:t>
      </w:r>
      <w:r w:rsidRPr="00CF43FF">
        <w:rPr>
          <w:bCs/>
          <w:vertAlign w:val="superscript"/>
        </w:rPr>
        <w:t>o</w:t>
      </w:r>
      <w:r>
        <w:rPr>
          <w:bCs/>
        </w:rPr>
        <w:t xml:space="preserve">. The line profile of </w:t>
      </w:r>
      <w:r w:rsidRPr="000619B2">
        <w:sym w:font="Symbol" w:char="F072"/>
      </w:r>
      <w:r w:rsidRPr="000619B2">
        <w:rPr>
          <w:vertAlign w:val="subscript"/>
        </w:rPr>
        <w:t>xx</w:t>
      </w:r>
      <w:r>
        <w:rPr>
          <w:bCs/>
        </w:rPr>
        <w:t xml:space="preserve"> versus </w:t>
      </w:r>
      <w:r w:rsidRPr="000619B2">
        <w:sym w:font="Symbol" w:char="F071"/>
      </w:r>
      <w:r>
        <w:rPr>
          <w:bCs/>
        </w:rPr>
        <w:t xml:space="preserve"> taken at charge neutrality is plotted in </w:t>
      </w:r>
      <w:r w:rsidRPr="006D0AD4">
        <w:rPr>
          <w:rFonts w:eastAsiaTheme="minorHAnsi"/>
          <w:bCs/>
          <w:color w:val="0000FF"/>
        </w:rPr>
        <w:t>Fig. S</w:t>
      </w:r>
      <w:r>
        <w:rPr>
          <w:rFonts w:eastAsiaTheme="minorHAnsi"/>
          <w:bCs/>
          <w:color w:val="0000FF"/>
        </w:rPr>
        <w:t>9</w:t>
      </w:r>
      <w:r w:rsidRPr="005A29B3">
        <w:rPr>
          <w:rFonts w:eastAsiaTheme="minorHAnsi"/>
          <w:bCs/>
        </w:rPr>
        <w:t xml:space="preserve"> (</w:t>
      </w:r>
      <w:r>
        <w:rPr>
          <w:rFonts w:eastAsiaTheme="minorHAnsi"/>
          <w:bCs/>
        </w:rPr>
        <w:t>bottom</w:t>
      </w:r>
      <w:r w:rsidRPr="005A29B3">
        <w:rPr>
          <w:rFonts w:eastAsiaTheme="minorHAnsi"/>
          <w:bCs/>
        </w:rPr>
        <w:t>)</w:t>
      </w:r>
      <w:r>
        <w:rPr>
          <w:rFonts w:eastAsiaTheme="minorHAnsi"/>
          <w:bCs/>
        </w:rPr>
        <w:t>.</w:t>
      </w:r>
      <w:r>
        <w:rPr>
          <w:bCs/>
        </w:rPr>
        <w:t xml:space="preserve"> As shown in the figure, t</w:t>
      </w:r>
      <w:r>
        <w:rPr>
          <w:rFonts w:eastAsiaTheme="minorHAnsi"/>
          <w:bCs/>
        </w:rPr>
        <w:t xml:space="preserve">he </w:t>
      </w:r>
      <w:r>
        <w:rPr>
          <w:bCs/>
        </w:rPr>
        <w:t xml:space="preserve">angular magnetic field </w:t>
      </w:r>
      <w:r>
        <w:rPr>
          <w:rFonts w:eastAsiaTheme="minorHAnsi"/>
          <w:bCs/>
        </w:rPr>
        <w:t xml:space="preserve">dependence </w:t>
      </w:r>
      <w:r w:rsidRPr="000619B2">
        <w:sym w:font="Symbol" w:char="F072"/>
      </w:r>
      <w:r w:rsidRPr="000619B2">
        <w:rPr>
          <w:vertAlign w:val="subscript"/>
        </w:rPr>
        <w:t>xx</w:t>
      </w:r>
      <w:r>
        <w:rPr>
          <w:rFonts w:eastAsiaTheme="minorHAnsi"/>
          <w:bCs/>
        </w:rPr>
        <w:t xml:space="preserve"> curve starts to deviate from the oscillatory function of cos </w:t>
      </w:r>
      <w:r>
        <w:rPr>
          <w:rFonts w:eastAsiaTheme="minorHAnsi"/>
          <w:bCs/>
        </w:rPr>
        <w:sym w:font="Symbol" w:char="F071"/>
      </w:r>
      <w:r>
        <w:rPr>
          <w:rFonts w:eastAsiaTheme="minorHAnsi"/>
          <w:bCs/>
        </w:rPr>
        <w:t xml:space="preserve"> at -12</w:t>
      </w:r>
      <w:r w:rsidRPr="00CF43FF">
        <w:rPr>
          <w:bCs/>
          <w:vertAlign w:val="superscript"/>
        </w:rPr>
        <w:t>o</w:t>
      </w:r>
      <w:r>
        <w:rPr>
          <w:rFonts w:eastAsiaTheme="minorHAnsi"/>
          <w:bCs/>
        </w:rPr>
        <w:t xml:space="preserve"> </w:t>
      </w:r>
      <w:r>
        <w:rPr>
          <w:rFonts w:eastAsiaTheme="minorHAnsi"/>
          <w:bCs/>
        </w:rPr>
        <w:sym w:font="Symbol" w:char="F0A3"/>
      </w:r>
      <w:r>
        <w:rPr>
          <w:rFonts w:eastAsiaTheme="minorHAnsi"/>
          <w:bCs/>
        </w:rPr>
        <w:t xml:space="preserve"> </w:t>
      </w:r>
      <w:r w:rsidRPr="000619B2">
        <w:sym w:font="Symbol" w:char="F071"/>
      </w:r>
      <w:r>
        <w:rPr>
          <w:bCs/>
        </w:rPr>
        <w:t xml:space="preserve"> </w:t>
      </w:r>
      <w:r>
        <w:rPr>
          <w:rFonts w:eastAsiaTheme="minorHAnsi"/>
          <w:bCs/>
        </w:rPr>
        <w:sym w:font="Symbol" w:char="F0A3"/>
      </w:r>
      <w:r>
        <w:rPr>
          <w:rFonts w:eastAsiaTheme="minorHAnsi"/>
          <w:bCs/>
        </w:rPr>
        <w:t xml:space="preserve"> </w:t>
      </w:r>
      <w:proofErr w:type="spellStart"/>
      <w:r>
        <w:rPr>
          <w:rFonts w:eastAsiaTheme="minorHAnsi"/>
          <w:bCs/>
        </w:rPr>
        <w:t>12</w:t>
      </w:r>
      <w:r w:rsidRPr="00CF43FF">
        <w:rPr>
          <w:bCs/>
          <w:vertAlign w:val="superscript"/>
        </w:rPr>
        <w:t>o</w:t>
      </w:r>
      <w:proofErr w:type="spellEnd"/>
      <w:r>
        <w:rPr>
          <w:rFonts w:eastAsiaTheme="minorHAnsi"/>
          <w:bCs/>
        </w:rPr>
        <w:t xml:space="preserve">. At smaller </w:t>
      </w:r>
      <w:r>
        <w:rPr>
          <w:rFonts w:eastAsiaTheme="minorHAnsi"/>
          <w:bCs/>
        </w:rPr>
        <w:sym w:font="Symbol" w:char="F071"/>
      </w:r>
      <w:r>
        <w:rPr>
          <w:rFonts w:eastAsiaTheme="minorHAnsi"/>
          <w:bCs/>
        </w:rPr>
        <w:t xml:space="preserve">, the </w:t>
      </w:r>
      <w:r w:rsidRPr="000619B2">
        <w:sym w:font="Symbol" w:char="F072"/>
      </w:r>
      <w:r w:rsidRPr="000619B2">
        <w:rPr>
          <w:vertAlign w:val="subscript"/>
        </w:rPr>
        <w:t>xx</w:t>
      </w:r>
      <w:r>
        <w:rPr>
          <w:rFonts w:eastAsiaTheme="minorHAnsi"/>
          <w:bCs/>
        </w:rPr>
        <w:t xml:space="preserve"> curve reduces almost linearly with a decrease in </w:t>
      </w:r>
      <w:r>
        <w:rPr>
          <w:rFonts w:eastAsiaTheme="minorHAnsi"/>
          <w:bCs/>
        </w:rPr>
        <w:sym w:font="Symbol" w:char="F071"/>
      </w:r>
      <w:r>
        <w:rPr>
          <w:rFonts w:eastAsiaTheme="minorHAnsi"/>
          <w:bCs/>
        </w:rPr>
        <w:t xml:space="preserve">. This interesting linear dependency in angular magnetic field deserves further theoretical investigations. </w:t>
      </w:r>
    </w:p>
    <w:p w14:paraId="2AB30672" w14:textId="77777777" w:rsidR="009D0CBD" w:rsidRDefault="009D0CBD" w:rsidP="009D0CBD">
      <w:pPr>
        <w:pStyle w:val="Legend"/>
        <w:spacing w:line="480" w:lineRule="auto"/>
        <w:rPr>
          <w:rFonts w:eastAsiaTheme="minorHAnsi"/>
          <w:bCs/>
        </w:rPr>
      </w:pPr>
    </w:p>
    <w:p w14:paraId="310B1CE1" w14:textId="77777777" w:rsidR="009D0CBD" w:rsidRDefault="009D0CBD" w:rsidP="009D0CBD">
      <w:pPr>
        <w:pStyle w:val="Legend"/>
        <w:spacing w:line="360" w:lineRule="auto"/>
        <w:jc w:val="center"/>
      </w:pPr>
      <w:r>
        <w:rPr>
          <w:noProof/>
        </w:rPr>
        <w:drawing>
          <wp:inline distT="0" distB="0" distL="0" distR="0" wp14:anchorId="4CF678CD" wp14:editId="26852A04">
            <wp:extent cx="5645670" cy="2567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83" t="3260" r="8488"/>
                    <a:stretch/>
                  </pic:blipFill>
                  <pic:spPr bwMode="auto">
                    <a:xfrm>
                      <a:off x="0" y="0"/>
                      <a:ext cx="5647378" cy="2567944"/>
                    </a:xfrm>
                    <a:prstGeom prst="rect">
                      <a:avLst/>
                    </a:prstGeom>
                    <a:noFill/>
                    <a:ln>
                      <a:noFill/>
                    </a:ln>
                    <a:extLst>
                      <a:ext uri="{53640926-AAD7-44D8-BBD7-CCE9431645EC}">
                        <a14:shadowObscured xmlns:a14="http://schemas.microsoft.com/office/drawing/2010/main"/>
                      </a:ext>
                    </a:extLst>
                  </pic:spPr>
                </pic:pic>
              </a:graphicData>
            </a:graphic>
          </wp:inline>
        </w:drawing>
      </w:r>
    </w:p>
    <w:p w14:paraId="125FB8EF" w14:textId="77777777" w:rsidR="009D0CBD" w:rsidRDefault="009D0CBD" w:rsidP="009D0CBD">
      <w:pPr>
        <w:pStyle w:val="Legend"/>
        <w:spacing w:line="360" w:lineRule="auto"/>
        <w:jc w:val="both"/>
      </w:pPr>
      <w:r w:rsidRPr="0079150E">
        <w:rPr>
          <w:b/>
        </w:rPr>
        <w:t>Figure S</w:t>
      </w:r>
      <w:r>
        <w:rPr>
          <w:b/>
        </w:rPr>
        <w:t>8</w:t>
      </w:r>
      <w:r w:rsidRPr="0079150E">
        <w:rPr>
          <w:b/>
        </w:rPr>
        <w:t>.</w:t>
      </w:r>
      <w:r w:rsidRPr="0079150E">
        <w:t xml:space="preserve"> In</w:t>
      </w:r>
      <w:r>
        <w:t>-</w:t>
      </w:r>
      <w:r w:rsidRPr="0079150E">
        <w:t xml:space="preserve">plane magnetic field effect. Plot </w:t>
      </w:r>
      <w:r w:rsidRPr="0079150E">
        <w:sym w:font="Symbol" w:char="F072"/>
      </w:r>
      <w:r w:rsidRPr="0079150E">
        <w:rPr>
          <w:vertAlign w:val="subscript"/>
        </w:rPr>
        <w:t>xx</w:t>
      </w:r>
      <w:r w:rsidRPr="0079150E">
        <w:t xml:space="preserve"> as a function of </w:t>
      </w:r>
      <w:proofErr w:type="spellStart"/>
      <w:r w:rsidRPr="0079150E">
        <w:t>V</w:t>
      </w:r>
      <w:r w:rsidRPr="0079150E">
        <w:rPr>
          <w:vertAlign w:val="subscript"/>
        </w:rPr>
        <w:t>bg</w:t>
      </w:r>
      <w:proofErr w:type="spellEnd"/>
      <w:r w:rsidRPr="0079150E">
        <w:t xml:space="preserve"> measured at different in-plane magnetic fields from 0 to 18 T for the </w:t>
      </w:r>
      <w:r w:rsidRPr="0079150E">
        <w:rPr>
          <w:b/>
        </w:rPr>
        <w:t>a</w:t>
      </w:r>
      <w:r w:rsidRPr="0079150E">
        <w:t xml:space="preserve"> </w:t>
      </w:r>
      <w:r>
        <w:t>9</w:t>
      </w:r>
      <w:r w:rsidRPr="0079150E">
        <w:t xml:space="preserve">, and </w:t>
      </w:r>
      <w:r w:rsidRPr="0079150E">
        <w:rPr>
          <w:b/>
        </w:rPr>
        <w:t>b</w:t>
      </w:r>
      <w:r w:rsidRPr="0079150E">
        <w:t xml:space="preserve"> </w:t>
      </w:r>
      <w:r>
        <w:t>10</w:t>
      </w:r>
      <w:r w:rsidRPr="0079150E">
        <w:t xml:space="preserve"> nm </w:t>
      </w:r>
      <w:proofErr w:type="spellStart"/>
      <w:r>
        <w:t>h</w:t>
      </w:r>
      <w:r w:rsidRPr="0079150E">
        <w:t>BSTS</w:t>
      </w:r>
      <w:proofErr w:type="spellEnd"/>
      <w:r w:rsidRPr="0079150E">
        <w:t xml:space="preserve">. Insets in </w:t>
      </w:r>
      <w:r w:rsidRPr="0079150E">
        <w:rPr>
          <w:b/>
        </w:rPr>
        <w:t>a</w:t>
      </w:r>
      <w:r w:rsidRPr="0079150E">
        <w:t xml:space="preserve"> and </w:t>
      </w:r>
      <w:r w:rsidRPr="0079150E">
        <w:rPr>
          <w:b/>
        </w:rPr>
        <w:t>b</w:t>
      </w:r>
      <w:r w:rsidRPr="0079150E">
        <w:t xml:space="preserve"> are plots of </w:t>
      </w:r>
      <w:r w:rsidRPr="0079150E">
        <w:sym w:font="Symbol" w:char="F072"/>
      </w:r>
      <w:r w:rsidRPr="0079150E">
        <w:rPr>
          <w:vertAlign w:val="subscript"/>
        </w:rPr>
        <w:t>xx</w:t>
      </w:r>
      <w:r w:rsidRPr="0079150E">
        <w:t xml:space="preserve"> maxima as a function of the in-plane magnetic field. The decreasing of </w:t>
      </w:r>
      <w:r w:rsidRPr="0079150E">
        <w:sym w:font="Symbol" w:char="F072"/>
      </w:r>
      <w:r w:rsidRPr="0079150E">
        <w:rPr>
          <w:vertAlign w:val="subscript"/>
        </w:rPr>
        <w:t>xx</w:t>
      </w:r>
      <w:r w:rsidRPr="0079150E">
        <w:t xml:space="preserve"> at strong in-plane magnetic field indicates a hybridization gap-closing feature </w:t>
      </w:r>
      <w:r>
        <w:t>as a resultant</w:t>
      </w:r>
      <w:r w:rsidRPr="0079150E">
        <w:t xml:space="preserve"> of </w:t>
      </w:r>
      <w:r>
        <w:t xml:space="preserve">the </w:t>
      </w:r>
      <w:r w:rsidRPr="0079150E">
        <w:t xml:space="preserve">shifting </w:t>
      </w:r>
      <w:r>
        <w:t xml:space="preserve">in </w:t>
      </w:r>
      <w:r w:rsidRPr="0079150E">
        <w:t>surface band</w:t>
      </w:r>
      <w:r>
        <w:t>s</w:t>
      </w:r>
      <w:r w:rsidRPr="0079150E">
        <w:t xml:space="preserve">. </w:t>
      </w:r>
    </w:p>
    <w:p w14:paraId="7D467074" w14:textId="77777777" w:rsidR="009D0CBD" w:rsidRDefault="009D0CBD" w:rsidP="009D0CBD">
      <w:pPr>
        <w:pStyle w:val="Legend"/>
        <w:spacing w:line="480" w:lineRule="auto"/>
      </w:pPr>
    </w:p>
    <w:p w14:paraId="125504DC" w14:textId="77777777" w:rsidR="009D0CBD" w:rsidRDefault="009D0CBD" w:rsidP="009D0CBD">
      <w:r>
        <w:br w:type="page"/>
      </w:r>
    </w:p>
    <w:p w14:paraId="62A822FE" w14:textId="77777777" w:rsidR="009D0CBD" w:rsidRDefault="009D0CBD" w:rsidP="009D0CBD">
      <w:pPr>
        <w:spacing w:line="360" w:lineRule="auto"/>
        <w:jc w:val="center"/>
      </w:pPr>
      <w:r>
        <w:rPr>
          <w:noProof/>
        </w:rPr>
        <w:lastRenderedPageBreak/>
        <w:drawing>
          <wp:inline distT="0" distB="0" distL="0" distR="0" wp14:anchorId="5DA99140" wp14:editId="4D362E20">
            <wp:extent cx="3419475" cy="3648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1" t="-632" r="10637" b="19932"/>
                    <a:stretch/>
                  </pic:blipFill>
                  <pic:spPr bwMode="auto">
                    <a:xfrm>
                      <a:off x="0" y="0"/>
                      <a:ext cx="3419860" cy="3648485"/>
                    </a:xfrm>
                    <a:prstGeom prst="rect">
                      <a:avLst/>
                    </a:prstGeom>
                    <a:noFill/>
                    <a:ln>
                      <a:noFill/>
                    </a:ln>
                    <a:extLst>
                      <a:ext uri="{53640926-AAD7-44D8-BBD7-CCE9431645EC}">
                        <a14:shadowObscured xmlns:a14="http://schemas.microsoft.com/office/drawing/2010/main"/>
                      </a:ext>
                    </a:extLst>
                  </pic:spPr>
                </pic:pic>
              </a:graphicData>
            </a:graphic>
          </wp:inline>
        </w:drawing>
      </w:r>
    </w:p>
    <w:p w14:paraId="67535784" w14:textId="77777777" w:rsidR="009D0CBD" w:rsidRPr="000619B2" w:rsidRDefault="009D0CBD" w:rsidP="009D0CBD">
      <w:pPr>
        <w:spacing w:line="360" w:lineRule="auto"/>
        <w:jc w:val="both"/>
      </w:pPr>
      <w:r w:rsidRPr="000619B2">
        <w:rPr>
          <w:b/>
        </w:rPr>
        <w:t>Figure S</w:t>
      </w:r>
      <w:r>
        <w:rPr>
          <w:b/>
        </w:rPr>
        <w:t>9</w:t>
      </w:r>
      <w:r w:rsidRPr="000619B2">
        <w:rPr>
          <w:b/>
        </w:rPr>
        <w:t>.</w:t>
      </w:r>
      <w:r w:rsidRPr="000619B2">
        <w:t xml:space="preserve"> Angular dependence magnetic field effect. (Top) Color map of </w:t>
      </w:r>
      <w:r w:rsidRPr="000619B2">
        <w:sym w:font="Symbol" w:char="F072"/>
      </w:r>
      <w:r w:rsidRPr="000619B2">
        <w:rPr>
          <w:vertAlign w:val="subscript"/>
        </w:rPr>
        <w:t>xx</w:t>
      </w:r>
      <w:r w:rsidRPr="000619B2">
        <w:t xml:space="preserve"> as functions of </w:t>
      </w:r>
      <w:proofErr w:type="spellStart"/>
      <w:r w:rsidRPr="000619B2">
        <w:t>V</w:t>
      </w:r>
      <w:r w:rsidRPr="000619B2">
        <w:rPr>
          <w:vertAlign w:val="subscript"/>
        </w:rPr>
        <w:t>bg</w:t>
      </w:r>
      <w:proofErr w:type="spellEnd"/>
      <w:r w:rsidRPr="000619B2">
        <w:t xml:space="preserve"> and direction of magnetic field (</w:t>
      </w:r>
      <w:r w:rsidRPr="000619B2">
        <w:sym w:font="Symbol" w:char="F071"/>
      </w:r>
      <w:r w:rsidRPr="000619B2">
        <w:t xml:space="preserve">) measured at magnetic field of 18 T for the 10 nm </w:t>
      </w:r>
      <w:proofErr w:type="spellStart"/>
      <w:r w:rsidRPr="000619B2">
        <w:t>hBSTS</w:t>
      </w:r>
      <w:proofErr w:type="spellEnd"/>
      <w:r w:rsidRPr="000619B2">
        <w:t xml:space="preserve">. (Bottom) Line profile of </w:t>
      </w:r>
      <w:r w:rsidRPr="000619B2">
        <w:sym w:font="Symbol" w:char="F072"/>
      </w:r>
      <w:r w:rsidRPr="000619B2">
        <w:rPr>
          <w:vertAlign w:val="subscript"/>
        </w:rPr>
        <w:t>xx</w:t>
      </w:r>
      <w:r w:rsidRPr="000619B2">
        <w:t xml:space="preserve"> as a function of </w:t>
      </w:r>
      <w:r w:rsidRPr="000619B2">
        <w:sym w:font="Symbol" w:char="F071"/>
      </w:r>
      <w:r w:rsidRPr="000619B2">
        <w:t xml:space="preserve"> taken at chemical potential aligned to the surface gap. </w:t>
      </w:r>
      <w:r>
        <w:t xml:space="preserve">Schematic diagram illustrates the direction of magnetic field applied to the </w:t>
      </w:r>
      <w:proofErr w:type="spellStart"/>
      <w:r>
        <w:t>hBSTS</w:t>
      </w:r>
      <w:proofErr w:type="spellEnd"/>
      <w:r>
        <w:t xml:space="preserve"> sample. </w:t>
      </w:r>
    </w:p>
    <w:p w14:paraId="03515CB7" w14:textId="77777777" w:rsidR="009D0CBD" w:rsidRDefault="009D0CBD" w:rsidP="009D0CBD">
      <w:pPr>
        <w:spacing w:line="360" w:lineRule="auto"/>
        <w:jc w:val="both"/>
      </w:pPr>
    </w:p>
    <w:p w14:paraId="635E9253" w14:textId="77777777" w:rsidR="009D0CBD" w:rsidRDefault="009D0CBD" w:rsidP="009D0CBD">
      <w:r>
        <w:br w:type="page"/>
      </w:r>
    </w:p>
    <w:p w14:paraId="3E205CB0" w14:textId="77777777" w:rsidR="009D0CBD" w:rsidRPr="00DF2CE0" w:rsidRDefault="009D0CBD" w:rsidP="009D0CBD">
      <w:pPr>
        <w:pStyle w:val="Legend"/>
        <w:spacing w:line="480" w:lineRule="auto"/>
        <w:rPr>
          <w:b/>
        </w:rPr>
      </w:pPr>
      <w:r w:rsidRPr="00DF2CE0">
        <w:rPr>
          <w:b/>
        </w:rPr>
        <w:lastRenderedPageBreak/>
        <w:t xml:space="preserve">V. Electric </w:t>
      </w:r>
      <w:r>
        <w:rPr>
          <w:b/>
        </w:rPr>
        <w:t>F</w:t>
      </w:r>
      <w:r w:rsidRPr="00DF2CE0">
        <w:rPr>
          <w:b/>
        </w:rPr>
        <w:t xml:space="preserve">ield </w:t>
      </w:r>
      <w:r>
        <w:rPr>
          <w:b/>
        </w:rPr>
        <w:t>M</w:t>
      </w:r>
      <w:r w:rsidRPr="00DF2CE0">
        <w:rPr>
          <w:b/>
        </w:rPr>
        <w:t xml:space="preserve">odulation of the </w:t>
      </w:r>
      <w:r>
        <w:rPr>
          <w:b/>
        </w:rPr>
        <w:t>Hy</w:t>
      </w:r>
      <w:r w:rsidRPr="00DF2CE0">
        <w:rPr>
          <w:b/>
        </w:rPr>
        <w:t xml:space="preserve">bridization </w:t>
      </w:r>
      <w:r>
        <w:rPr>
          <w:b/>
        </w:rPr>
        <w:t>G</w:t>
      </w:r>
      <w:r w:rsidRPr="00DF2CE0">
        <w:rPr>
          <w:b/>
        </w:rPr>
        <w:t xml:space="preserve">ap </w:t>
      </w:r>
    </w:p>
    <w:p w14:paraId="7A9090F1" w14:textId="77777777" w:rsidR="009D0CBD" w:rsidRPr="00AD1642" w:rsidRDefault="009D0CBD" w:rsidP="009D0CBD">
      <w:pPr>
        <w:pStyle w:val="Legend"/>
        <w:spacing w:line="480" w:lineRule="auto"/>
        <w:jc w:val="both"/>
        <w:rPr>
          <w:bCs/>
          <w:i/>
          <w:iCs/>
        </w:rPr>
      </w:pPr>
      <w:r w:rsidRPr="00AD1642">
        <w:rPr>
          <w:bCs/>
          <w:i/>
          <w:iCs/>
        </w:rPr>
        <w:t xml:space="preserve">DFT </w:t>
      </w:r>
      <w:r>
        <w:rPr>
          <w:bCs/>
          <w:i/>
          <w:iCs/>
        </w:rPr>
        <w:t>C</w:t>
      </w:r>
      <w:r w:rsidRPr="00AD1642">
        <w:rPr>
          <w:bCs/>
          <w:i/>
          <w:iCs/>
        </w:rPr>
        <w:t>alculations</w:t>
      </w:r>
    </w:p>
    <w:p w14:paraId="171578EC" w14:textId="77777777" w:rsidR="009D0CBD" w:rsidRPr="00BA4BFE" w:rsidRDefault="009D0CBD" w:rsidP="009D0CBD">
      <w:pPr>
        <w:pStyle w:val="Legend"/>
        <w:spacing w:after="240" w:line="480" w:lineRule="auto"/>
        <w:jc w:val="both"/>
        <w:rPr>
          <w:bCs/>
        </w:rPr>
      </w:pPr>
      <w:r w:rsidRPr="0009127C">
        <w:rPr>
          <w:bCs/>
        </w:rPr>
        <w:t>T</w:t>
      </w:r>
      <w:r>
        <w:rPr>
          <w:bCs/>
        </w:rPr>
        <w:t xml:space="preserve">heoretical calculations proposed that an external electric field can induce topological phase transition by closing and reopening of the surface hybridization gap </w:t>
      </w:r>
      <w:r w:rsidRPr="00B142D1">
        <w:rPr>
          <w:color w:val="0000FF"/>
          <w:shd w:val="clear" w:color="auto" w:fill="FFFFFF"/>
          <w:vertAlign w:val="superscript"/>
        </w:rPr>
        <w:t>[</w:t>
      </w:r>
      <w:r>
        <w:rPr>
          <w:color w:val="0000FF"/>
          <w:shd w:val="clear" w:color="auto" w:fill="FFFFFF"/>
          <w:vertAlign w:val="superscript"/>
        </w:rPr>
        <w:t>12-14</w:t>
      </w:r>
      <w:r w:rsidRPr="00B142D1">
        <w:rPr>
          <w:color w:val="0000FF"/>
          <w:shd w:val="clear" w:color="auto" w:fill="FFFFFF"/>
          <w:vertAlign w:val="superscript"/>
        </w:rPr>
        <w:t>]</w:t>
      </w:r>
      <w:r>
        <w:rPr>
          <w:bCs/>
        </w:rPr>
        <w:t xml:space="preserve">. To investigate this effect, we first perform DFT calculations for our BSTS compound. </w:t>
      </w:r>
      <w:r w:rsidRPr="006D0AD4">
        <w:rPr>
          <w:bCs/>
          <w:color w:val="0000FF"/>
        </w:rPr>
        <w:t>Fig. S</w:t>
      </w:r>
      <w:r>
        <w:rPr>
          <w:bCs/>
          <w:color w:val="0000FF"/>
        </w:rPr>
        <w:t>10</w:t>
      </w:r>
      <w:r>
        <w:rPr>
          <w:bCs/>
        </w:rPr>
        <w:t xml:space="preserve"> shows the surface band structure of a 3 QL </w:t>
      </w:r>
      <w:proofErr w:type="spellStart"/>
      <w:r>
        <w:rPr>
          <w:bCs/>
        </w:rPr>
        <w:t>hBSTS</w:t>
      </w:r>
      <w:proofErr w:type="spellEnd"/>
      <w:r>
        <w:rPr>
          <w:bCs/>
        </w:rPr>
        <w:t xml:space="preserve"> (</w:t>
      </w:r>
      <w:r>
        <w:rPr>
          <w:bCs/>
        </w:rPr>
        <w:sym w:font="Symbol" w:char="F044"/>
      </w:r>
      <w:r w:rsidRPr="00093084">
        <w:rPr>
          <w:bCs/>
          <w:vertAlign w:val="subscript"/>
        </w:rPr>
        <w:t>h</w:t>
      </w:r>
      <w:r>
        <w:rPr>
          <w:bCs/>
        </w:rPr>
        <w:t xml:space="preserve">~120 </w:t>
      </w:r>
      <w:proofErr w:type="spellStart"/>
      <w:r>
        <w:rPr>
          <w:bCs/>
        </w:rPr>
        <w:t>meV</w:t>
      </w:r>
      <w:proofErr w:type="spellEnd"/>
      <w:r>
        <w:rPr>
          <w:bCs/>
        </w:rPr>
        <w:t xml:space="preserve">) under different external electric fields. We observe a gap-closing at a critical electric field of ~0.06 V/Å, where the </w:t>
      </w:r>
      <w:proofErr w:type="spellStart"/>
      <w:r>
        <w:rPr>
          <w:bCs/>
        </w:rPr>
        <w:t>Rashba</w:t>
      </w:r>
      <w:proofErr w:type="spellEnd"/>
      <w:r>
        <w:rPr>
          <w:bCs/>
        </w:rPr>
        <w:t>-split surface bands cross at their band edges. When exceeding the critical electric field, surface band edges further separate and result in a gap-opening. We f</w:t>
      </w:r>
      <w:r>
        <w:t xml:space="preserve">urther analyze the gap parity in electric field as shown in </w:t>
      </w:r>
      <w:r w:rsidRPr="006D0AD4">
        <w:rPr>
          <w:color w:val="0000FF"/>
        </w:rPr>
        <w:t>Fig. S11</w:t>
      </w:r>
      <w:r>
        <w:rPr>
          <w:color w:val="0000FF"/>
        </w:rPr>
        <w:t>b</w:t>
      </w:r>
      <w:r>
        <w:t xml:space="preserve">. The 3 QL </w:t>
      </w:r>
      <w:proofErr w:type="spellStart"/>
      <w:r>
        <w:t>hBSTS</w:t>
      </w:r>
      <w:proofErr w:type="spellEnd"/>
      <w:r>
        <w:t xml:space="preserve"> has an even parity gap, </w:t>
      </w:r>
      <w:r>
        <w:rPr>
          <w:bCs/>
        </w:rPr>
        <w:t>which belongs to a normal gap state.</w:t>
      </w:r>
      <w:r>
        <w:t xml:space="preserve"> The gap parity changes sign at the crossing point and remains inverted with further increase in electric field. The gap size extracted from the calculations (</w:t>
      </w:r>
      <w:r w:rsidRPr="006D0AD4">
        <w:rPr>
          <w:color w:val="0000FF"/>
        </w:rPr>
        <w:t>Fig. S11b</w:t>
      </w:r>
      <w:r>
        <w:t xml:space="preserve">) shows a slower gap-reopening rate compared to its closing rate. Furthermore, we analyze the gap parity change in electric field for 4 and 5 QL </w:t>
      </w:r>
      <w:proofErr w:type="spellStart"/>
      <w:r>
        <w:t>hBSTS</w:t>
      </w:r>
      <w:proofErr w:type="spellEnd"/>
      <w:r>
        <w:t xml:space="preserve"> with normal and inverted gaps, respectively, as shown in </w:t>
      </w:r>
      <w:r w:rsidRPr="006D0AD4">
        <w:rPr>
          <w:color w:val="0000FF"/>
        </w:rPr>
        <w:t>Fig. S11</w:t>
      </w:r>
      <w:r>
        <w:rPr>
          <w:color w:val="0000FF"/>
        </w:rPr>
        <w:t>a</w:t>
      </w:r>
      <w:r>
        <w:t xml:space="preserve">. For both cases, the gap parity flips its sign at the critical electric field, suggesting an interchange of the normal and inverted surface gap. </w:t>
      </w:r>
    </w:p>
    <w:p w14:paraId="2DCCA384" w14:textId="77777777" w:rsidR="009D0CBD" w:rsidRPr="00DF2CE0" w:rsidRDefault="009D0CBD" w:rsidP="009D0CBD">
      <w:pPr>
        <w:pStyle w:val="Legend"/>
        <w:spacing w:line="480" w:lineRule="auto"/>
        <w:rPr>
          <w:bCs/>
          <w:i/>
          <w:iCs/>
        </w:rPr>
      </w:pPr>
      <w:r>
        <w:rPr>
          <w:bCs/>
          <w:i/>
          <w:iCs/>
        </w:rPr>
        <w:t>D</w:t>
      </w:r>
      <w:r w:rsidRPr="00DF2CE0">
        <w:rPr>
          <w:bCs/>
          <w:i/>
          <w:iCs/>
        </w:rPr>
        <w:t>ual-</w:t>
      </w:r>
      <w:r>
        <w:rPr>
          <w:bCs/>
          <w:i/>
          <w:iCs/>
        </w:rPr>
        <w:t>G</w:t>
      </w:r>
      <w:r w:rsidRPr="00DF2CE0">
        <w:rPr>
          <w:bCs/>
          <w:i/>
          <w:iCs/>
        </w:rPr>
        <w:t xml:space="preserve">ating </w:t>
      </w:r>
      <w:r>
        <w:rPr>
          <w:bCs/>
          <w:i/>
          <w:iCs/>
        </w:rPr>
        <w:t>E</w:t>
      </w:r>
      <w:r w:rsidRPr="00DF2CE0">
        <w:rPr>
          <w:bCs/>
          <w:i/>
          <w:iCs/>
        </w:rPr>
        <w:t xml:space="preserve">ffect </w:t>
      </w:r>
    </w:p>
    <w:p w14:paraId="1EA9D81F" w14:textId="77777777" w:rsidR="009D0CBD" w:rsidRDefault="009D0CBD" w:rsidP="009D0CBD">
      <w:pPr>
        <w:pStyle w:val="Legend"/>
        <w:spacing w:after="240" w:line="480" w:lineRule="auto"/>
        <w:jc w:val="both"/>
        <w:rPr>
          <w:bCs/>
        </w:rPr>
      </w:pPr>
      <w:r>
        <w:rPr>
          <w:bCs/>
        </w:rPr>
        <w:t xml:space="preserve">To analyze the effect of electric field on the hybridization gap, we performed dual-gating measurement for the variable thickness BSTS samples. The results are presented in </w:t>
      </w:r>
      <w:r w:rsidRPr="00754F6B">
        <w:t>color maps</w:t>
      </w:r>
      <w:r>
        <w:rPr>
          <w:bCs/>
        </w:rPr>
        <w:t xml:space="preserve"> of </w:t>
      </w:r>
      <w:proofErr w:type="spellStart"/>
      <w:r w:rsidRPr="00754F6B">
        <w:t>R</w:t>
      </w:r>
      <w:r w:rsidRPr="00754F6B">
        <w:rPr>
          <w:vertAlign w:val="subscript"/>
        </w:rPr>
        <w:t>xx</w:t>
      </w:r>
      <w:proofErr w:type="spellEnd"/>
      <w:r w:rsidRPr="00754F6B">
        <w:t xml:space="preserve"> </w:t>
      </w:r>
      <w:r>
        <w:t>as functions of</w:t>
      </w:r>
      <w:r w:rsidRPr="00754F6B">
        <w:t xml:space="preserve"> dual-gate voltages </w:t>
      </w:r>
      <w:r>
        <w:rPr>
          <w:bCs/>
        </w:rPr>
        <w:t xml:space="preserve">in </w:t>
      </w:r>
      <w:r w:rsidRPr="00D95176">
        <w:rPr>
          <w:bCs/>
          <w:color w:val="0000FF"/>
        </w:rPr>
        <w:t>Fig. S12</w:t>
      </w:r>
      <w:r>
        <w:rPr>
          <w:bCs/>
          <w:color w:val="0000FF"/>
        </w:rPr>
        <w:t>a-f</w:t>
      </w:r>
      <w:r>
        <w:t xml:space="preserve">. </w:t>
      </w:r>
      <w:r w:rsidRPr="00754F6B">
        <w:t>The diagonal feature in dual-gat</w:t>
      </w:r>
      <w:r>
        <w:t>ing</w:t>
      </w:r>
      <w:r w:rsidRPr="00754F6B">
        <w:t xml:space="preserve"> maps justifies the strong coupling between the top and bottom surfaces</w:t>
      </w:r>
      <w:r>
        <w:t xml:space="preserve"> </w:t>
      </w:r>
      <w:r w:rsidRPr="00B142D1">
        <w:rPr>
          <w:color w:val="0000FF"/>
          <w:shd w:val="clear" w:color="auto" w:fill="FFFFFF"/>
          <w:vertAlign w:val="superscript"/>
        </w:rPr>
        <w:t>[</w:t>
      </w:r>
      <w:r>
        <w:rPr>
          <w:color w:val="0000FF"/>
          <w:shd w:val="clear" w:color="auto" w:fill="FFFFFF"/>
          <w:vertAlign w:val="superscript"/>
        </w:rPr>
        <w:t>15]</w:t>
      </w:r>
      <w:r w:rsidRPr="00CD6CF0">
        <w:t>.</w:t>
      </w:r>
      <w:r w:rsidRPr="00754F6B">
        <w:t xml:space="preserve"> The</w:t>
      </w:r>
      <w:r>
        <w:t xml:space="preserve"> line profiles of</w:t>
      </w:r>
      <w:r w:rsidRPr="00754F6B">
        <w:t xml:space="preserve"> </w:t>
      </w:r>
      <w:proofErr w:type="spellStart"/>
      <w:r w:rsidRPr="00754F6B">
        <w:t>R</w:t>
      </w:r>
      <w:r w:rsidRPr="00754F6B">
        <w:rPr>
          <w:vertAlign w:val="subscript"/>
        </w:rPr>
        <w:t>xx</w:t>
      </w:r>
      <w:proofErr w:type="spellEnd"/>
      <w:r w:rsidRPr="00754F6B">
        <w:t xml:space="preserve"> </w:t>
      </w:r>
      <w:r w:rsidRPr="00754F6B">
        <w:rPr>
          <w:i/>
        </w:rPr>
        <w:t>versus</w:t>
      </w:r>
      <w:r w:rsidRPr="00754F6B">
        <w:t xml:space="preserve"> </w:t>
      </w:r>
      <w:proofErr w:type="spellStart"/>
      <w:r w:rsidRPr="00754F6B">
        <w:t>V</w:t>
      </w:r>
      <w:r w:rsidRPr="00754F6B">
        <w:rPr>
          <w:vertAlign w:val="subscript"/>
        </w:rPr>
        <w:t>bg</w:t>
      </w:r>
      <w:proofErr w:type="spellEnd"/>
      <w:r w:rsidRPr="00754F6B">
        <w:t xml:space="preserve"> </w:t>
      </w:r>
      <w:r>
        <w:t xml:space="preserve">taken at different </w:t>
      </w:r>
      <w:proofErr w:type="spellStart"/>
      <w:r>
        <w:t>V</w:t>
      </w:r>
      <w:r w:rsidRPr="00290001">
        <w:rPr>
          <w:vertAlign w:val="subscript"/>
        </w:rPr>
        <w:t>tg</w:t>
      </w:r>
      <w:proofErr w:type="spellEnd"/>
      <w:r>
        <w:t xml:space="preserve"> </w:t>
      </w:r>
      <w:r w:rsidRPr="00754F6B">
        <w:t xml:space="preserve">for the </w:t>
      </w:r>
      <w:r>
        <w:t xml:space="preserve">respective thicknesses are shown in </w:t>
      </w:r>
      <w:r w:rsidRPr="00D95176">
        <w:rPr>
          <w:bCs/>
          <w:color w:val="0000FF"/>
        </w:rPr>
        <w:t>Fig. S12</w:t>
      </w:r>
      <w:r>
        <w:rPr>
          <w:bCs/>
          <w:color w:val="0000FF"/>
        </w:rPr>
        <w:t>g-l</w:t>
      </w:r>
      <w:r>
        <w:t xml:space="preserve">. The substantial change in </w:t>
      </w:r>
      <w:proofErr w:type="spellStart"/>
      <w:r w:rsidRPr="00754F6B">
        <w:t>R</w:t>
      </w:r>
      <w:r w:rsidRPr="00754F6B">
        <w:rPr>
          <w:vertAlign w:val="subscript"/>
        </w:rPr>
        <w:t>xx</w:t>
      </w:r>
      <w:proofErr w:type="spellEnd"/>
      <w:r>
        <w:t xml:space="preserve"> when tuned away from charge neutrality by </w:t>
      </w:r>
      <w:proofErr w:type="spellStart"/>
      <w:r>
        <w:t>V</w:t>
      </w:r>
      <w:r w:rsidRPr="00290001">
        <w:rPr>
          <w:vertAlign w:val="subscript"/>
        </w:rPr>
        <w:t>tg</w:t>
      </w:r>
      <w:proofErr w:type="spellEnd"/>
      <w:r>
        <w:t xml:space="preserve"> for thinner samples indicates that </w:t>
      </w:r>
      <w:r>
        <w:lastRenderedPageBreak/>
        <w:t>they are very responsive to electric field modulation. To verify this, w</w:t>
      </w:r>
      <w:r w:rsidRPr="00754F6B">
        <w:t xml:space="preserve">e </w:t>
      </w:r>
      <w:r>
        <w:t xml:space="preserve">convert the dual-gate voltages into </w:t>
      </w:r>
      <w:r w:rsidRPr="00754F6B">
        <w:t xml:space="preserve">displacement field (D) </w:t>
      </w:r>
      <w:r>
        <w:t>and further investigate the change in conduction and gap size with D</w:t>
      </w:r>
      <w:r w:rsidRPr="00754F6B">
        <w:t xml:space="preserve">. </w:t>
      </w:r>
    </w:p>
    <w:p w14:paraId="74D4D694" w14:textId="77777777" w:rsidR="009D0CBD" w:rsidRPr="00AD1642" w:rsidRDefault="009D0CBD" w:rsidP="009D0CBD">
      <w:pPr>
        <w:pStyle w:val="Legend"/>
        <w:spacing w:line="480" w:lineRule="auto"/>
        <w:rPr>
          <w:bCs/>
          <w:i/>
          <w:iCs/>
        </w:rPr>
      </w:pPr>
      <w:r w:rsidRPr="00AD1642">
        <w:rPr>
          <w:bCs/>
          <w:i/>
          <w:iCs/>
        </w:rPr>
        <w:t xml:space="preserve">Thermal Activation Energy </w:t>
      </w:r>
    </w:p>
    <w:p w14:paraId="2438EA3F" w14:textId="77777777" w:rsidR="009D0CBD" w:rsidRDefault="009D0CBD" w:rsidP="009D0CBD">
      <w:pPr>
        <w:pStyle w:val="Legend"/>
        <w:spacing w:after="240" w:line="480" w:lineRule="auto"/>
        <w:jc w:val="both"/>
      </w:pPr>
      <w:r>
        <w:rPr>
          <w:bCs/>
        </w:rPr>
        <w:t xml:space="preserve">To analyze the thermal activation in electric field, we extracted the temperature-dependent </w:t>
      </w:r>
      <w:r>
        <w:rPr>
          <w:bCs/>
        </w:rPr>
        <w:sym w:font="Symbol" w:char="F072"/>
      </w:r>
      <w:r w:rsidRPr="009D069C">
        <w:rPr>
          <w:bCs/>
          <w:vertAlign w:val="subscript"/>
        </w:rPr>
        <w:t>xx</w:t>
      </w:r>
      <w:r>
        <w:rPr>
          <w:bCs/>
        </w:rPr>
        <w:t xml:space="preserve"> at different D as plotted in </w:t>
      </w:r>
      <w:r w:rsidRPr="009D069C">
        <w:rPr>
          <w:bCs/>
          <w:color w:val="0000FF"/>
        </w:rPr>
        <w:t>Fig. S13a</w:t>
      </w:r>
      <w:r>
        <w:rPr>
          <w:bCs/>
        </w:rPr>
        <w:t xml:space="preserve">, for the 9 nm </w:t>
      </w:r>
      <w:proofErr w:type="spellStart"/>
      <w:r>
        <w:rPr>
          <w:bCs/>
        </w:rPr>
        <w:t>hBSTS</w:t>
      </w:r>
      <w:proofErr w:type="spellEnd"/>
      <w:r>
        <w:rPr>
          <w:bCs/>
        </w:rPr>
        <w:t xml:space="preserve">. The activation behavior slowly suppressed as D increases. At large D, </w:t>
      </w:r>
      <w:r>
        <w:rPr>
          <w:bCs/>
        </w:rPr>
        <w:sym w:font="Symbol" w:char="F072"/>
      </w:r>
      <w:r w:rsidRPr="009D069C">
        <w:rPr>
          <w:bCs/>
          <w:vertAlign w:val="subscript"/>
        </w:rPr>
        <w:t>xx</w:t>
      </w:r>
      <w:r>
        <w:rPr>
          <w:bCs/>
        </w:rPr>
        <w:t xml:space="preserve"> curve tends to flatten at low temperature. The D-dependent hybridization gap can be evaluated from the thermal activation energy calculated at different D. </w:t>
      </w:r>
      <w:r w:rsidRPr="006D0AD4">
        <w:rPr>
          <w:bCs/>
          <w:color w:val="0000FF"/>
        </w:rPr>
        <w:t>Fig. S13</w:t>
      </w:r>
      <w:r>
        <w:rPr>
          <w:bCs/>
          <w:color w:val="0000FF"/>
        </w:rPr>
        <w:t>b</w:t>
      </w:r>
      <w:r>
        <w:rPr>
          <w:bCs/>
        </w:rPr>
        <w:t xml:space="preserve"> shows Arrhenius plots of </w:t>
      </w:r>
      <w:proofErr w:type="spellStart"/>
      <w:r>
        <w:rPr>
          <w:bCs/>
        </w:rPr>
        <w:t>G</w:t>
      </w:r>
      <w:r w:rsidRPr="00C609E3">
        <w:rPr>
          <w:bCs/>
          <w:vertAlign w:val="subscript"/>
        </w:rPr>
        <w:t>xx</w:t>
      </w:r>
      <w:proofErr w:type="spellEnd"/>
      <w:r>
        <w:rPr>
          <w:bCs/>
        </w:rPr>
        <w:t xml:space="preserve"> at different D, where the dashed lines are the fittings to the Arrhenius equation. </w:t>
      </w:r>
      <w:r w:rsidRPr="003D32A4">
        <w:t xml:space="preserve">The insignificant change in </w:t>
      </w:r>
      <w:proofErr w:type="spellStart"/>
      <w:r w:rsidRPr="003D32A4">
        <w:t>G</w:t>
      </w:r>
      <w:r w:rsidRPr="003D32A4">
        <w:rPr>
          <w:vertAlign w:val="subscript"/>
        </w:rPr>
        <w:t>xx</w:t>
      </w:r>
      <w:proofErr w:type="spellEnd"/>
      <w:r w:rsidRPr="003D32A4">
        <w:t xml:space="preserve"> with </w:t>
      </w:r>
      <w:r>
        <w:t xml:space="preserve">the </w:t>
      </w:r>
      <w:r w:rsidRPr="003D32A4">
        <w:t xml:space="preserve">temperature at large D </w:t>
      </w:r>
      <w:r>
        <w:t xml:space="preserve">indicates again </w:t>
      </w:r>
      <w:r w:rsidRPr="003D32A4">
        <w:t>a</w:t>
      </w:r>
      <w:r>
        <w:t xml:space="preserve"> suppression in </w:t>
      </w:r>
      <w:r w:rsidRPr="003D32A4">
        <w:t>hybridization gap</w:t>
      </w:r>
      <w:r>
        <w:t xml:space="preserve"> by D</w:t>
      </w:r>
      <w:r w:rsidRPr="003D32A4">
        <w:t>.</w:t>
      </w:r>
      <w:r>
        <w:t xml:space="preserve"> </w:t>
      </w:r>
      <w:r w:rsidRPr="003D32A4">
        <w:t xml:space="preserve">The activation </w:t>
      </w:r>
      <w:r>
        <w:t>energy E</w:t>
      </w:r>
      <w:r w:rsidRPr="009B400C">
        <w:rPr>
          <w:vertAlign w:val="subscript"/>
        </w:rPr>
        <w:t>A</w:t>
      </w:r>
      <w:r>
        <w:t xml:space="preserve"> at different D is summarized in </w:t>
      </w:r>
      <w:r w:rsidRPr="00B237C2">
        <w:rPr>
          <w:color w:val="0000FF"/>
        </w:rPr>
        <w:t xml:space="preserve">Fig. 4f </w:t>
      </w:r>
      <w:r>
        <w:t xml:space="preserve">in the text. </w:t>
      </w:r>
    </w:p>
    <w:p w14:paraId="367F3DBE" w14:textId="77777777" w:rsidR="009D0CBD" w:rsidRPr="00AD1642" w:rsidRDefault="009D0CBD" w:rsidP="009D0CBD">
      <w:pPr>
        <w:pStyle w:val="Legend"/>
        <w:spacing w:line="480" w:lineRule="auto"/>
        <w:rPr>
          <w:bCs/>
          <w:i/>
          <w:iCs/>
        </w:rPr>
      </w:pPr>
      <w:r w:rsidRPr="00AD1642">
        <w:rPr>
          <w:bCs/>
          <w:i/>
          <w:iCs/>
        </w:rPr>
        <w:t xml:space="preserve">Differential Conductance </w:t>
      </w:r>
    </w:p>
    <w:p w14:paraId="4A70671B" w14:textId="77777777" w:rsidR="009D0CBD" w:rsidRDefault="009D0CBD" w:rsidP="009D0CBD">
      <w:pPr>
        <w:pStyle w:val="Legend"/>
        <w:spacing w:after="240" w:line="480" w:lineRule="auto"/>
        <w:jc w:val="both"/>
        <w:rPr>
          <w:bCs/>
        </w:rPr>
      </w:pPr>
      <w:r>
        <w:rPr>
          <w:bCs/>
        </w:rPr>
        <w:t xml:space="preserve">The D-dependent hybridization gap can also be probed by differential conductance measurement. </w:t>
      </w:r>
      <w:r w:rsidRPr="00A6167E">
        <w:rPr>
          <w:bCs/>
          <w:color w:val="0000FF"/>
        </w:rPr>
        <w:t>Fig. S14</w:t>
      </w:r>
      <w:r>
        <w:rPr>
          <w:bCs/>
          <w:color w:val="0000FF"/>
        </w:rPr>
        <w:t>a</w:t>
      </w:r>
      <w:r>
        <w:rPr>
          <w:bCs/>
        </w:rPr>
        <w:t xml:space="preserve"> shows the color maps of </w:t>
      </w:r>
      <w:proofErr w:type="spellStart"/>
      <w:r>
        <w:rPr>
          <w:bCs/>
        </w:rPr>
        <w:t>dI</w:t>
      </w:r>
      <w:proofErr w:type="spellEnd"/>
      <w:r>
        <w:rPr>
          <w:bCs/>
        </w:rPr>
        <w:t>/</w:t>
      </w:r>
      <w:proofErr w:type="spellStart"/>
      <w:r>
        <w:rPr>
          <w:bCs/>
        </w:rPr>
        <w:t>dV</w:t>
      </w:r>
      <w:proofErr w:type="spellEnd"/>
      <w:r>
        <w:rPr>
          <w:bCs/>
        </w:rPr>
        <w:t xml:space="preserve"> as a function of </w:t>
      </w:r>
      <w:proofErr w:type="spellStart"/>
      <w:r>
        <w:rPr>
          <w:bCs/>
        </w:rPr>
        <w:t>V</w:t>
      </w:r>
      <w:r w:rsidRPr="004E3382">
        <w:rPr>
          <w:bCs/>
          <w:vertAlign w:val="subscript"/>
        </w:rPr>
        <w:t>b</w:t>
      </w:r>
      <w:proofErr w:type="spellEnd"/>
      <w:r>
        <w:rPr>
          <w:bCs/>
        </w:rPr>
        <w:t xml:space="preserve"> and </w:t>
      </w:r>
      <w:proofErr w:type="spellStart"/>
      <w:r>
        <w:rPr>
          <w:bCs/>
        </w:rPr>
        <w:t>V</w:t>
      </w:r>
      <w:r w:rsidRPr="004E3382">
        <w:rPr>
          <w:bCs/>
          <w:vertAlign w:val="subscript"/>
        </w:rPr>
        <w:t>bg</w:t>
      </w:r>
      <w:proofErr w:type="spellEnd"/>
      <w:r>
        <w:rPr>
          <w:bCs/>
        </w:rPr>
        <w:t xml:space="preserve"> at different </w:t>
      </w:r>
      <w:proofErr w:type="spellStart"/>
      <w:r>
        <w:rPr>
          <w:bCs/>
        </w:rPr>
        <w:t>V</w:t>
      </w:r>
      <w:r w:rsidRPr="004E3382">
        <w:rPr>
          <w:bCs/>
          <w:vertAlign w:val="subscript"/>
        </w:rPr>
        <w:t>tg</w:t>
      </w:r>
      <w:proofErr w:type="spellEnd"/>
      <w:r>
        <w:rPr>
          <w:bCs/>
        </w:rPr>
        <w:t xml:space="preserve"> for the 9 nm </w:t>
      </w:r>
      <w:proofErr w:type="spellStart"/>
      <w:r>
        <w:rPr>
          <w:bCs/>
        </w:rPr>
        <w:t>hBSTS</w:t>
      </w:r>
      <w:proofErr w:type="spellEnd"/>
      <w:r>
        <w:rPr>
          <w:bCs/>
        </w:rPr>
        <w:t xml:space="preserve">. Shifting of the </w:t>
      </w:r>
      <w:proofErr w:type="spellStart"/>
      <w:r>
        <w:rPr>
          <w:bCs/>
        </w:rPr>
        <w:t>dI</w:t>
      </w:r>
      <w:proofErr w:type="spellEnd"/>
      <w:r>
        <w:rPr>
          <w:bCs/>
        </w:rPr>
        <w:t>/</w:t>
      </w:r>
      <w:proofErr w:type="spellStart"/>
      <w:r>
        <w:rPr>
          <w:bCs/>
        </w:rPr>
        <w:t>dV</w:t>
      </w:r>
      <w:proofErr w:type="spellEnd"/>
      <w:r>
        <w:rPr>
          <w:bCs/>
        </w:rPr>
        <w:t xml:space="preserve"> minimum towards negative polarity </w:t>
      </w:r>
      <w:proofErr w:type="spellStart"/>
      <w:r>
        <w:rPr>
          <w:bCs/>
        </w:rPr>
        <w:t>V</w:t>
      </w:r>
      <w:r w:rsidRPr="004E3382">
        <w:rPr>
          <w:bCs/>
          <w:vertAlign w:val="subscript"/>
        </w:rPr>
        <w:t>bg</w:t>
      </w:r>
      <w:proofErr w:type="spellEnd"/>
      <w:r>
        <w:rPr>
          <w:bCs/>
        </w:rPr>
        <w:t xml:space="preserve"> with increasing of positive </w:t>
      </w:r>
      <w:proofErr w:type="spellStart"/>
      <w:r>
        <w:rPr>
          <w:bCs/>
        </w:rPr>
        <w:t>V</w:t>
      </w:r>
      <w:r w:rsidRPr="004E3382">
        <w:rPr>
          <w:bCs/>
          <w:vertAlign w:val="subscript"/>
        </w:rPr>
        <w:t>tg</w:t>
      </w:r>
      <w:proofErr w:type="spellEnd"/>
      <w:r>
        <w:rPr>
          <w:bCs/>
        </w:rPr>
        <w:t xml:space="preserve"> verifies the probed hybridization gap state along the direction of the increasing D as pointed in dual-gate map in </w:t>
      </w:r>
      <w:r w:rsidRPr="00A6167E">
        <w:rPr>
          <w:bCs/>
          <w:color w:val="0000FF"/>
        </w:rPr>
        <w:t>Fig. S1</w:t>
      </w:r>
      <w:r>
        <w:rPr>
          <w:bCs/>
          <w:color w:val="0000FF"/>
        </w:rPr>
        <w:t>2a</w:t>
      </w:r>
      <w:r>
        <w:rPr>
          <w:bCs/>
        </w:rPr>
        <w:t xml:space="preserve">. The vanishing </w:t>
      </w:r>
      <w:proofErr w:type="spellStart"/>
      <w:r>
        <w:rPr>
          <w:bCs/>
        </w:rPr>
        <w:t>dI</w:t>
      </w:r>
      <w:proofErr w:type="spellEnd"/>
      <w:r>
        <w:rPr>
          <w:bCs/>
        </w:rPr>
        <w:t>/</w:t>
      </w:r>
      <w:proofErr w:type="spellStart"/>
      <w:r>
        <w:rPr>
          <w:bCs/>
        </w:rPr>
        <w:t>dV</w:t>
      </w:r>
      <w:proofErr w:type="spellEnd"/>
      <w:r>
        <w:rPr>
          <w:bCs/>
        </w:rPr>
        <w:t xml:space="preserve"> minimum at high </w:t>
      </w:r>
      <w:proofErr w:type="spellStart"/>
      <w:r>
        <w:rPr>
          <w:bCs/>
        </w:rPr>
        <w:t>V</w:t>
      </w:r>
      <w:r w:rsidRPr="004E3382">
        <w:rPr>
          <w:bCs/>
          <w:vertAlign w:val="subscript"/>
        </w:rPr>
        <w:t>tg</w:t>
      </w:r>
      <w:proofErr w:type="spellEnd"/>
      <w:r>
        <w:rPr>
          <w:bCs/>
        </w:rPr>
        <w:t xml:space="preserve"> as indicated by the color contrast supports the thermal activation results, where the gap size diminishes at large D. Line profiles of </w:t>
      </w:r>
      <w:proofErr w:type="spellStart"/>
      <w:r>
        <w:rPr>
          <w:bCs/>
        </w:rPr>
        <w:t>dI</w:t>
      </w:r>
      <w:proofErr w:type="spellEnd"/>
      <w:r>
        <w:rPr>
          <w:bCs/>
        </w:rPr>
        <w:t>/</w:t>
      </w:r>
      <w:proofErr w:type="spellStart"/>
      <w:r>
        <w:rPr>
          <w:bCs/>
        </w:rPr>
        <w:t>dV</w:t>
      </w:r>
      <w:proofErr w:type="spellEnd"/>
      <w:r>
        <w:rPr>
          <w:bCs/>
        </w:rPr>
        <w:t xml:space="preserve"> </w:t>
      </w:r>
      <w:r w:rsidRPr="007D315D">
        <w:rPr>
          <w:bCs/>
          <w:i/>
          <w:iCs/>
        </w:rPr>
        <w:t>versus</w:t>
      </w:r>
      <w:r>
        <w:rPr>
          <w:bCs/>
        </w:rPr>
        <w:t xml:space="preserve"> </w:t>
      </w:r>
      <w:proofErr w:type="spellStart"/>
      <w:r>
        <w:rPr>
          <w:bCs/>
        </w:rPr>
        <w:t>V</w:t>
      </w:r>
      <w:r w:rsidRPr="007D315D">
        <w:rPr>
          <w:bCs/>
          <w:vertAlign w:val="subscript"/>
        </w:rPr>
        <w:t>b</w:t>
      </w:r>
      <w:proofErr w:type="spellEnd"/>
      <w:r>
        <w:rPr>
          <w:bCs/>
        </w:rPr>
        <w:t xml:space="preserve"> taken at CNPs for different </w:t>
      </w:r>
      <w:proofErr w:type="spellStart"/>
      <w:r>
        <w:rPr>
          <w:bCs/>
        </w:rPr>
        <w:t>Vtg</w:t>
      </w:r>
      <w:proofErr w:type="spellEnd"/>
      <w:r>
        <w:rPr>
          <w:bCs/>
        </w:rPr>
        <w:t xml:space="preserve"> are plotted in </w:t>
      </w:r>
      <w:r w:rsidRPr="00A6167E">
        <w:rPr>
          <w:bCs/>
          <w:color w:val="0000FF"/>
        </w:rPr>
        <w:t>Fig. S14</w:t>
      </w:r>
      <w:r>
        <w:rPr>
          <w:bCs/>
          <w:color w:val="0000FF"/>
        </w:rPr>
        <w:t>b</w:t>
      </w:r>
      <w:r>
        <w:rPr>
          <w:bCs/>
        </w:rPr>
        <w:t xml:space="preserve">. The gap size determined from the </w:t>
      </w:r>
      <w:proofErr w:type="spellStart"/>
      <w:r>
        <w:rPr>
          <w:bCs/>
        </w:rPr>
        <w:t>dI</w:t>
      </w:r>
      <w:proofErr w:type="spellEnd"/>
      <w:r>
        <w:rPr>
          <w:bCs/>
        </w:rPr>
        <w:t>/</w:t>
      </w:r>
      <w:proofErr w:type="spellStart"/>
      <w:r>
        <w:rPr>
          <w:bCs/>
        </w:rPr>
        <w:t>dV</w:t>
      </w:r>
      <w:proofErr w:type="spellEnd"/>
      <w:r>
        <w:rPr>
          <w:bCs/>
        </w:rPr>
        <w:t xml:space="preserve"> dips at different D is included in </w:t>
      </w:r>
      <w:r w:rsidRPr="00B237C2">
        <w:rPr>
          <w:color w:val="0000FF"/>
        </w:rPr>
        <w:t xml:space="preserve">Fig. 4f </w:t>
      </w:r>
      <w:r>
        <w:t>in the text.</w:t>
      </w:r>
      <w:r>
        <w:rPr>
          <w:bCs/>
        </w:rPr>
        <w:t xml:space="preserve"> </w:t>
      </w:r>
    </w:p>
    <w:p w14:paraId="553062C7" w14:textId="77777777" w:rsidR="009D0CBD" w:rsidRDefault="009D0CBD" w:rsidP="009D0CBD">
      <w:pPr>
        <w:pStyle w:val="Legend"/>
        <w:spacing w:after="240" w:line="480" w:lineRule="auto"/>
        <w:jc w:val="both"/>
        <w:rPr>
          <w:bCs/>
        </w:rPr>
      </w:pPr>
    </w:p>
    <w:p w14:paraId="3C4A62AE" w14:textId="77777777" w:rsidR="009D0CBD" w:rsidRPr="00AD1642" w:rsidRDefault="009D0CBD" w:rsidP="009D0CBD">
      <w:pPr>
        <w:pStyle w:val="Legend"/>
        <w:spacing w:line="480" w:lineRule="auto"/>
        <w:rPr>
          <w:bCs/>
          <w:i/>
          <w:iCs/>
        </w:rPr>
      </w:pPr>
      <w:r w:rsidRPr="00AD1642">
        <w:rPr>
          <w:bCs/>
          <w:i/>
          <w:iCs/>
        </w:rPr>
        <w:lastRenderedPageBreak/>
        <w:t xml:space="preserve">Quantum </w:t>
      </w:r>
      <w:r>
        <w:rPr>
          <w:bCs/>
          <w:i/>
          <w:iCs/>
        </w:rPr>
        <w:t>C</w:t>
      </w:r>
      <w:r w:rsidRPr="00AD1642">
        <w:rPr>
          <w:bCs/>
          <w:i/>
          <w:iCs/>
        </w:rPr>
        <w:t>apacitance</w:t>
      </w:r>
    </w:p>
    <w:p w14:paraId="0CB886C1" w14:textId="77777777" w:rsidR="009D0CBD" w:rsidRDefault="009D0CBD" w:rsidP="009D0CBD">
      <w:pPr>
        <w:pStyle w:val="Legend"/>
        <w:spacing w:line="480" w:lineRule="auto"/>
        <w:jc w:val="both"/>
      </w:pPr>
      <w:r w:rsidRPr="003D32A4">
        <w:t xml:space="preserve">As the thermally-activated gap can be affected by </w:t>
      </w:r>
      <w:r>
        <w:t xml:space="preserve">the </w:t>
      </w:r>
      <w:r w:rsidRPr="003D32A4">
        <w:t>smearing effect</w:t>
      </w:r>
      <w:r>
        <w:t xml:space="preserve"> </w:t>
      </w:r>
      <w:r w:rsidRPr="00B142D1">
        <w:rPr>
          <w:color w:val="0000FF"/>
          <w:shd w:val="clear" w:color="auto" w:fill="FFFFFF"/>
          <w:vertAlign w:val="superscript"/>
        </w:rPr>
        <w:t>[</w:t>
      </w:r>
      <w:r>
        <w:rPr>
          <w:color w:val="0000FF"/>
          <w:shd w:val="clear" w:color="auto" w:fill="FFFFFF"/>
          <w:vertAlign w:val="superscript"/>
        </w:rPr>
        <w:t>16]</w:t>
      </w:r>
      <w:r w:rsidRPr="003D32A4">
        <w:t>, we further</w:t>
      </w:r>
      <w:r>
        <w:rPr>
          <w:bCs/>
        </w:rPr>
        <w:t xml:space="preserve"> implement capacitance measurement to probe the thermodynamics density of states for D dependent hybridization gap. </w:t>
      </w:r>
      <w:r w:rsidRPr="00B237C2">
        <w:rPr>
          <w:bCs/>
          <w:color w:val="0000FF"/>
        </w:rPr>
        <w:t>Fig. S15</w:t>
      </w:r>
      <w:r>
        <w:rPr>
          <w:bCs/>
        </w:rPr>
        <w:t xml:space="preserve"> shows the color maps of total capacitance as functions of dual-gate voltages for different thickness </w:t>
      </w:r>
      <w:proofErr w:type="spellStart"/>
      <w:r>
        <w:rPr>
          <w:bCs/>
        </w:rPr>
        <w:t>hBSTS</w:t>
      </w:r>
      <w:proofErr w:type="spellEnd"/>
      <w:r>
        <w:rPr>
          <w:bCs/>
        </w:rPr>
        <w:t xml:space="preserve">. </w:t>
      </w:r>
      <w:r w:rsidRPr="003D32A4">
        <w:t xml:space="preserve">The </w:t>
      </w:r>
      <w:r>
        <w:t xml:space="preserve">substantial </w:t>
      </w:r>
      <w:r w:rsidRPr="003D32A4">
        <w:t>reduction in C</w:t>
      </w:r>
      <w:r w:rsidRPr="003D32A4">
        <w:rPr>
          <w:vertAlign w:val="subscript"/>
        </w:rPr>
        <w:t>Q</w:t>
      </w:r>
      <w:r w:rsidRPr="003D32A4">
        <w:t xml:space="preserve"> dip intensity </w:t>
      </w:r>
      <w:r>
        <w:t>again</w:t>
      </w:r>
      <w:r w:rsidRPr="003D32A4">
        <w:t xml:space="preserve"> supports the suppression of the hybridization gap at large D.</w:t>
      </w:r>
      <w:r>
        <w:t xml:space="preserve"> </w:t>
      </w:r>
      <w:r>
        <w:rPr>
          <w:bCs/>
        </w:rPr>
        <w:t xml:space="preserve">The quantum capacitances </w:t>
      </w:r>
      <w:r w:rsidRPr="003D32A4">
        <w:t>C</w:t>
      </w:r>
      <w:r w:rsidRPr="003D32A4">
        <w:rPr>
          <w:vertAlign w:val="subscript"/>
        </w:rPr>
        <w:t>Q</w:t>
      </w:r>
      <w:r>
        <w:rPr>
          <w:bCs/>
        </w:rPr>
        <w:t xml:space="preserve"> at n= 0 cm</w:t>
      </w:r>
      <w:r w:rsidRPr="00CA6998">
        <w:rPr>
          <w:bCs/>
          <w:vertAlign w:val="superscript"/>
        </w:rPr>
        <w:t>-2</w:t>
      </w:r>
      <w:r>
        <w:rPr>
          <w:bCs/>
        </w:rPr>
        <w:t xml:space="preserve"> along D were extracted using the analyses discussed in our previous work </w:t>
      </w:r>
      <w:r w:rsidRPr="00B142D1">
        <w:rPr>
          <w:color w:val="0000FF"/>
          <w:shd w:val="clear" w:color="auto" w:fill="FFFFFF"/>
          <w:vertAlign w:val="superscript"/>
        </w:rPr>
        <w:t>[</w:t>
      </w:r>
      <w:r>
        <w:rPr>
          <w:color w:val="0000FF"/>
          <w:shd w:val="clear" w:color="auto" w:fill="FFFFFF"/>
          <w:vertAlign w:val="superscript"/>
        </w:rPr>
        <w:t>9]</w:t>
      </w:r>
      <w:r>
        <w:rPr>
          <w:bCs/>
        </w:rPr>
        <w:t xml:space="preserve">. The chemical potential curves were obtained by integrating </w:t>
      </w:r>
      <w:r w:rsidRPr="003D32A4">
        <w:t>C</w:t>
      </w:r>
      <w:r w:rsidRPr="003D32A4">
        <w:rPr>
          <w:vertAlign w:val="subscript"/>
        </w:rPr>
        <w:t>Q</w:t>
      </w:r>
      <w:r w:rsidRPr="00CA6998">
        <w:rPr>
          <w:vertAlign w:val="superscript"/>
        </w:rPr>
        <w:t>-1</w:t>
      </w:r>
      <w:r>
        <w:t xml:space="preserve"> over the charge d</w:t>
      </w:r>
      <w:r>
        <w:rPr>
          <w:bCs/>
        </w:rPr>
        <w:t xml:space="preserve">ensity at different D, as shown in </w:t>
      </w:r>
      <w:r w:rsidRPr="003D32A4">
        <w:rPr>
          <w:color w:val="0000FF"/>
        </w:rPr>
        <w:t>Fig. S1</w:t>
      </w:r>
      <w:r>
        <w:rPr>
          <w:color w:val="0000FF"/>
        </w:rPr>
        <w:t>6</w:t>
      </w:r>
      <w:r>
        <w:rPr>
          <w:bCs/>
        </w:rPr>
        <w:t xml:space="preserve">. </w:t>
      </w:r>
      <w:r w:rsidRPr="003D32A4">
        <w:t xml:space="preserve">Likewise, the hybridization gap sizes at different D are assessed quantitatively from the step heights of the </w:t>
      </w:r>
      <w:r w:rsidRPr="003D32A4">
        <w:sym w:font="Symbol" w:char="F06D"/>
      </w:r>
      <w:r w:rsidRPr="003D32A4">
        <w:t xml:space="preserve">(n) </w:t>
      </w:r>
      <w:r>
        <w:t xml:space="preserve">curves, </w:t>
      </w:r>
      <w:r w:rsidRPr="003D32A4">
        <w:t xml:space="preserve">as summarized in </w:t>
      </w:r>
      <w:r w:rsidRPr="00B237C2">
        <w:rPr>
          <w:color w:val="0000FF"/>
        </w:rPr>
        <w:t xml:space="preserve">Fig. 4f </w:t>
      </w:r>
      <w:r>
        <w:t>in the text</w:t>
      </w:r>
      <w:r w:rsidRPr="003D32A4">
        <w:t>.</w:t>
      </w:r>
    </w:p>
    <w:p w14:paraId="1E164FEA" w14:textId="77777777" w:rsidR="009D0CBD" w:rsidRDefault="009D0CBD" w:rsidP="009D0CBD">
      <w:pPr>
        <w:pStyle w:val="Legend"/>
        <w:spacing w:line="480" w:lineRule="auto"/>
        <w:rPr>
          <w:bCs/>
        </w:rPr>
      </w:pPr>
    </w:p>
    <w:p w14:paraId="59048784" w14:textId="77777777" w:rsidR="009D0CBD" w:rsidRDefault="009D0CBD" w:rsidP="009D0CBD">
      <w:pPr>
        <w:rPr>
          <w:rFonts w:ascii="Times New Roman" w:eastAsia="MS Mincho" w:hAnsi="Times New Roman"/>
          <w:bCs/>
          <w:szCs w:val="24"/>
          <w:lang w:eastAsia="ja-JP"/>
        </w:rPr>
      </w:pPr>
      <w:r>
        <w:rPr>
          <w:bCs/>
        </w:rPr>
        <w:br w:type="page"/>
      </w:r>
    </w:p>
    <w:p w14:paraId="1DCFC60C" w14:textId="77777777" w:rsidR="009D0CBD" w:rsidRDefault="009D0CBD" w:rsidP="009D0CBD">
      <w:pPr>
        <w:pStyle w:val="Legend"/>
        <w:spacing w:line="480" w:lineRule="auto"/>
        <w:rPr>
          <w:bCs/>
        </w:rPr>
      </w:pPr>
    </w:p>
    <w:p w14:paraId="46ED6DD6" w14:textId="77777777" w:rsidR="009D0CBD" w:rsidRPr="0009127C" w:rsidRDefault="009D0CBD" w:rsidP="009D0CBD">
      <w:pPr>
        <w:pStyle w:val="Legend"/>
        <w:spacing w:line="480" w:lineRule="auto"/>
        <w:rPr>
          <w:bCs/>
        </w:rPr>
      </w:pPr>
      <w:r>
        <w:rPr>
          <w:bCs/>
          <w:noProof/>
        </w:rPr>
        <w:drawing>
          <wp:inline distT="0" distB="0" distL="0" distR="0" wp14:anchorId="32944E5A" wp14:editId="7E8EAC88">
            <wp:extent cx="5939161" cy="158051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60" t="-1" r="5152" b="5072"/>
                    <a:stretch/>
                  </pic:blipFill>
                  <pic:spPr bwMode="auto">
                    <a:xfrm>
                      <a:off x="0" y="0"/>
                      <a:ext cx="5945448" cy="1582188"/>
                    </a:xfrm>
                    <a:prstGeom prst="rect">
                      <a:avLst/>
                    </a:prstGeom>
                    <a:noFill/>
                    <a:ln>
                      <a:noFill/>
                    </a:ln>
                    <a:extLst>
                      <a:ext uri="{53640926-AAD7-44D8-BBD7-CCE9431645EC}">
                        <a14:shadowObscured xmlns:a14="http://schemas.microsoft.com/office/drawing/2010/main"/>
                      </a:ext>
                    </a:extLst>
                  </pic:spPr>
                </pic:pic>
              </a:graphicData>
            </a:graphic>
          </wp:inline>
        </w:drawing>
      </w:r>
    </w:p>
    <w:p w14:paraId="1D9B7C6B" w14:textId="77777777" w:rsidR="009D0CBD" w:rsidRPr="00EB5EB3" w:rsidRDefault="009D0CBD" w:rsidP="009D0CBD">
      <w:pPr>
        <w:pStyle w:val="Legend"/>
        <w:spacing w:line="360" w:lineRule="auto"/>
        <w:jc w:val="both"/>
      </w:pPr>
      <w:r w:rsidRPr="00EB5EB3">
        <w:rPr>
          <w:b/>
        </w:rPr>
        <w:t>Figure S</w:t>
      </w:r>
      <w:r>
        <w:rPr>
          <w:b/>
        </w:rPr>
        <w:t>10</w:t>
      </w:r>
      <w:r w:rsidRPr="00EB5EB3">
        <w:rPr>
          <w:b/>
        </w:rPr>
        <w:t>.</w:t>
      </w:r>
      <w:r w:rsidRPr="00EB5EB3">
        <w:t xml:space="preserve"> </w:t>
      </w:r>
      <w:r>
        <w:t>Surface band evolution and h</w:t>
      </w:r>
      <w:r w:rsidRPr="00EB5EB3">
        <w:t>ybridization gap modulat</w:t>
      </w:r>
      <w:r>
        <w:t>ion</w:t>
      </w:r>
      <w:r w:rsidRPr="00EB5EB3">
        <w:t xml:space="preserve"> by external perpendicular electric field. </w:t>
      </w:r>
      <w:r>
        <w:t>B</w:t>
      </w:r>
      <w:r w:rsidRPr="00EB5EB3">
        <w:t xml:space="preserve">and structure of a 3 QL </w:t>
      </w:r>
      <w:proofErr w:type="spellStart"/>
      <w:r>
        <w:t>h</w:t>
      </w:r>
      <w:r w:rsidRPr="00EB5EB3">
        <w:t>BSTS</w:t>
      </w:r>
      <w:proofErr w:type="spellEnd"/>
      <w:r w:rsidRPr="00EB5EB3">
        <w:t xml:space="preserve"> </w:t>
      </w:r>
      <w:r>
        <w:t xml:space="preserve">simulated </w:t>
      </w:r>
      <w:r w:rsidRPr="00EB5EB3">
        <w:t>at electric fields</w:t>
      </w:r>
      <w:r>
        <w:t xml:space="preserve"> of </w:t>
      </w:r>
      <w:r w:rsidRPr="00EB5EB3">
        <w:rPr>
          <w:b/>
        </w:rPr>
        <w:t>a</w:t>
      </w:r>
      <w:r w:rsidRPr="00707EA2">
        <w:rPr>
          <w:bCs/>
        </w:rPr>
        <w:t xml:space="preserve"> 0.04 V/Å, </w:t>
      </w:r>
      <w:r>
        <w:rPr>
          <w:b/>
        </w:rPr>
        <w:t>b</w:t>
      </w:r>
      <w:r w:rsidRPr="00707EA2">
        <w:rPr>
          <w:bCs/>
        </w:rPr>
        <w:t xml:space="preserve"> 0.0</w:t>
      </w:r>
      <w:r>
        <w:rPr>
          <w:bCs/>
        </w:rPr>
        <w:t>6</w:t>
      </w:r>
      <w:r w:rsidRPr="00707EA2">
        <w:rPr>
          <w:bCs/>
        </w:rPr>
        <w:t xml:space="preserve"> V/Å, and </w:t>
      </w:r>
      <w:r w:rsidRPr="00EB5EB3">
        <w:rPr>
          <w:b/>
        </w:rPr>
        <w:t>c</w:t>
      </w:r>
      <w:r>
        <w:t xml:space="preserve"> </w:t>
      </w:r>
      <w:r w:rsidRPr="00707EA2">
        <w:rPr>
          <w:bCs/>
        </w:rPr>
        <w:t>0.0</w:t>
      </w:r>
      <w:r>
        <w:rPr>
          <w:bCs/>
        </w:rPr>
        <w:t>8</w:t>
      </w:r>
      <w:r w:rsidRPr="00707EA2">
        <w:rPr>
          <w:bCs/>
        </w:rPr>
        <w:t xml:space="preserve"> V/Å</w:t>
      </w:r>
      <w:r w:rsidRPr="00EB5EB3">
        <w:t xml:space="preserve">. </w:t>
      </w:r>
    </w:p>
    <w:p w14:paraId="7100C7E5" w14:textId="77777777" w:rsidR="009D0CBD" w:rsidRDefault="009D0CBD" w:rsidP="009D0CBD">
      <w:pPr>
        <w:pStyle w:val="Legend"/>
        <w:spacing w:line="480" w:lineRule="auto"/>
      </w:pPr>
    </w:p>
    <w:p w14:paraId="460190C8" w14:textId="77777777" w:rsidR="009D0CBD" w:rsidRDefault="009D0CBD" w:rsidP="009D0CBD">
      <w:r>
        <w:br w:type="page"/>
      </w:r>
    </w:p>
    <w:p w14:paraId="451C1469" w14:textId="77777777" w:rsidR="009D0CBD" w:rsidRDefault="009D0CBD" w:rsidP="009D0CBD">
      <w:pPr>
        <w:rPr>
          <w:rFonts w:ascii="Times New Roman" w:eastAsia="MS Mincho" w:hAnsi="Times New Roman"/>
          <w:szCs w:val="24"/>
          <w:lang w:eastAsia="ja-JP"/>
        </w:rPr>
      </w:pPr>
    </w:p>
    <w:p w14:paraId="6147CC1F" w14:textId="77777777" w:rsidR="009D0CBD" w:rsidRDefault="009D0CBD" w:rsidP="009D0CBD">
      <w:pPr>
        <w:pStyle w:val="Legend"/>
        <w:spacing w:line="480" w:lineRule="auto"/>
        <w:jc w:val="center"/>
      </w:pPr>
      <w:r>
        <w:rPr>
          <w:noProof/>
        </w:rPr>
        <w:drawing>
          <wp:inline distT="0" distB="0" distL="0" distR="0" wp14:anchorId="427DD571" wp14:editId="70722996">
            <wp:extent cx="5732780" cy="2314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630" t="5491" r="1347" b="5559"/>
                    <a:stretch/>
                  </pic:blipFill>
                  <pic:spPr bwMode="auto">
                    <a:xfrm>
                      <a:off x="0" y="0"/>
                      <a:ext cx="5734668" cy="2315337"/>
                    </a:xfrm>
                    <a:prstGeom prst="rect">
                      <a:avLst/>
                    </a:prstGeom>
                    <a:noFill/>
                    <a:ln>
                      <a:noFill/>
                    </a:ln>
                    <a:extLst>
                      <a:ext uri="{53640926-AAD7-44D8-BBD7-CCE9431645EC}">
                        <a14:shadowObscured xmlns:a14="http://schemas.microsoft.com/office/drawing/2010/main"/>
                      </a:ext>
                    </a:extLst>
                  </pic:spPr>
                </pic:pic>
              </a:graphicData>
            </a:graphic>
          </wp:inline>
        </w:drawing>
      </w:r>
    </w:p>
    <w:p w14:paraId="1A6EA226" w14:textId="77777777" w:rsidR="009D0CBD" w:rsidRPr="00EB5EB3" w:rsidRDefault="009D0CBD" w:rsidP="009D0CBD">
      <w:pPr>
        <w:pStyle w:val="Legend"/>
        <w:spacing w:line="360" w:lineRule="auto"/>
        <w:jc w:val="both"/>
      </w:pPr>
      <w:r w:rsidRPr="00EB5EB3">
        <w:rPr>
          <w:b/>
        </w:rPr>
        <w:t>Figure S</w:t>
      </w:r>
      <w:r>
        <w:rPr>
          <w:b/>
        </w:rPr>
        <w:t>11</w:t>
      </w:r>
      <w:r w:rsidRPr="00EB5EB3">
        <w:rPr>
          <w:b/>
        </w:rPr>
        <w:t>.</w:t>
      </w:r>
      <w:r w:rsidRPr="00EB5EB3">
        <w:t xml:space="preserve"> Size and parity of the hybridization gap modulated by external electric field. </w:t>
      </w:r>
      <w:r>
        <w:rPr>
          <w:b/>
        </w:rPr>
        <w:t>a</w:t>
      </w:r>
      <w:r w:rsidRPr="00EB5EB3">
        <w:t xml:space="preserve"> </w:t>
      </w:r>
      <w:r>
        <w:t>Surface gap</w:t>
      </w:r>
      <w:r w:rsidRPr="00EB5EB3">
        <w:t xml:space="preserve"> parity as a function of electric field for different thickness </w:t>
      </w:r>
      <w:proofErr w:type="spellStart"/>
      <w:r>
        <w:t>h</w:t>
      </w:r>
      <w:r w:rsidRPr="00EB5EB3">
        <w:t>BSTS</w:t>
      </w:r>
      <w:proofErr w:type="spellEnd"/>
      <w:r w:rsidRPr="00EB5EB3">
        <w:t xml:space="preserve">. </w:t>
      </w:r>
      <w:r>
        <w:rPr>
          <w:b/>
        </w:rPr>
        <w:t>b</w:t>
      </w:r>
      <w:r w:rsidRPr="00EB5EB3">
        <w:t xml:space="preserve"> Variation of the hybridization gap size </w:t>
      </w:r>
      <w:r>
        <w:t xml:space="preserve">and the corresponding parity </w:t>
      </w:r>
      <w:r w:rsidRPr="00EB5EB3">
        <w:t xml:space="preserve">as a function of electric field for the 3 QL </w:t>
      </w:r>
      <w:proofErr w:type="spellStart"/>
      <w:r>
        <w:t>h</w:t>
      </w:r>
      <w:r w:rsidRPr="00EB5EB3">
        <w:t>BSTS</w:t>
      </w:r>
      <w:proofErr w:type="spellEnd"/>
      <w:r w:rsidRPr="00EB5EB3">
        <w:t xml:space="preserve">. </w:t>
      </w:r>
    </w:p>
    <w:p w14:paraId="214F39F6" w14:textId="77777777" w:rsidR="009D0CBD" w:rsidRDefault="009D0CBD" w:rsidP="009D0CBD">
      <w:pPr>
        <w:pStyle w:val="Legend"/>
        <w:spacing w:line="480" w:lineRule="auto"/>
      </w:pPr>
    </w:p>
    <w:p w14:paraId="776F6802" w14:textId="77777777" w:rsidR="009D0CBD" w:rsidRDefault="009D0CBD" w:rsidP="009D0CBD">
      <w:pPr>
        <w:rPr>
          <w:rFonts w:ascii="Times New Roman" w:eastAsia="MS Mincho" w:hAnsi="Times New Roman"/>
          <w:szCs w:val="24"/>
          <w:lang w:eastAsia="ja-JP"/>
        </w:rPr>
      </w:pPr>
      <w:r>
        <w:br w:type="page"/>
      </w:r>
    </w:p>
    <w:p w14:paraId="07F6062C" w14:textId="77777777" w:rsidR="009D0CBD" w:rsidRDefault="009D0CBD" w:rsidP="009D0CBD">
      <w:pPr>
        <w:pStyle w:val="Legend"/>
        <w:spacing w:line="360" w:lineRule="auto"/>
        <w:jc w:val="center"/>
      </w:pPr>
      <w:r>
        <w:rPr>
          <w:noProof/>
          <w:lang w:eastAsia="zh-CN"/>
        </w:rPr>
        <w:lastRenderedPageBreak/>
        <w:drawing>
          <wp:inline distT="0" distB="0" distL="0" distR="0" wp14:anchorId="66B26204" wp14:editId="64671D7A">
            <wp:extent cx="3409950" cy="667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90" t="692" r="4884" b="2388"/>
                    <a:stretch/>
                  </pic:blipFill>
                  <pic:spPr bwMode="auto">
                    <a:xfrm>
                      <a:off x="0" y="0"/>
                      <a:ext cx="3409950" cy="6677025"/>
                    </a:xfrm>
                    <a:prstGeom prst="rect">
                      <a:avLst/>
                    </a:prstGeom>
                    <a:noFill/>
                    <a:ln>
                      <a:noFill/>
                    </a:ln>
                    <a:extLst>
                      <a:ext uri="{53640926-AAD7-44D8-BBD7-CCE9431645EC}">
                        <a14:shadowObscured xmlns:a14="http://schemas.microsoft.com/office/drawing/2010/main"/>
                      </a:ext>
                    </a:extLst>
                  </pic:spPr>
                </pic:pic>
              </a:graphicData>
            </a:graphic>
          </wp:inline>
        </w:drawing>
      </w:r>
    </w:p>
    <w:p w14:paraId="045779C4" w14:textId="77777777" w:rsidR="009D0CBD" w:rsidRDefault="009D0CBD" w:rsidP="009D0CBD">
      <w:pPr>
        <w:pStyle w:val="Legend"/>
        <w:spacing w:line="360" w:lineRule="auto"/>
        <w:jc w:val="both"/>
      </w:pPr>
      <w:bookmarkStart w:id="1" w:name="_Hlk527230922"/>
      <w:r w:rsidRPr="00E03CBE">
        <w:rPr>
          <w:b/>
        </w:rPr>
        <w:t>Figure S</w:t>
      </w:r>
      <w:r>
        <w:rPr>
          <w:b/>
        </w:rPr>
        <w:t>12.</w:t>
      </w:r>
      <w:r w:rsidRPr="00094D7F">
        <w:t xml:space="preserve"> </w:t>
      </w:r>
      <w:bookmarkEnd w:id="1"/>
      <w:r>
        <w:t xml:space="preserve">Dual-gating effect. </w:t>
      </w:r>
      <w:r w:rsidRPr="00094D7F">
        <w:t xml:space="preserve">Color maps of </w:t>
      </w:r>
      <w:proofErr w:type="spellStart"/>
      <w:r w:rsidRPr="00094D7F">
        <w:t>R</w:t>
      </w:r>
      <w:r w:rsidRPr="00094D7F">
        <w:rPr>
          <w:vertAlign w:val="subscript"/>
        </w:rPr>
        <w:t>xx</w:t>
      </w:r>
      <w:proofErr w:type="spellEnd"/>
      <w:r w:rsidRPr="00094D7F">
        <w:t xml:space="preserve"> as </w:t>
      </w:r>
      <w:r>
        <w:t xml:space="preserve">a </w:t>
      </w:r>
      <w:r w:rsidRPr="00094D7F">
        <w:t xml:space="preserve">function of dual-gate voltages at </w:t>
      </w:r>
      <w:r>
        <w:t xml:space="preserve">the </w:t>
      </w:r>
      <w:r w:rsidRPr="00094D7F">
        <w:t>temperature of 1.</w:t>
      </w:r>
      <w:r>
        <w:t>6</w:t>
      </w:r>
      <w:r w:rsidRPr="00094D7F">
        <w:t xml:space="preserve"> K for </w:t>
      </w:r>
      <w:r>
        <w:t xml:space="preserve">the variable </w:t>
      </w:r>
      <w:r w:rsidRPr="00094D7F">
        <w:t xml:space="preserve">thickness BSTS </w:t>
      </w:r>
      <w:r w:rsidRPr="00EB3523">
        <w:rPr>
          <w:b/>
        </w:rPr>
        <w:t>a</w:t>
      </w:r>
      <w:r>
        <w:t xml:space="preserve"> 10 (no gap), </w:t>
      </w:r>
      <w:r w:rsidRPr="00EB3523">
        <w:rPr>
          <w:b/>
        </w:rPr>
        <w:t>b</w:t>
      </w:r>
      <w:r>
        <w:t xml:space="preserve"> 10, </w:t>
      </w:r>
      <w:r w:rsidRPr="00EB3523">
        <w:rPr>
          <w:b/>
        </w:rPr>
        <w:t>c</w:t>
      </w:r>
      <w:r>
        <w:t xml:space="preserve"> 9, </w:t>
      </w:r>
      <w:r w:rsidRPr="00EB3523">
        <w:rPr>
          <w:b/>
        </w:rPr>
        <w:t>d</w:t>
      </w:r>
      <w:r>
        <w:t xml:space="preserve"> 8, </w:t>
      </w:r>
      <w:r w:rsidRPr="00EB3523">
        <w:rPr>
          <w:b/>
        </w:rPr>
        <w:t>e</w:t>
      </w:r>
      <w:r>
        <w:t xml:space="preserve"> 7, </w:t>
      </w:r>
      <w:r w:rsidRPr="00EB3523">
        <w:rPr>
          <w:b/>
        </w:rPr>
        <w:t>f</w:t>
      </w:r>
      <w:r>
        <w:t xml:space="preserve"> 6 nm</w:t>
      </w:r>
      <w:r w:rsidRPr="00094D7F">
        <w:t xml:space="preserve">. </w:t>
      </w:r>
      <w:r w:rsidRPr="00EB3523">
        <w:rPr>
          <w:b/>
        </w:rPr>
        <w:t>g</w:t>
      </w:r>
      <w:r w:rsidRPr="00094D7F">
        <w:t>-</w:t>
      </w:r>
      <w:r w:rsidRPr="00EB3523">
        <w:rPr>
          <w:b/>
        </w:rPr>
        <w:t>l</w:t>
      </w:r>
      <w:r w:rsidRPr="00094D7F">
        <w:t xml:space="preserve"> </w:t>
      </w:r>
      <w:proofErr w:type="spellStart"/>
      <w:r w:rsidRPr="00094D7F">
        <w:t>R</w:t>
      </w:r>
      <w:r w:rsidRPr="00094D7F">
        <w:rPr>
          <w:vertAlign w:val="subscript"/>
        </w:rPr>
        <w:t>xx</w:t>
      </w:r>
      <w:proofErr w:type="spellEnd"/>
      <w:r w:rsidRPr="00094D7F">
        <w:t xml:space="preserve"> versus </w:t>
      </w:r>
      <w:proofErr w:type="spellStart"/>
      <w:r w:rsidRPr="00094D7F">
        <w:t>V</w:t>
      </w:r>
      <w:r w:rsidRPr="00094D7F">
        <w:rPr>
          <w:vertAlign w:val="subscript"/>
        </w:rPr>
        <w:t>tg</w:t>
      </w:r>
      <w:proofErr w:type="spellEnd"/>
      <w:r w:rsidRPr="00094D7F">
        <w:t xml:space="preserve"> plots </w:t>
      </w:r>
      <w:r>
        <w:t xml:space="preserve">taken </w:t>
      </w:r>
      <w:r w:rsidRPr="00094D7F">
        <w:t xml:space="preserve">at different </w:t>
      </w:r>
      <w:proofErr w:type="spellStart"/>
      <w:r w:rsidRPr="00094D7F">
        <w:t>V</w:t>
      </w:r>
      <w:r w:rsidRPr="00094D7F">
        <w:rPr>
          <w:vertAlign w:val="subscript"/>
        </w:rPr>
        <w:t>bg</w:t>
      </w:r>
      <w:proofErr w:type="spellEnd"/>
      <w:r w:rsidRPr="00094D7F">
        <w:t xml:space="preserve"> for the respective</w:t>
      </w:r>
      <w:r>
        <w:t xml:space="preserve"> thickness samples</w:t>
      </w:r>
      <w:r w:rsidRPr="00094D7F">
        <w:t xml:space="preserve">. Insets in </w:t>
      </w:r>
      <w:r w:rsidRPr="00EB3523">
        <w:rPr>
          <w:b/>
        </w:rPr>
        <w:t>a</w:t>
      </w:r>
      <w:r>
        <w:t xml:space="preserve"> and </w:t>
      </w:r>
      <w:r w:rsidRPr="00EB3523">
        <w:rPr>
          <w:b/>
        </w:rPr>
        <w:t>f</w:t>
      </w:r>
      <w:r w:rsidRPr="00094D7F">
        <w:t xml:space="preserve"> ar</w:t>
      </w:r>
      <w:r>
        <w:t>e</w:t>
      </w:r>
      <w:r w:rsidRPr="00094D7F">
        <w:t xml:space="preserve"> </w:t>
      </w:r>
      <w:proofErr w:type="spellStart"/>
      <w:r>
        <w:t>dI</w:t>
      </w:r>
      <w:proofErr w:type="spellEnd"/>
      <w:r>
        <w:t>/</w:t>
      </w:r>
      <w:proofErr w:type="spellStart"/>
      <w:r>
        <w:t>dV</w:t>
      </w:r>
      <w:proofErr w:type="spellEnd"/>
      <w:r>
        <w:t xml:space="preserve"> </w:t>
      </w:r>
      <w:r w:rsidRPr="00094D7F">
        <w:t>maps as function</w:t>
      </w:r>
      <w:r>
        <w:t>s</w:t>
      </w:r>
      <w:r w:rsidRPr="00094D7F">
        <w:t xml:space="preserve"> of </w:t>
      </w:r>
      <w:proofErr w:type="spellStart"/>
      <w:r w:rsidRPr="00094D7F">
        <w:t>V</w:t>
      </w:r>
      <w:r w:rsidRPr="00094D7F">
        <w:rPr>
          <w:vertAlign w:val="subscript"/>
        </w:rPr>
        <w:t>b</w:t>
      </w:r>
      <w:proofErr w:type="spellEnd"/>
      <w:r w:rsidRPr="00094D7F">
        <w:t xml:space="preserve"> and </w:t>
      </w:r>
      <w:proofErr w:type="spellStart"/>
      <w:r w:rsidRPr="00094D7F">
        <w:t>V</w:t>
      </w:r>
      <w:r w:rsidRPr="00094D7F">
        <w:rPr>
          <w:vertAlign w:val="subscript"/>
        </w:rPr>
        <w:t>bg</w:t>
      </w:r>
      <w:proofErr w:type="spellEnd"/>
      <w:r w:rsidRPr="00094D7F">
        <w:t xml:space="preserve"> for the </w:t>
      </w:r>
      <w:r>
        <w:t xml:space="preserve">10 (no gap) and 6 nm BSTS, respectively. </w:t>
      </w:r>
    </w:p>
    <w:p w14:paraId="2AE6F506" w14:textId="77777777" w:rsidR="009D0CBD" w:rsidRDefault="009D0CBD" w:rsidP="009D0CBD">
      <w:r>
        <w:br w:type="page"/>
      </w:r>
    </w:p>
    <w:p w14:paraId="7952B015" w14:textId="77777777" w:rsidR="009D0CBD" w:rsidRDefault="009D0CBD" w:rsidP="009D0CBD">
      <w:pPr>
        <w:pStyle w:val="Legend"/>
        <w:spacing w:line="360" w:lineRule="auto"/>
        <w:jc w:val="center"/>
        <w:rPr>
          <w:b/>
        </w:rPr>
      </w:pPr>
      <w:r>
        <w:rPr>
          <w:b/>
          <w:noProof/>
        </w:rPr>
        <w:lastRenderedPageBreak/>
        <w:drawing>
          <wp:inline distT="0" distB="0" distL="0" distR="0" wp14:anchorId="62E2ABFB" wp14:editId="2CECB425">
            <wp:extent cx="5523865" cy="2654003"/>
            <wp:effectExtent l="0" t="0" r="63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83" t="929" r="11497" b="2043"/>
                    <a:stretch/>
                  </pic:blipFill>
                  <pic:spPr bwMode="auto">
                    <a:xfrm>
                      <a:off x="0" y="0"/>
                      <a:ext cx="5525213" cy="2654651"/>
                    </a:xfrm>
                    <a:prstGeom prst="rect">
                      <a:avLst/>
                    </a:prstGeom>
                    <a:noFill/>
                    <a:ln>
                      <a:noFill/>
                    </a:ln>
                    <a:extLst>
                      <a:ext uri="{53640926-AAD7-44D8-BBD7-CCE9431645EC}">
                        <a14:shadowObscured xmlns:a14="http://schemas.microsoft.com/office/drawing/2010/main"/>
                      </a:ext>
                    </a:extLst>
                  </pic:spPr>
                </pic:pic>
              </a:graphicData>
            </a:graphic>
          </wp:inline>
        </w:drawing>
      </w:r>
    </w:p>
    <w:p w14:paraId="743A0BB7" w14:textId="77777777" w:rsidR="009D0CBD" w:rsidRPr="00F44206" w:rsidRDefault="009D0CBD" w:rsidP="009D0CBD">
      <w:pPr>
        <w:pStyle w:val="Legend"/>
        <w:spacing w:line="360" w:lineRule="auto"/>
        <w:jc w:val="both"/>
        <w:rPr>
          <w:rFonts w:eastAsia="SimSun"/>
          <w:b/>
          <w:lang w:eastAsia="zh-CN"/>
        </w:rPr>
      </w:pPr>
      <w:r w:rsidRPr="00237178">
        <w:rPr>
          <w:b/>
        </w:rPr>
        <w:t>Figure S</w:t>
      </w:r>
      <w:r>
        <w:rPr>
          <w:b/>
        </w:rPr>
        <w:t>13.</w:t>
      </w:r>
      <w:r>
        <w:t xml:space="preserve"> Temperature dependence transport and thermal activation in </w:t>
      </w:r>
      <w:r w:rsidRPr="00F44206">
        <w:t>displacement field.</w:t>
      </w:r>
      <w:r>
        <w:t xml:space="preserve"> Plots of </w:t>
      </w:r>
      <w:r w:rsidRPr="00EB3523">
        <w:rPr>
          <w:b/>
        </w:rPr>
        <w:t>a</w:t>
      </w:r>
      <w:r>
        <w:t xml:space="preserve"> </w:t>
      </w:r>
      <w:r>
        <w:sym w:font="Symbol" w:char="F072"/>
      </w:r>
      <w:r w:rsidRPr="00F44206">
        <w:rPr>
          <w:vertAlign w:val="subscript"/>
        </w:rPr>
        <w:t>xx</w:t>
      </w:r>
      <w:r w:rsidRPr="00F44206">
        <w:t xml:space="preserve"> </w:t>
      </w:r>
      <w:r w:rsidRPr="00F44206">
        <w:rPr>
          <w:i/>
        </w:rPr>
        <w:t>versus</w:t>
      </w:r>
      <w:r w:rsidRPr="00F44206">
        <w:t xml:space="preserve"> T</w:t>
      </w:r>
      <w:r>
        <w:t xml:space="preserve">, and </w:t>
      </w:r>
      <w:r>
        <w:rPr>
          <w:b/>
        </w:rPr>
        <w:t>b</w:t>
      </w:r>
      <w:r>
        <w:t xml:space="preserve"> </w:t>
      </w:r>
      <w:proofErr w:type="spellStart"/>
      <w:r w:rsidRPr="00F44206">
        <w:t>G</w:t>
      </w:r>
      <w:r w:rsidRPr="00F44206">
        <w:rPr>
          <w:vertAlign w:val="subscript"/>
        </w:rPr>
        <w:t>xx</w:t>
      </w:r>
      <w:proofErr w:type="spellEnd"/>
      <w:r w:rsidRPr="00F44206">
        <w:t xml:space="preserve"> </w:t>
      </w:r>
      <w:r w:rsidRPr="00F44206">
        <w:rPr>
          <w:i/>
        </w:rPr>
        <w:t>versus</w:t>
      </w:r>
      <w:r w:rsidRPr="00F44206">
        <w:t xml:space="preserve"> T</w:t>
      </w:r>
      <w:r w:rsidRPr="00F44206">
        <w:rPr>
          <w:vertAlign w:val="superscript"/>
        </w:rPr>
        <w:t>-1</w:t>
      </w:r>
      <w:r w:rsidRPr="00F44206">
        <w:t xml:space="preserve"> for the</w:t>
      </w:r>
      <w:r>
        <w:t xml:space="preserve"> </w:t>
      </w:r>
      <w:r w:rsidRPr="00F44206">
        <w:t>9</w:t>
      </w:r>
      <w:r>
        <w:t xml:space="preserve"> nm </w:t>
      </w:r>
      <w:proofErr w:type="spellStart"/>
      <w:r>
        <w:t>hBSTS</w:t>
      </w:r>
      <w:proofErr w:type="spellEnd"/>
      <w:r w:rsidRPr="00F44206">
        <w:t xml:space="preserve"> at different D. Dashed lines in </w:t>
      </w:r>
      <w:r>
        <w:rPr>
          <w:b/>
        </w:rPr>
        <w:t>b</w:t>
      </w:r>
      <w:r w:rsidRPr="00F44206">
        <w:t xml:space="preserve"> are fittings </w:t>
      </w:r>
      <w:r>
        <w:t xml:space="preserve">of the </w:t>
      </w:r>
      <w:proofErr w:type="spellStart"/>
      <w:r>
        <w:t>G</w:t>
      </w:r>
      <w:r w:rsidRPr="00F44206">
        <w:rPr>
          <w:vertAlign w:val="subscript"/>
        </w:rPr>
        <w:t>xx</w:t>
      </w:r>
      <w:proofErr w:type="spellEnd"/>
      <w:r>
        <w:t xml:space="preserve"> </w:t>
      </w:r>
      <w:r w:rsidRPr="00F44206">
        <w:t xml:space="preserve">to the </w:t>
      </w:r>
      <w:r>
        <w:t>Arrhenius</w:t>
      </w:r>
      <w:r w:rsidRPr="00F44206">
        <w:t xml:space="preserve"> </w:t>
      </w:r>
      <w:r>
        <w:t>equation</w:t>
      </w:r>
      <w:r w:rsidRPr="00F44206">
        <w:t xml:space="preserve">. </w:t>
      </w:r>
    </w:p>
    <w:p w14:paraId="71E04F82" w14:textId="77777777" w:rsidR="009D0CBD" w:rsidRPr="00F44206" w:rsidRDefault="009D0CBD" w:rsidP="009D0CBD">
      <w:pPr>
        <w:pStyle w:val="Legend"/>
        <w:spacing w:line="480" w:lineRule="auto"/>
        <w:rPr>
          <w:b/>
        </w:rPr>
      </w:pPr>
    </w:p>
    <w:p w14:paraId="45571AF3" w14:textId="77777777" w:rsidR="009D0CBD" w:rsidRDefault="009D0CBD" w:rsidP="009D0CBD">
      <w:pPr>
        <w:rPr>
          <w:rFonts w:ascii="Times New Roman" w:eastAsia="MS Mincho" w:hAnsi="Times New Roman"/>
          <w:b/>
          <w:szCs w:val="24"/>
          <w:lang w:eastAsia="ja-JP"/>
        </w:rPr>
      </w:pPr>
      <w:r>
        <w:rPr>
          <w:b/>
        </w:rPr>
        <w:br w:type="page"/>
      </w:r>
    </w:p>
    <w:p w14:paraId="39B1A555" w14:textId="77777777" w:rsidR="009D0CBD" w:rsidRDefault="009D0CBD" w:rsidP="009D0CBD">
      <w:pPr>
        <w:pStyle w:val="Legend"/>
        <w:spacing w:line="360" w:lineRule="auto"/>
        <w:jc w:val="center"/>
        <w:rPr>
          <w:b/>
        </w:rPr>
      </w:pPr>
      <w:r>
        <w:rPr>
          <w:b/>
          <w:noProof/>
        </w:rPr>
        <w:lastRenderedPageBreak/>
        <w:drawing>
          <wp:inline distT="0" distB="0" distL="0" distR="0" wp14:anchorId="0FC7C1DE" wp14:editId="7D650DA1">
            <wp:extent cx="5181600" cy="33604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0">
                      <a:extLst>
                        <a:ext uri="{28A0092B-C50C-407E-A947-70E740481C1C}">
                          <a14:useLocalDpi xmlns:a14="http://schemas.microsoft.com/office/drawing/2010/main" val="0"/>
                        </a:ext>
                      </a:extLst>
                    </a:blip>
                    <a:srcRect r="10048"/>
                    <a:stretch/>
                  </pic:blipFill>
                  <pic:spPr bwMode="auto">
                    <a:xfrm>
                      <a:off x="0" y="0"/>
                      <a:ext cx="5181854" cy="3360585"/>
                    </a:xfrm>
                    <a:prstGeom prst="rect">
                      <a:avLst/>
                    </a:prstGeom>
                    <a:noFill/>
                    <a:ln>
                      <a:noFill/>
                    </a:ln>
                    <a:extLst>
                      <a:ext uri="{53640926-AAD7-44D8-BBD7-CCE9431645EC}">
                        <a14:shadowObscured xmlns:a14="http://schemas.microsoft.com/office/drawing/2010/main"/>
                      </a:ext>
                    </a:extLst>
                  </pic:spPr>
                </pic:pic>
              </a:graphicData>
            </a:graphic>
          </wp:inline>
        </w:drawing>
      </w:r>
    </w:p>
    <w:p w14:paraId="6F208B89" w14:textId="77777777" w:rsidR="009D0CBD" w:rsidRDefault="009D0CBD" w:rsidP="009D0CBD">
      <w:pPr>
        <w:pStyle w:val="Legend"/>
        <w:spacing w:line="360" w:lineRule="auto"/>
        <w:jc w:val="both"/>
        <w:rPr>
          <w:b/>
        </w:rPr>
      </w:pPr>
      <w:r w:rsidRPr="00237178">
        <w:rPr>
          <w:b/>
        </w:rPr>
        <w:t>Figure S</w:t>
      </w:r>
      <w:r>
        <w:rPr>
          <w:b/>
        </w:rPr>
        <w:t>14.</w:t>
      </w:r>
      <w:r>
        <w:t xml:space="preserve"> Differential conductance in displacement field. </w:t>
      </w:r>
      <w:r w:rsidRPr="00EB3523">
        <w:rPr>
          <w:b/>
        </w:rPr>
        <w:t>a</w:t>
      </w:r>
      <w:r>
        <w:t xml:space="preserve"> Color maps of </w:t>
      </w:r>
      <w:proofErr w:type="spellStart"/>
      <w:r>
        <w:t>dI</w:t>
      </w:r>
      <w:proofErr w:type="spellEnd"/>
      <w:r>
        <w:t>/</w:t>
      </w:r>
      <w:proofErr w:type="spellStart"/>
      <w:r>
        <w:t>dV</w:t>
      </w:r>
      <w:proofErr w:type="spellEnd"/>
      <w:r>
        <w:t xml:space="preserve"> as functions of </w:t>
      </w:r>
      <w:proofErr w:type="spellStart"/>
      <w:r>
        <w:t>V</w:t>
      </w:r>
      <w:r w:rsidRPr="00680691">
        <w:rPr>
          <w:vertAlign w:val="subscript"/>
        </w:rPr>
        <w:t>b</w:t>
      </w:r>
      <w:proofErr w:type="spellEnd"/>
      <w:r>
        <w:t xml:space="preserve"> and </w:t>
      </w:r>
      <w:proofErr w:type="spellStart"/>
      <w:r>
        <w:t>V</w:t>
      </w:r>
      <w:r w:rsidRPr="00680691">
        <w:rPr>
          <w:vertAlign w:val="subscript"/>
        </w:rPr>
        <w:t>bg</w:t>
      </w:r>
      <w:proofErr w:type="spellEnd"/>
      <w:r>
        <w:t xml:space="preserve"> for the 9 nm </w:t>
      </w:r>
      <w:proofErr w:type="spellStart"/>
      <w:r>
        <w:t>hBSTS</w:t>
      </w:r>
      <w:proofErr w:type="spellEnd"/>
      <w:r>
        <w:t xml:space="preserve"> at different </w:t>
      </w:r>
      <w:proofErr w:type="spellStart"/>
      <w:r>
        <w:t>V</w:t>
      </w:r>
      <w:r w:rsidRPr="00680691">
        <w:rPr>
          <w:vertAlign w:val="subscript"/>
        </w:rPr>
        <w:t>tg</w:t>
      </w:r>
      <w:proofErr w:type="spellEnd"/>
      <w:r>
        <w:t xml:space="preserve"> of (</w:t>
      </w:r>
      <w:proofErr w:type="spellStart"/>
      <w:r w:rsidRPr="00680691">
        <w:rPr>
          <w:i/>
          <w:iCs/>
        </w:rPr>
        <w:t>i</w:t>
      </w:r>
      <w:proofErr w:type="spellEnd"/>
      <w:r>
        <w:t>) 1.5 V, (</w:t>
      </w:r>
      <w:r w:rsidRPr="00680691">
        <w:rPr>
          <w:i/>
          <w:iCs/>
        </w:rPr>
        <w:t>i</w:t>
      </w:r>
      <w:r>
        <w:rPr>
          <w:i/>
          <w:iCs/>
        </w:rPr>
        <w:t>i</w:t>
      </w:r>
      <w:r>
        <w:t>) 1 V, (</w:t>
      </w:r>
      <w:r w:rsidRPr="00680691">
        <w:rPr>
          <w:i/>
          <w:iCs/>
        </w:rPr>
        <w:t>i</w:t>
      </w:r>
      <w:r>
        <w:rPr>
          <w:i/>
          <w:iCs/>
        </w:rPr>
        <w:t>ii</w:t>
      </w:r>
      <w:r>
        <w:t>) 0.5 V, and (</w:t>
      </w:r>
      <w:r w:rsidRPr="00680691">
        <w:rPr>
          <w:i/>
          <w:iCs/>
        </w:rPr>
        <w:t>i</w:t>
      </w:r>
      <w:r>
        <w:rPr>
          <w:i/>
          <w:iCs/>
        </w:rPr>
        <w:t>v</w:t>
      </w:r>
      <w:r>
        <w:t xml:space="preserve">) 0 V. </w:t>
      </w:r>
      <w:r>
        <w:rPr>
          <w:b/>
        </w:rPr>
        <w:t>b</w:t>
      </w:r>
      <w:r>
        <w:t xml:space="preserve"> </w:t>
      </w:r>
      <w:proofErr w:type="spellStart"/>
      <w:r>
        <w:t>dI</w:t>
      </w:r>
      <w:proofErr w:type="spellEnd"/>
      <w:r>
        <w:t>/</w:t>
      </w:r>
      <w:proofErr w:type="spellStart"/>
      <w:r>
        <w:t>dV</w:t>
      </w:r>
      <w:proofErr w:type="spellEnd"/>
      <w:r>
        <w:t xml:space="preserve"> line profiles at charge neutrality point taken from the respective color maps, as indicated by the blue arrows in </w:t>
      </w:r>
      <w:r w:rsidRPr="00EB3523">
        <w:rPr>
          <w:b/>
        </w:rPr>
        <w:t>a</w:t>
      </w:r>
      <w:r>
        <w:t xml:space="preserve">. Red arrows in </w:t>
      </w:r>
      <w:r>
        <w:rPr>
          <w:b/>
        </w:rPr>
        <w:t>b</w:t>
      </w:r>
      <w:r>
        <w:t xml:space="preserve"> point to the turn-on voltages at the respective D. </w:t>
      </w:r>
    </w:p>
    <w:p w14:paraId="4E9608EB" w14:textId="77777777" w:rsidR="009D0CBD" w:rsidRPr="00FC7981" w:rsidRDefault="009D0CBD" w:rsidP="009D0CBD">
      <w:pPr>
        <w:pStyle w:val="Legend"/>
        <w:spacing w:line="480" w:lineRule="auto"/>
        <w:rPr>
          <w:bCs/>
        </w:rPr>
      </w:pPr>
    </w:p>
    <w:p w14:paraId="6CE10CD7" w14:textId="77777777" w:rsidR="009D0CBD" w:rsidRDefault="009D0CBD" w:rsidP="009D0CBD">
      <w:pPr>
        <w:rPr>
          <w:rFonts w:ascii="Times New Roman" w:eastAsia="MS Mincho" w:hAnsi="Times New Roman"/>
          <w:szCs w:val="24"/>
          <w:lang w:eastAsia="ja-JP"/>
        </w:rPr>
      </w:pPr>
      <w:r>
        <w:br w:type="page"/>
      </w:r>
    </w:p>
    <w:p w14:paraId="10B67C69" w14:textId="77777777" w:rsidR="009D0CBD" w:rsidRDefault="009D0CBD" w:rsidP="009D0CBD">
      <w:pPr>
        <w:pStyle w:val="Legend"/>
        <w:snapToGrid w:val="0"/>
        <w:spacing w:line="360" w:lineRule="auto"/>
        <w:jc w:val="center"/>
      </w:pPr>
      <w:r>
        <w:rPr>
          <w:noProof/>
        </w:rPr>
        <w:lastRenderedPageBreak/>
        <w:drawing>
          <wp:inline distT="0" distB="0" distL="0" distR="0" wp14:anchorId="28C8CB3B" wp14:editId="3A296615">
            <wp:extent cx="5760720" cy="193469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934699"/>
                    </a:xfrm>
                    <a:prstGeom prst="rect">
                      <a:avLst/>
                    </a:prstGeom>
                    <a:noFill/>
                  </pic:spPr>
                </pic:pic>
              </a:graphicData>
            </a:graphic>
          </wp:inline>
        </w:drawing>
      </w:r>
    </w:p>
    <w:p w14:paraId="43CF75A0" w14:textId="77777777" w:rsidR="009D0CBD" w:rsidRDefault="009D0CBD" w:rsidP="009D0CBD">
      <w:pPr>
        <w:pStyle w:val="Legend"/>
        <w:spacing w:line="360" w:lineRule="auto"/>
        <w:jc w:val="both"/>
      </w:pPr>
      <w:r w:rsidRPr="00237178">
        <w:rPr>
          <w:b/>
        </w:rPr>
        <w:t>Figure S</w:t>
      </w:r>
      <w:r>
        <w:rPr>
          <w:b/>
        </w:rPr>
        <w:t>15.</w:t>
      </w:r>
      <w:r>
        <w:t xml:space="preserve"> Thermodynamic density of states in displacement field. Color maps of total capacitance (C) as functions of dual-gate voltages for the </w:t>
      </w:r>
      <w:r w:rsidRPr="0037325D">
        <w:rPr>
          <w:b/>
        </w:rPr>
        <w:t>a</w:t>
      </w:r>
      <w:r>
        <w:t xml:space="preserve"> 9, </w:t>
      </w:r>
      <w:r w:rsidRPr="0037325D">
        <w:rPr>
          <w:b/>
        </w:rPr>
        <w:t>b</w:t>
      </w:r>
      <w:r>
        <w:t xml:space="preserve"> 8, and </w:t>
      </w:r>
      <w:r w:rsidRPr="0037325D">
        <w:rPr>
          <w:b/>
        </w:rPr>
        <w:t>c</w:t>
      </w:r>
      <w:r w:rsidRPr="0037325D">
        <w:t xml:space="preserve"> </w:t>
      </w:r>
      <w:r>
        <w:t xml:space="preserve">6 nm </w:t>
      </w:r>
      <w:proofErr w:type="spellStart"/>
      <w:r>
        <w:t>hBSTS</w:t>
      </w:r>
      <w:proofErr w:type="spellEnd"/>
      <w:r>
        <w:t xml:space="preserve">. The dashed line arrows in the figures point to the direction of the D applied at zero charge density. </w:t>
      </w:r>
    </w:p>
    <w:p w14:paraId="08E05EC9" w14:textId="77777777" w:rsidR="009D0CBD" w:rsidRDefault="009D0CBD" w:rsidP="009D0CBD">
      <w:pPr>
        <w:pStyle w:val="Legend"/>
        <w:spacing w:line="480" w:lineRule="auto"/>
      </w:pPr>
    </w:p>
    <w:p w14:paraId="22A0E876" w14:textId="77777777" w:rsidR="009D0CBD" w:rsidRDefault="009D0CBD" w:rsidP="009D0CBD">
      <w:pPr>
        <w:rPr>
          <w:rFonts w:ascii="Times New Roman" w:eastAsia="MS Mincho" w:hAnsi="Times New Roman"/>
          <w:szCs w:val="24"/>
          <w:lang w:eastAsia="ja-JP"/>
        </w:rPr>
      </w:pPr>
      <w:r>
        <w:br w:type="page"/>
      </w:r>
    </w:p>
    <w:p w14:paraId="1202CD7D" w14:textId="77777777" w:rsidR="009D0CBD" w:rsidRDefault="009D0CBD" w:rsidP="009D0CBD">
      <w:pPr>
        <w:pStyle w:val="Legend"/>
        <w:spacing w:line="360" w:lineRule="auto"/>
        <w:jc w:val="center"/>
      </w:pPr>
      <w:r>
        <w:rPr>
          <w:noProof/>
        </w:rPr>
        <w:lastRenderedPageBreak/>
        <w:drawing>
          <wp:inline distT="0" distB="0" distL="0" distR="0" wp14:anchorId="613E10B0" wp14:editId="251320B5">
            <wp:extent cx="5676900" cy="23708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83" r="15411"/>
                    <a:stretch/>
                  </pic:blipFill>
                  <pic:spPr bwMode="auto">
                    <a:xfrm>
                      <a:off x="0" y="0"/>
                      <a:ext cx="5699306" cy="2380191"/>
                    </a:xfrm>
                    <a:prstGeom prst="rect">
                      <a:avLst/>
                    </a:prstGeom>
                    <a:noFill/>
                    <a:ln>
                      <a:noFill/>
                    </a:ln>
                    <a:extLst>
                      <a:ext uri="{53640926-AAD7-44D8-BBD7-CCE9431645EC}">
                        <a14:shadowObscured xmlns:a14="http://schemas.microsoft.com/office/drawing/2010/main"/>
                      </a:ext>
                    </a:extLst>
                  </pic:spPr>
                </pic:pic>
              </a:graphicData>
            </a:graphic>
          </wp:inline>
        </w:drawing>
      </w:r>
    </w:p>
    <w:p w14:paraId="1091E6FD" w14:textId="77777777" w:rsidR="009D0CBD" w:rsidRDefault="009D0CBD" w:rsidP="009D0CBD">
      <w:pPr>
        <w:pStyle w:val="Legend"/>
        <w:spacing w:line="360" w:lineRule="auto"/>
        <w:jc w:val="both"/>
      </w:pPr>
      <w:r w:rsidRPr="00237178">
        <w:rPr>
          <w:b/>
        </w:rPr>
        <w:t>Figure S</w:t>
      </w:r>
      <w:r>
        <w:rPr>
          <w:b/>
        </w:rPr>
        <w:t>16.</w:t>
      </w:r>
      <w:r>
        <w:t xml:space="preserve"> Chemical potentials of the surface hybridization gap in </w:t>
      </w:r>
      <w:r w:rsidRPr="00E359DC">
        <w:t xml:space="preserve">displacement field. Plots of μ(n) </w:t>
      </w:r>
      <w:r w:rsidRPr="00E359DC">
        <w:rPr>
          <w:i/>
        </w:rPr>
        <w:t>versus</w:t>
      </w:r>
      <w:r w:rsidRPr="00E359DC">
        <w:t xml:space="preserve"> n calculated from C</w:t>
      </w:r>
      <w:r w:rsidRPr="00E359DC">
        <w:rPr>
          <w:vertAlign w:val="subscript"/>
        </w:rPr>
        <w:t>Q</w:t>
      </w:r>
      <w:r w:rsidRPr="00E359DC">
        <w:t xml:space="preserve"> at different D for the </w:t>
      </w:r>
      <w:r w:rsidRPr="00E359DC">
        <w:rPr>
          <w:b/>
        </w:rPr>
        <w:t>a</w:t>
      </w:r>
      <w:r w:rsidRPr="00E359DC">
        <w:t xml:space="preserve"> 9, </w:t>
      </w:r>
      <w:r w:rsidRPr="00E359DC">
        <w:rPr>
          <w:b/>
        </w:rPr>
        <w:t>b</w:t>
      </w:r>
      <w:r w:rsidRPr="00E359DC">
        <w:t xml:space="preserve"> 8, and </w:t>
      </w:r>
      <w:r w:rsidRPr="00E359DC">
        <w:rPr>
          <w:b/>
        </w:rPr>
        <w:t>c</w:t>
      </w:r>
      <w:r w:rsidRPr="00E359DC">
        <w:t xml:space="preserve"> 6 nm </w:t>
      </w:r>
      <w:proofErr w:type="spellStart"/>
      <w:r w:rsidRPr="00E359DC">
        <w:t>hBSTS</w:t>
      </w:r>
      <w:proofErr w:type="spellEnd"/>
      <w:r w:rsidRPr="00E359DC">
        <w:t xml:space="preserve">. The surface hybridization gaps at different D were determined from the step height of the </w:t>
      </w:r>
      <w:r>
        <w:t xml:space="preserve">μ(n) plots. </w:t>
      </w:r>
    </w:p>
    <w:p w14:paraId="485742B0" w14:textId="77777777" w:rsidR="009D0CBD" w:rsidRDefault="009D0CBD" w:rsidP="009D0CBD">
      <w:pPr>
        <w:pStyle w:val="Legend"/>
        <w:spacing w:line="480" w:lineRule="auto"/>
      </w:pPr>
    </w:p>
    <w:p w14:paraId="56A63E6A" w14:textId="77777777" w:rsidR="009D0CBD" w:rsidRDefault="009D0CBD" w:rsidP="009D0CBD">
      <w:pPr>
        <w:rPr>
          <w:rFonts w:ascii="Times New Roman" w:eastAsia="MS Mincho" w:hAnsi="Times New Roman"/>
          <w:szCs w:val="24"/>
          <w:lang w:eastAsia="ja-JP"/>
        </w:rPr>
      </w:pPr>
      <w:r>
        <w:br w:type="page"/>
      </w:r>
    </w:p>
    <w:p w14:paraId="42B5589A" w14:textId="77777777" w:rsidR="009D0CBD" w:rsidRDefault="009D0CBD" w:rsidP="009D0CBD">
      <w:pPr>
        <w:pStyle w:val="Legend"/>
        <w:spacing w:line="480" w:lineRule="auto"/>
        <w:rPr>
          <w:b/>
        </w:rPr>
      </w:pPr>
      <w:r>
        <w:rPr>
          <w:b/>
        </w:rPr>
        <w:lastRenderedPageBreak/>
        <w:t>VI</w:t>
      </w:r>
      <w:r w:rsidRPr="00112416">
        <w:rPr>
          <w:b/>
        </w:rPr>
        <w:t xml:space="preserve"> </w:t>
      </w:r>
      <w:r>
        <w:rPr>
          <w:b/>
        </w:rPr>
        <w:t>Potential Topological Materials</w:t>
      </w:r>
      <w:r w:rsidRPr="00112416">
        <w:rPr>
          <w:b/>
        </w:rPr>
        <w:t xml:space="preserve"> </w:t>
      </w:r>
      <w:r>
        <w:rPr>
          <w:b/>
        </w:rPr>
        <w:t>for Topological Transistors</w:t>
      </w:r>
    </w:p>
    <w:p w14:paraId="4214DB98" w14:textId="77777777" w:rsidR="009D0CBD" w:rsidRDefault="009D0CBD" w:rsidP="009D0CBD">
      <w:pPr>
        <w:pStyle w:val="Legend"/>
        <w:spacing w:line="480" w:lineRule="auto"/>
        <w:jc w:val="both"/>
      </w:pPr>
      <w:r>
        <w:t xml:space="preserve">Realization of electric field mediated topological quantum phase transitions offers great potential towards practical applications of topological quantum devices, such as topological transistors </w:t>
      </w:r>
      <w:r w:rsidRPr="00B142D1">
        <w:rPr>
          <w:color w:val="0000FF"/>
          <w:shd w:val="clear" w:color="auto" w:fill="FFFFFF"/>
          <w:vertAlign w:val="superscript"/>
        </w:rPr>
        <w:t>[</w:t>
      </w:r>
      <w:r>
        <w:rPr>
          <w:color w:val="0000FF"/>
          <w:shd w:val="clear" w:color="auto" w:fill="FFFFFF"/>
          <w:vertAlign w:val="superscript"/>
        </w:rPr>
        <w:t>17]</w:t>
      </w:r>
      <w:r>
        <w:t xml:space="preserve">. Switching topological phases for controllable on/off edge channels by electric field is desirable due to its high reversibility as compared to doping modulations, and lattice distortions by applying strain or pressure. As the proposed topological transistors rely on electric field-effect, a few criteria need to be satisfied. Firstly, the critical field </w:t>
      </w:r>
      <w:proofErr w:type="spellStart"/>
      <w:r>
        <w:t>E</w:t>
      </w:r>
      <w:r w:rsidRPr="00D2604D">
        <w:rPr>
          <w:vertAlign w:val="subscript"/>
        </w:rPr>
        <w:t>c</w:t>
      </w:r>
      <w:proofErr w:type="spellEnd"/>
      <w:r>
        <w:t xml:space="preserve"> should not exceed the breakdown field for dielectrics, and more sufficiently smaller </w:t>
      </w:r>
      <w:proofErr w:type="spellStart"/>
      <w:r>
        <w:t>E</w:t>
      </w:r>
      <w:r w:rsidRPr="00D2604D">
        <w:rPr>
          <w:vertAlign w:val="subscript"/>
        </w:rPr>
        <w:t>c</w:t>
      </w:r>
      <w:proofErr w:type="spellEnd"/>
      <w:r>
        <w:t xml:space="preserve"> for durability. Secondly, the difference of conductance response in trivial and topological states should be large enough to distinguish both states, which means the large on/off ratio. For the topological transistor, the “on” state conductance is fixed to the quantized value at e</w:t>
      </w:r>
      <w:r w:rsidRPr="00C51932">
        <w:rPr>
          <w:vertAlign w:val="superscript"/>
        </w:rPr>
        <w:t>2</w:t>
      </w:r>
      <w:r>
        <w:t xml:space="preserve">/2h. Therefore, the “off” insulating state determines the on/off ratio. Another important parameter is the size of this bulk surface gap, which determines the temperature limit of the topological edge states. From the electric field response of our </w:t>
      </w:r>
      <w:proofErr w:type="spellStart"/>
      <w:r>
        <w:t>hBSTS</w:t>
      </w:r>
      <w:proofErr w:type="spellEnd"/>
      <w:r>
        <w:t xml:space="preserve">, we demonstrated a relatively small displacement field of ~0.25-0.8 V/nm with a surface hybridization gap of ~20-80 </w:t>
      </w:r>
      <w:proofErr w:type="spellStart"/>
      <w:r>
        <w:t>meV</w:t>
      </w:r>
      <w:proofErr w:type="spellEnd"/>
      <w:r>
        <w:t xml:space="preserve"> for 9-6 nm </w:t>
      </w:r>
      <w:proofErr w:type="spellStart"/>
      <w:r>
        <w:t>hBSTS</w:t>
      </w:r>
      <w:proofErr w:type="spellEnd"/>
      <w:r>
        <w:t xml:space="preserve">. Also, the more than one order of magnitude </w:t>
      </w:r>
      <w:proofErr w:type="gramStart"/>
      <w:r>
        <w:t>change</w:t>
      </w:r>
      <w:proofErr w:type="gramEnd"/>
      <w:r>
        <w:t xml:space="preserve"> in </w:t>
      </w:r>
      <w:r>
        <w:sym w:font="Symbol" w:char="F072"/>
      </w:r>
      <w:r w:rsidRPr="007C0665">
        <w:rPr>
          <w:vertAlign w:val="subscript"/>
        </w:rPr>
        <w:t>xx</w:t>
      </w:r>
      <w:r>
        <w:t xml:space="preserve"> between “on” and “off” states is highly promising for the proposed application. </w:t>
      </w:r>
      <w:r w:rsidRPr="00A6167E">
        <w:rPr>
          <w:color w:val="0000FF"/>
        </w:rPr>
        <w:t>Table S3</w:t>
      </w:r>
      <w:r>
        <w:t xml:space="preserve"> summarizes the theoretical and experimental parameters for electric field mediated topological phase transition in different types of topological systems reported in the literature </w:t>
      </w:r>
      <w:r w:rsidRPr="00B142D1">
        <w:rPr>
          <w:color w:val="0000FF"/>
          <w:shd w:val="clear" w:color="auto" w:fill="FFFFFF"/>
          <w:vertAlign w:val="superscript"/>
        </w:rPr>
        <w:t>[</w:t>
      </w:r>
      <w:r>
        <w:rPr>
          <w:color w:val="0000FF"/>
          <w:shd w:val="clear" w:color="auto" w:fill="FFFFFF"/>
          <w:vertAlign w:val="superscript"/>
        </w:rPr>
        <w:t>17-28]</w:t>
      </w:r>
      <w:r>
        <w:t xml:space="preserve">. </w:t>
      </w:r>
    </w:p>
    <w:p w14:paraId="35393348" w14:textId="77777777" w:rsidR="009D0CBD" w:rsidRDefault="009D0CBD" w:rsidP="009D0CBD">
      <w:pPr>
        <w:pStyle w:val="Legend"/>
        <w:spacing w:line="480" w:lineRule="auto"/>
      </w:pPr>
    </w:p>
    <w:p w14:paraId="6E711B8F" w14:textId="77777777" w:rsidR="009D0CBD" w:rsidRDefault="009D0CBD" w:rsidP="009D0CBD">
      <w:pPr>
        <w:rPr>
          <w:rFonts w:ascii="Times New Roman" w:eastAsia="MS Mincho" w:hAnsi="Times New Roman"/>
          <w:szCs w:val="24"/>
          <w:lang w:eastAsia="ja-JP"/>
        </w:rPr>
      </w:pPr>
      <w:r>
        <w:br w:type="page"/>
      </w:r>
    </w:p>
    <w:p w14:paraId="043B24F4" w14:textId="77777777" w:rsidR="009D0CBD" w:rsidRDefault="009D0CBD" w:rsidP="009D0CBD">
      <w:pPr>
        <w:pStyle w:val="Legend"/>
        <w:spacing w:after="120" w:line="360" w:lineRule="auto"/>
        <w:jc w:val="both"/>
      </w:pPr>
      <w:r w:rsidRPr="007E00EC">
        <w:rPr>
          <w:b/>
        </w:rPr>
        <w:lastRenderedPageBreak/>
        <w:t>Table S</w:t>
      </w:r>
      <w:r>
        <w:rPr>
          <w:b/>
        </w:rPr>
        <w:t>3</w:t>
      </w:r>
      <w:r w:rsidRPr="007E00EC">
        <w:rPr>
          <w:b/>
        </w:rPr>
        <w:t>.</w:t>
      </w:r>
      <w:r w:rsidRPr="007E00EC">
        <w:t xml:space="preserve"> </w:t>
      </w:r>
      <w:r>
        <w:t>Comparison of electric field mediated topological phase transition for different topological material</w:t>
      </w:r>
      <w:r w:rsidRPr="007E00EC">
        <w:t xml:space="preserve">s. </w:t>
      </w:r>
      <w:r>
        <w:t>The theoretical/experimental parameters, such as bulk surface gap (</w:t>
      </w:r>
      <w:r w:rsidRPr="003E10EA">
        <w:rPr>
          <w:b/>
          <w:bCs/>
          <w:sz w:val="22"/>
          <w:szCs w:val="22"/>
        </w:rPr>
        <w:t>∆</w:t>
      </w:r>
      <w:r>
        <w:t xml:space="preserve">), disorder strength (W), and </w:t>
      </w:r>
      <w:r w:rsidRPr="00614234">
        <w:t>gap</w:t>
      </w:r>
      <w:r>
        <w:t>-</w:t>
      </w:r>
      <w:r w:rsidRPr="00614234">
        <w:t xml:space="preserve">closing </w:t>
      </w:r>
      <w:r>
        <w:t>field (</w:t>
      </w:r>
      <w:proofErr w:type="spellStart"/>
      <w:r>
        <w:t>E</w:t>
      </w:r>
      <w:r>
        <w:rPr>
          <w:vertAlign w:val="subscript"/>
        </w:rPr>
        <w:t>c</w:t>
      </w:r>
      <w:proofErr w:type="spellEnd"/>
      <w:r>
        <w:t>) are included in the table</w:t>
      </w:r>
      <w:r w:rsidRPr="0061423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20"/>
        <w:gridCol w:w="1890"/>
        <w:gridCol w:w="1350"/>
        <w:gridCol w:w="1620"/>
        <w:gridCol w:w="1170"/>
      </w:tblGrid>
      <w:tr w:rsidR="009D0CBD" w:rsidRPr="003E10EA" w14:paraId="25A89B0E" w14:textId="77777777" w:rsidTr="00371CA3">
        <w:trPr>
          <w:trHeight w:val="458"/>
        </w:trPr>
        <w:tc>
          <w:tcPr>
            <w:tcW w:w="1710" w:type="dxa"/>
            <w:tcBorders>
              <w:top w:val="single" w:sz="4" w:space="0" w:color="auto"/>
              <w:bottom w:val="single" w:sz="4" w:space="0" w:color="auto"/>
            </w:tcBorders>
            <w:shd w:val="clear" w:color="auto" w:fill="F2F2F2" w:themeFill="background1" w:themeFillShade="F2"/>
            <w:vAlign w:val="center"/>
          </w:tcPr>
          <w:p w14:paraId="6C055C9C" w14:textId="77777777" w:rsidR="009D0CBD" w:rsidRPr="003E10EA" w:rsidRDefault="009D0CBD" w:rsidP="00371CA3">
            <w:pPr>
              <w:pStyle w:val="Legend"/>
              <w:spacing w:before="60" w:line="360" w:lineRule="auto"/>
              <w:rPr>
                <w:b/>
                <w:bCs/>
                <w:sz w:val="22"/>
                <w:szCs w:val="22"/>
              </w:rPr>
            </w:pPr>
            <w:r w:rsidRPr="003E10EA">
              <w:rPr>
                <w:b/>
                <w:bCs/>
                <w:sz w:val="22"/>
                <w:szCs w:val="22"/>
              </w:rPr>
              <w:t>Materials</w:t>
            </w:r>
          </w:p>
        </w:tc>
        <w:tc>
          <w:tcPr>
            <w:tcW w:w="1620" w:type="dxa"/>
            <w:tcBorders>
              <w:top w:val="single" w:sz="4" w:space="0" w:color="auto"/>
              <w:bottom w:val="single" w:sz="4" w:space="0" w:color="auto"/>
            </w:tcBorders>
            <w:shd w:val="clear" w:color="auto" w:fill="F2F2F2" w:themeFill="background1" w:themeFillShade="F2"/>
            <w:vAlign w:val="center"/>
          </w:tcPr>
          <w:p w14:paraId="24BEC0D0" w14:textId="77777777" w:rsidR="009D0CBD" w:rsidRPr="003E10EA" w:rsidRDefault="009D0CBD" w:rsidP="00371CA3">
            <w:pPr>
              <w:pStyle w:val="Legend"/>
              <w:spacing w:before="60" w:line="360" w:lineRule="auto"/>
              <w:jc w:val="center"/>
              <w:rPr>
                <w:b/>
                <w:bCs/>
                <w:sz w:val="22"/>
                <w:szCs w:val="22"/>
              </w:rPr>
            </w:pPr>
            <w:r w:rsidRPr="003E10EA">
              <w:rPr>
                <w:b/>
                <w:bCs/>
                <w:sz w:val="22"/>
                <w:szCs w:val="22"/>
              </w:rPr>
              <w:t>Topology</w:t>
            </w:r>
          </w:p>
        </w:tc>
        <w:tc>
          <w:tcPr>
            <w:tcW w:w="1890" w:type="dxa"/>
            <w:tcBorders>
              <w:top w:val="single" w:sz="4" w:space="0" w:color="auto"/>
              <w:bottom w:val="single" w:sz="4" w:space="0" w:color="auto"/>
            </w:tcBorders>
            <w:shd w:val="clear" w:color="auto" w:fill="F2F2F2" w:themeFill="background1" w:themeFillShade="F2"/>
            <w:vAlign w:val="center"/>
          </w:tcPr>
          <w:p w14:paraId="44F7B405" w14:textId="77777777" w:rsidR="009D0CBD" w:rsidRPr="003E10EA" w:rsidRDefault="009D0CBD" w:rsidP="00371CA3">
            <w:pPr>
              <w:pStyle w:val="Legend"/>
              <w:spacing w:before="60" w:line="360" w:lineRule="auto"/>
              <w:jc w:val="center"/>
              <w:rPr>
                <w:b/>
                <w:bCs/>
                <w:sz w:val="22"/>
                <w:szCs w:val="22"/>
              </w:rPr>
            </w:pPr>
            <w:r w:rsidRPr="003E10EA">
              <w:rPr>
                <w:b/>
                <w:bCs/>
                <w:sz w:val="22"/>
                <w:szCs w:val="22"/>
              </w:rPr>
              <w:t>∆ (</w:t>
            </w:r>
            <w:proofErr w:type="spellStart"/>
            <w:r w:rsidRPr="003E10EA">
              <w:rPr>
                <w:b/>
                <w:bCs/>
                <w:sz w:val="22"/>
                <w:szCs w:val="22"/>
              </w:rPr>
              <w:t>meV</w:t>
            </w:r>
            <w:proofErr w:type="spellEnd"/>
            <w:r w:rsidRPr="003E10EA">
              <w:rPr>
                <w:b/>
                <w:bCs/>
                <w:sz w:val="22"/>
                <w:szCs w:val="22"/>
              </w:rPr>
              <w:t>)</w:t>
            </w:r>
          </w:p>
        </w:tc>
        <w:tc>
          <w:tcPr>
            <w:tcW w:w="1350" w:type="dxa"/>
            <w:tcBorders>
              <w:top w:val="single" w:sz="4" w:space="0" w:color="auto"/>
              <w:bottom w:val="single" w:sz="4" w:space="0" w:color="auto"/>
            </w:tcBorders>
            <w:shd w:val="clear" w:color="auto" w:fill="F2F2F2" w:themeFill="background1" w:themeFillShade="F2"/>
          </w:tcPr>
          <w:p w14:paraId="6DC1F017" w14:textId="77777777" w:rsidR="009D0CBD" w:rsidRPr="003E10EA" w:rsidRDefault="009D0CBD" w:rsidP="00371CA3">
            <w:pPr>
              <w:pStyle w:val="Legend"/>
              <w:spacing w:before="60" w:line="360" w:lineRule="auto"/>
              <w:jc w:val="center"/>
              <w:rPr>
                <w:b/>
                <w:bCs/>
                <w:sz w:val="22"/>
                <w:szCs w:val="22"/>
              </w:rPr>
            </w:pPr>
            <w:r w:rsidRPr="003E10EA">
              <w:rPr>
                <w:b/>
                <w:bCs/>
                <w:sz w:val="22"/>
                <w:szCs w:val="22"/>
              </w:rPr>
              <w:t>W (</w:t>
            </w:r>
            <w:proofErr w:type="spellStart"/>
            <w:r w:rsidRPr="003E10EA">
              <w:rPr>
                <w:b/>
                <w:bCs/>
                <w:sz w:val="22"/>
                <w:szCs w:val="22"/>
              </w:rPr>
              <w:t>meV</w:t>
            </w:r>
            <w:proofErr w:type="spellEnd"/>
            <w:r w:rsidRPr="003E10EA">
              <w:rPr>
                <w:b/>
                <w:bCs/>
                <w:sz w:val="22"/>
                <w:szCs w:val="22"/>
              </w:rPr>
              <w:t>)</w:t>
            </w:r>
          </w:p>
        </w:tc>
        <w:tc>
          <w:tcPr>
            <w:tcW w:w="1620" w:type="dxa"/>
            <w:tcBorders>
              <w:top w:val="single" w:sz="4" w:space="0" w:color="auto"/>
              <w:bottom w:val="single" w:sz="4" w:space="0" w:color="auto"/>
            </w:tcBorders>
            <w:shd w:val="clear" w:color="auto" w:fill="F2F2F2" w:themeFill="background1" w:themeFillShade="F2"/>
            <w:vAlign w:val="center"/>
          </w:tcPr>
          <w:p w14:paraId="44249F1C" w14:textId="77777777" w:rsidR="009D0CBD" w:rsidRPr="003E10EA" w:rsidRDefault="009D0CBD" w:rsidP="00371CA3">
            <w:pPr>
              <w:pStyle w:val="Legend"/>
              <w:spacing w:before="60" w:line="360" w:lineRule="auto"/>
              <w:jc w:val="center"/>
              <w:rPr>
                <w:b/>
                <w:bCs/>
                <w:sz w:val="22"/>
                <w:szCs w:val="22"/>
              </w:rPr>
            </w:pPr>
            <w:r w:rsidRPr="003E10EA">
              <w:rPr>
                <w:b/>
                <w:bCs/>
                <w:sz w:val="22"/>
                <w:szCs w:val="22"/>
              </w:rPr>
              <w:t>E</w:t>
            </w:r>
            <w:r w:rsidRPr="00E0203E">
              <w:rPr>
                <w:b/>
                <w:bCs/>
                <w:sz w:val="22"/>
                <w:szCs w:val="22"/>
                <w:vertAlign w:val="subscript"/>
              </w:rPr>
              <w:t>C</w:t>
            </w:r>
            <w:r w:rsidRPr="003E10EA">
              <w:rPr>
                <w:b/>
                <w:bCs/>
                <w:sz w:val="22"/>
                <w:szCs w:val="22"/>
              </w:rPr>
              <w:t xml:space="preserve"> (V/nm)</w:t>
            </w:r>
          </w:p>
        </w:tc>
        <w:tc>
          <w:tcPr>
            <w:tcW w:w="1170" w:type="dxa"/>
            <w:tcBorders>
              <w:top w:val="single" w:sz="4" w:space="0" w:color="auto"/>
              <w:bottom w:val="single" w:sz="4" w:space="0" w:color="auto"/>
            </w:tcBorders>
            <w:shd w:val="clear" w:color="auto" w:fill="F2F2F2" w:themeFill="background1" w:themeFillShade="F2"/>
            <w:vAlign w:val="center"/>
          </w:tcPr>
          <w:p w14:paraId="4BF8DFA5" w14:textId="77777777" w:rsidR="009D0CBD" w:rsidRPr="003E10EA" w:rsidRDefault="009D0CBD" w:rsidP="00371CA3">
            <w:pPr>
              <w:pStyle w:val="Legend"/>
              <w:spacing w:before="60" w:line="360" w:lineRule="auto"/>
              <w:jc w:val="center"/>
              <w:rPr>
                <w:b/>
                <w:bCs/>
                <w:sz w:val="22"/>
                <w:szCs w:val="22"/>
              </w:rPr>
            </w:pPr>
            <w:r>
              <w:rPr>
                <w:b/>
                <w:bCs/>
                <w:sz w:val="22"/>
                <w:szCs w:val="22"/>
              </w:rPr>
              <w:t>Refs</w:t>
            </w:r>
          </w:p>
        </w:tc>
      </w:tr>
      <w:tr w:rsidR="009D0CBD" w:rsidRPr="003E10EA" w14:paraId="19C9C495" w14:textId="77777777" w:rsidTr="00371CA3">
        <w:tc>
          <w:tcPr>
            <w:tcW w:w="1710" w:type="dxa"/>
            <w:tcBorders>
              <w:top w:val="single" w:sz="4" w:space="0" w:color="auto"/>
            </w:tcBorders>
          </w:tcPr>
          <w:p w14:paraId="505120F5" w14:textId="77777777" w:rsidR="009D0CBD" w:rsidRPr="0086334D" w:rsidRDefault="009D0CBD" w:rsidP="00371CA3">
            <w:pPr>
              <w:pStyle w:val="Legend"/>
              <w:spacing w:before="60" w:after="60" w:line="300" w:lineRule="auto"/>
              <w:rPr>
                <w:sz w:val="22"/>
                <w:szCs w:val="22"/>
              </w:rPr>
            </w:pPr>
            <w:proofErr w:type="spellStart"/>
            <w:r w:rsidRPr="0086334D">
              <w:rPr>
                <w:sz w:val="22"/>
                <w:szCs w:val="22"/>
                <w:shd w:val="clear" w:color="auto" w:fill="FFFFFF"/>
              </w:rPr>
              <w:t>HgTe</w:t>
            </w:r>
            <w:proofErr w:type="spellEnd"/>
            <w:r w:rsidRPr="0086334D">
              <w:rPr>
                <w:sz w:val="22"/>
                <w:szCs w:val="22"/>
                <w:shd w:val="clear" w:color="auto" w:fill="FFFFFF"/>
              </w:rPr>
              <w:t>/</w:t>
            </w:r>
            <w:proofErr w:type="spellStart"/>
            <w:r w:rsidRPr="0086334D">
              <w:rPr>
                <w:sz w:val="22"/>
                <w:szCs w:val="22"/>
                <w:shd w:val="clear" w:color="auto" w:fill="FFFFFF"/>
              </w:rPr>
              <w:t>CdTe</w:t>
            </w:r>
            <w:proofErr w:type="spellEnd"/>
            <w:r w:rsidRPr="0086334D">
              <w:rPr>
                <w:sz w:val="22"/>
                <w:szCs w:val="22"/>
                <w:shd w:val="clear" w:color="auto" w:fill="FFFFFF"/>
              </w:rPr>
              <w:t xml:space="preserve"> </w:t>
            </w:r>
          </w:p>
        </w:tc>
        <w:tc>
          <w:tcPr>
            <w:tcW w:w="1620" w:type="dxa"/>
            <w:tcBorders>
              <w:top w:val="single" w:sz="4" w:space="0" w:color="auto"/>
            </w:tcBorders>
          </w:tcPr>
          <w:p w14:paraId="536A2BAC" w14:textId="77777777" w:rsidR="009D0CBD" w:rsidRPr="0086334D" w:rsidRDefault="009D0CBD" w:rsidP="00371CA3">
            <w:pPr>
              <w:pStyle w:val="Legend"/>
              <w:spacing w:before="60" w:after="60" w:line="300" w:lineRule="auto"/>
              <w:jc w:val="center"/>
              <w:rPr>
                <w:rFonts w:eastAsia="SimSun"/>
                <w:sz w:val="22"/>
                <w:szCs w:val="22"/>
                <w:lang w:eastAsia="zh-CN"/>
              </w:rPr>
            </w:pPr>
            <w:r w:rsidRPr="0086334D">
              <w:rPr>
                <w:sz w:val="22"/>
                <w:szCs w:val="22"/>
                <w:shd w:val="clear" w:color="auto" w:fill="FFFFFF"/>
              </w:rPr>
              <w:t>2D TI</w:t>
            </w:r>
          </w:p>
        </w:tc>
        <w:tc>
          <w:tcPr>
            <w:tcW w:w="1890" w:type="dxa"/>
            <w:tcBorders>
              <w:top w:val="single" w:sz="4" w:space="0" w:color="auto"/>
            </w:tcBorders>
          </w:tcPr>
          <w:p w14:paraId="2B1A4911" w14:textId="77777777" w:rsidR="009D0CBD" w:rsidRPr="0086334D" w:rsidRDefault="009D0CBD" w:rsidP="00371CA3">
            <w:pPr>
              <w:pStyle w:val="Legend"/>
              <w:spacing w:before="60" w:after="60" w:line="300" w:lineRule="auto"/>
              <w:jc w:val="center"/>
              <w:rPr>
                <w:rFonts w:eastAsia="SimSun"/>
                <w:sz w:val="22"/>
                <w:szCs w:val="22"/>
                <w:lang w:eastAsia="zh-CN"/>
              </w:rPr>
            </w:pPr>
            <w:r w:rsidRPr="0086334D">
              <w:rPr>
                <w:sz w:val="22"/>
                <w:szCs w:val="22"/>
                <w:shd w:val="clear" w:color="auto" w:fill="FFFFFF"/>
              </w:rPr>
              <w:t>~40</w:t>
            </w:r>
          </w:p>
        </w:tc>
        <w:tc>
          <w:tcPr>
            <w:tcW w:w="1350" w:type="dxa"/>
            <w:tcBorders>
              <w:top w:val="single" w:sz="4" w:space="0" w:color="auto"/>
            </w:tcBorders>
          </w:tcPr>
          <w:p w14:paraId="2A71D403"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~50</w:t>
            </w:r>
          </w:p>
        </w:tc>
        <w:tc>
          <w:tcPr>
            <w:tcW w:w="1620" w:type="dxa"/>
            <w:tcBorders>
              <w:top w:val="single" w:sz="4" w:space="0" w:color="auto"/>
            </w:tcBorders>
          </w:tcPr>
          <w:p w14:paraId="6BDF51D3"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&gt;0.003*</w:t>
            </w:r>
          </w:p>
        </w:tc>
        <w:tc>
          <w:tcPr>
            <w:tcW w:w="1170" w:type="dxa"/>
            <w:tcBorders>
              <w:top w:val="single" w:sz="4" w:space="0" w:color="auto"/>
            </w:tcBorders>
          </w:tcPr>
          <w:p w14:paraId="71530A94"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18,19</w:t>
            </w:r>
            <w:r w:rsidRPr="00017724">
              <w:rPr>
                <w:color w:val="0000FF"/>
                <w:sz w:val="22"/>
                <w:szCs w:val="22"/>
                <w:shd w:val="clear" w:color="auto" w:fill="FFFFFF"/>
                <w:vertAlign w:val="superscript"/>
              </w:rPr>
              <w:t>]</w:t>
            </w:r>
          </w:p>
        </w:tc>
      </w:tr>
      <w:tr w:rsidR="009D0CBD" w:rsidRPr="003E10EA" w14:paraId="69B38754" w14:textId="77777777" w:rsidTr="00371CA3">
        <w:tc>
          <w:tcPr>
            <w:tcW w:w="1710" w:type="dxa"/>
          </w:tcPr>
          <w:p w14:paraId="6C87427F" w14:textId="77777777" w:rsidR="009D0CBD" w:rsidRPr="0086334D" w:rsidRDefault="009D0CBD" w:rsidP="00371CA3">
            <w:pPr>
              <w:pStyle w:val="Legend"/>
              <w:spacing w:before="60" w:after="60" w:line="300" w:lineRule="auto"/>
              <w:rPr>
                <w:sz w:val="22"/>
                <w:szCs w:val="22"/>
              </w:rPr>
            </w:pPr>
            <w:proofErr w:type="spellStart"/>
            <w:r w:rsidRPr="0086334D">
              <w:rPr>
                <w:sz w:val="22"/>
                <w:szCs w:val="22"/>
                <w:shd w:val="clear" w:color="auto" w:fill="FFFFFF"/>
              </w:rPr>
              <w:t>InAs</w:t>
            </w:r>
            <w:proofErr w:type="spellEnd"/>
            <w:r w:rsidRPr="0086334D">
              <w:rPr>
                <w:sz w:val="22"/>
                <w:szCs w:val="22"/>
                <w:shd w:val="clear" w:color="auto" w:fill="FFFFFF"/>
              </w:rPr>
              <w:t>/</w:t>
            </w:r>
            <w:proofErr w:type="spellStart"/>
            <w:r w:rsidRPr="0086334D">
              <w:rPr>
                <w:sz w:val="22"/>
                <w:szCs w:val="22"/>
                <w:shd w:val="clear" w:color="auto" w:fill="FFFFFF"/>
              </w:rPr>
              <w:t>GaSb</w:t>
            </w:r>
            <w:proofErr w:type="spellEnd"/>
            <w:r w:rsidRPr="0086334D">
              <w:rPr>
                <w:sz w:val="22"/>
                <w:szCs w:val="22"/>
                <w:shd w:val="clear" w:color="auto" w:fill="FFFFFF"/>
              </w:rPr>
              <w:t xml:space="preserve"> </w:t>
            </w:r>
          </w:p>
        </w:tc>
        <w:tc>
          <w:tcPr>
            <w:tcW w:w="1620" w:type="dxa"/>
          </w:tcPr>
          <w:p w14:paraId="1C0EEF16"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2D TI</w:t>
            </w:r>
          </w:p>
        </w:tc>
        <w:tc>
          <w:tcPr>
            <w:tcW w:w="1890" w:type="dxa"/>
          </w:tcPr>
          <w:p w14:paraId="03F6D6AB" w14:textId="77777777" w:rsidR="009D0CBD" w:rsidRPr="0086334D" w:rsidRDefault="009D0CBD" w:rsidP="00371CA3">
            <w:pPr>
              <w:pStyle w:val="Legend"/>
              <w:spacing w:before="60" w:after="60" w:line="300" w:lineRule="auto"/>
              <w:jc w:val="center"/>
              <w:rPr>
                <w:sz w:val="22"/>
                <w:szCs w:val="22"/>
              </w:rPr>
            </w:pPr>
            <w:r w:rsidRPr="0086334D">
              <w:rPr>
                <w:sz w:val="22"/>
                <w:szCs w:val="22"/>
              </w:rPr>
              <w:t>3-9</w:t>
            </w:r>
          </w:p>
        </w:tc>
        <w:tc>
          <w:tcPr>
            <w:tcW w:w="1350" w:type="dxa"/>
          </w:tcPr>
          <w:p w14:paraId="2F961006" w14:textId="77777777" w:rsidR="009D0CBD" w:rsidRPr="0086334D" w:rsidRDefault="009D0CBD" w:rsidP="00371CA3">
            <w:pPr>
              <w:pStyle w:val="Legend"/>
              <w:spacing w:before="60" w:after="60" w:line="300" w:lineRule="auto"/>
              <w:jc w:val="center"/>
              <w:rPr>
                <w:sz w:val="22"/>
                <w:szCs w:val="22"/>
              </w:rPr>
            </w:pPr>
            <w:r>
              <w:rPr>
                <w:sz w:val="22"/>
                <w:szCs w:val="22"/>
              </w:rPr>
              <w:t>&lt;10</w:t>
            </w:r>
          </w:p>
        </w:tc>
        <w:tc>
          <w:tcPr>
            <w:tcW w:w="1620" w:type="dxa"/>
          </w:tcPr>
          <w:p w14:paraId="2AF18EF9" w14:textId="77777777" w:rsidR="009D0CBD" w:rsidRPr="0086334D" w:rsidRDefault="009D0CBD" w:rsidP="00371CA3">
            <w:pPr>
              <w:pStyle w:val="Legend"/>
              <w:spacing w:before="60" w:after="60" w:line="300" w:lineRule="auto"/>
              <w:jc w:val="center"/>
              <w:rPr>
                <w:sz w:val="22"/>
                <w:szCs w:val="22"/>
              </w:rPr>
            </w:pPr>
            <w:r>
              <w:rPr>
                <w:sz w:val="22"/>
                <w:szCs w:val="22"/>
              </w:rPr>
              <w:t>~0.1</w:t>
            </w:r>
          </w:p>
        </w:tc>
        <w:tc>
          <w:tcPr>
            <w:tcW w:w="1170" w:type="dxa"/>
          </w:tcPr>
          <w:p w14:paraId="1006A34D"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20</w:t>
            </w:r>
            <w:r w:rsidRPr="00017724">
              <w:rPr>
                <w:color w:val="0000FF"/>
                <w:sz w:val="22"/>
                <w:szCs w:val="22"/>
                <w:shd w:val="clear" w:color="auto" w:fill="FFFFFF"/>
                <w:vertAlign w:val="superscript"/>
              </w:rPr>
              <w:t>]</w:t>
            </w:r>
          </w:p>
        </w:tc>
      </w:tr>
      <w:tr w:rsidR="009D0CBD" w:rsidRPr="003E10EA" w14:paraId="6E867075" w14:textId="77777777" w:rsidTr="00371CA3">
        <w:tc>
          <w:tcPr>
            <w:tcW w:w="1710" w:type="dxa"/>
          </w:tcPr>
          <w:p w14:paraId="275B90DC" w14:textId="77777777" w:rsidR="009D0CBD" w:rsidRPr="0086334D" w:rsidRDefault="009D0CBD" w:rsidP="00371CA3">
            <w:pPr>
              <w:pStyle w:val="Legend"/>
              <w:spacing w:before="60" w:after="60" w:line="300" w:lineRule="auto"/>
              <w:rPr>
                <w:sz w:val="22"/>
                <w:szCs w:val="22"/>
                <w:shd w:val="clear" w:color="auto" w:fill="FFFFFF"/>
              </w:rPr>
            </w:pPr>
            <w:r w:rsidRPr="0086334D">
              <w:rPr>
                <w:sz w:val="22"/>
                <w:szCs w:val="22"/>
                <w:shd w:val="clear" w:color="auto" w:fill="FFFFFF"/>
              </w:rPr>
              <w:t xml:space="preserve">Strained </w:t>
            </w:r>
            <w:proofErr w:type="spellStart"/>
            <w:r w:rsidRPr="0086334D">
              <w:rPr>
                <w:sz w:val="22"/>
                <w:szCs w:val="22"/>
              </w:rPr>
              <w:t>InAs</w:t>
            </w:r>
            <w:proofErr w:type="spellEnd"/>
            <w:r w:rsidRPr="0086334D">
              <w:rPr>
                <w:sz w:val="22"/>
                <w:szCs w:val="22"/>
              </w:rPr>
              <w:t>/</w:t>
            </w:r>
            <w:proofErr w:type="spellStart"/>
            <w:r w:rsidRPr="0086334D">
              <w:rPr>
                <w:sz w:val="22"/>
                <w:szCs w:val="22"/>
              </w:rPr>
              <w:t>InGaSb</w:t>
            </w:r>
            <w:proofErr w:type="spellEnd"/>
          </w:p>
        </w:tc>
        <w:tc>
          <w:tcPr>
            <w:tcW w:w="1620" w:type="dxa"/>
          </w:tcPr>
          <w:p w14:paraId="7ED11E9C" w14:textId="77777777" w:rsidR="009D0CBD" w:rsidRPr="0086334D" w:rsidRDefault="009D0CBD" w:rsidP="00371CA3">
            <w:pPr>
              <w:pStyle w:val="Legend"/>
              <w:spacing w:before="60" w:after="60" w:line="300" w:lineRule="auto"/>
              <w:jc w:val="center"/>
              <w:rPr>
                <w:sz w:val="22"/>
                <w:szCs w:val="22"/>
                <w:shd w:val="clear" w:color="auto" w:fill="FFFFFF"/>
              </w:rPr>
            </w:pPr>
            <w:r>
              <w:rPr>
                <w:sz w:val="22"/>
                <w:szCs w:val="22"/>
                <w:shd w:val="clear" w:color="auto" w:fill="FFFFFF"/>
              </w:rPr>
              <w:t>3D TI</w:t>
            </w:r>
          </w:p>
        </w:tc>
        <w:tc>
          <w:tcPr>
            <w:tcW w:w="1890" w:type="dxa"/>
          </w:tcPr>
          <w:p w14:paraId="37904CF2" w14:textId="77777777" w:rsidR="009D0CBD" w:rsidRPr="0086334D" w:rsidRDefault="009D0CBD" w:rsidP="00371CA3">
            <w:pPr>
              <w:pStyle w:val="Legend"/>
              <w:spacing w:before="60" w:after="60" w:line="300" w:lineRule="auto"/>
              <w:jc w:val="center"/>
              <w:rPr>
                <w:sz w:val="22"/>
                <w:szCs w:val="22"/>
              </w:rPr>
            </w:pPr>
            <w:r w:rsidRPr="0086334D">
              <w:rPr>
                <w:sz w:val="22"/>
                <w:szCs w:val="22"/>
              </w:rPr>
              <w:t>5-35</w:t>
            </w:r>
          </w:p>
        </w:tc>
        <w:tc>
          <w:tcPr>
            <w:tcW w:w="1350" w:type="dxa"/>
          </w:tcPr>
          <w:p w14:paraId="35E4A693"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1FD713E5"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170" w:type="dxa"/>
          </w:tcPr>
          <w:p w14:paraId="1922FE67" w14:textId="77777777" w:rsidR="009D0CBD" w:rsidRPr="00017724" w:rsidRDefault="009D0CBD" w:rsidP="00371CA3">
            <w:pPr>
              <w:pStyle w:val="Legend"/>
              <w:spacing w:before="60" w:after="60" w:line="300" w:lineRule="auto"/>
              <w:jc w:val="center"/>
              <w:rPr>
                <w:color w:val="0000FF"/>
                <w:sz w:val="22"/>
                <w:szCs w:val="22"/>
                <w:shd w:val="clear" w:color="auto" w:fill="FFFFFF"/>
                <w:vertAlign w:val="superscript"/>
              </w:rPr>
            </w:pPr>
            <w:r>
              <w:rPr>
                <w:color w:val="0000FF"/>
                <w:sz w:val="22"/>
                <w:szCs w:val="22"/>
                <w:shd w:val="clear" w:color="auto" w:fill="FFFFFF"/>
                <w:vertAlign w:val="superscript"/>
              </w:rPr>
              <w:t>[21</w:t>
            </w:r>
            <w:r w:rsidRPr="00017724">
              <w:rPr>
                <w:color w:val="0000FF"/>
                <w:sz w:val="22"/>
                <w:szCs w:val="22"/>
                <w:shd w:val="clear" w:color="auto" w:fill="FFFFFF"/>
                <w:vertAlign w:val="superscript"/>
              </w:rPr>
              <w:t>]</w:t>
            </w:r>
          </w:p>
        </w:tc>
      </w:tr>
      <w:tr w:rsidR="009D0CBD" w:rsidRPr="003E10EA" w14:paraId="58B17039" w14:textId="77777777" w:rsidTr="00371CA3">
        <w:tc>
          <w:tcPr>
            <w:tcW w:w="1710" w:type="dxa"/>
          </w:tcPr>
          <w:p w14:paraId="36953DCD"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WTe</w:t>
            </w:r>
            <w:r w:rsidRPr="0086334D">
              <w:rPr>
                <w:sz w:val="22"/>
                <w:szCs w:val="22"/>
                <w:shd w:val="clear" w:color="auto" w:fill="FFFFFF"/>
                <w:vertAlign w:val="subscript"/>
              </w:rPr>
              <w:t xml:space="preserve">2 </w:t>
            </w:r>
          </w:p>
        </w:tc>
        <w:tc>
          <w:tcPr>
            <w:tcW w:w="1620" w:type="dxa"/>
          </w:tcPr>
          <w:p w14:paraId="1670C0B6"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Weyl semimetal</w:t>
            </w:r>
          </w:p>
        </w:tc>
        <w:tc>
          <w:tcPr>
            <w:tcW w:w="1890" w:type="dxa"/>
          </w:tcPr>
          <w:p w14:paraId="7E9DB46B"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45-55</w:t>
            </w:r>
          </w:p>
        </w:tc>
        <w:tc>
          <w:tcPr>
            <w:tcW w:w="1350" w:type="dxa"/>
          </w:tcPr>
          <w:p w14:paraId="031F76D1"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691DF2D6"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170" w:type="dxa"/>
          </w:tcPr>
          <w:p w14:paraId="3CF9DD74"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22</w:t>
            </w:r>
            <w:r w:rsidRPr="00017724">
              <w:rPr>
                <w:color w:val="0000FF"/>
                <w:sz w:val="22"/>
                <w:szCs w:val="22"/>
                <w:shd w:val="clear" w:color="auto" w:fill="FFFFFF"/>
                <w:vertAlign w:val="superscript"/>
              </w:rPr>
              <w:t>]</w:t>
            </w:r>
          </w:p>
        </w:tc>
      </w:tr>
      <w:tr w:rsidR="009D0CBD" w:rsidRPr="003E10EA" w14:paraId="61164F2A" w14:textId="77777777" w:rsidTr="00371CA3">
        <w:tc>
          <w:tcPr>
            <w:tcW w:w="1710" w:type="dxa"/>
          </w:tcPr>
          <w:p w14:paraId="2A2B26AE"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Na</w:t>
            </w:r>
            <w:r w:rsidRPr="0086334D">
              <w:rPr>
                <w:sz w:val="22"/>
                <w:szCs w:val="22"/>
                <w:shd w:val="clear" w:color="auto" w:fill="FFFFFF"/>
                <w:vertAlign w:val="subscript"/>
              </w:rPr>
              <w:t>3</w:t>
            </w:r>
            <w:r w:rsidRPr="0086334D">
              <w:rPr>
                <w:sz w:val="22"/>
                <w:szCs w:val="22"/>
                <w:shd w:val="clear" w:color="auto" w:fill="FFFFFF"/>
              </w:rPr>
              <w:t xml:space="preserve">Bi </w:t>
            </w:r>
          </w:p>
        </w:tc>
        <w:tc>
          <w:tcPr>
            <w:tcW w:w="1620" w:type="dxa"/>
          </w:tcPr>
          <w:p w14:paraId="5477B13C"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2D TI</w:t>
            </w:r>
          </w:p>
        </w:tc>
        <w:tc>
          <w:tcPr>
            <w:tcW w:w="1890" w:type="dxa"/>
          </w:tcPr>
          <w:p w14:paraId="0ED72457"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~300</w:t>
            </w:r>
          </w:p>
        </w:tc>
        <w:tc>
          <w:tcPr>
            <w:tcW w:w="1350" w:type="dxa"/>
          </w:tcPr>
          <w:p w14:paraId="6E99D367"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1E50004B"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1.12</w:t>
            </w:r>
          </w:p>
        </w:tc>
        <w:tc>
          <w:tcPr>
            <w:tcW w:w="1170" w:type="dxa"/>
          </w:tcPr>
          <w:p w14:paraId="7E280A0B"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23</w:t>
            </w:r>
            <w:r w:rsidRPr="00017724">
              <w:rPr>
                <w:color w:val="0000FF"/>
                <w:sz w:val="22"/>
                <w:szCs w:val="22"/>
                <w:shd w:val="clear" w:color="auto" w:fill="FFFFFF"/>
                <w:vertAlign w:val="superscript"/>
              </w:rPr>
              <w:t>]</w:t>
            </w:r>
          </w:p>
        </w:tc>
      </w:tr>
      <w:tr w:rsidR="009D0CBD" w:rsidRPr="003E10EA" w14:paraId="3D89F8B7" w14:textId="77777777" w:rsidTr="00371CA3">
        <w:tc>
          <w:tcPr>
            <w:tcW w:w="1710" w:type="dxa"/>
          </w:tcPr>
          <w:p w14:paraId="2FE7F22C"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ZrTe</w:t>
            </w:r>
            <w:r w:rsidRPr="0086334D">
              <w:rPr>
                <w:sz w:val="22"/>
                <w:szCs w:val="22"/>
                <w:shd w:val="clear" w:color="auto" w:fill="FFFFFF"/>
                <w:vertAlign w:val="subscript"/>
              </w:rPr>
              <w:t xml:space="preserve">5 </w:t>
            </w:r>
          </w:p>
        </w:tc>
        <w:tc>
          <w:tcPr>
            <w:tcW w:w="1620" w:type="dxa"/>
          </w:tcPr>
          <w:p w14:paraId="70425BBF"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Dirac semimetal</w:t>
            </w:r>
          </w:p>
        </w:tc>
        <w:tc>
          <w:tcPr>
            <w:tcW w:w="1890" w:type="dxa"/>
          </w:tcPr>
          <w:p w14:paraId="3CC69F74" w14:textId="77777777" w:rsidR="009D0CBD" w:rsidRPr="0086334D" w:rsidRDefault="009D0CBD" w:rsidP="00371CA3">
            <w:pPr>
              <w:pStyle w:val="Legend"/>
              <w:spacing w:before="60" w:after="60" w:line="300" w:lineRule="auto"/>
              <w:jc w:val="center"/>
              <w:rPr>
                <w:sz w:val="22"/>
                <w:szCs w:val="22"/>
              </w:rPr>
            </w:pPr>
            <w:r>
              <w:rPr>
                <w:sz w:val="22"/>
                <w:szCs w:val="22"/>
              </w:rPr>
              <w:t>10-80</w:t>
            </w:r>
          </w:p>
        </w:tc>
        <w:tc>
          <w:tcPr>
            <w:tcW w:w="1350" w:type="dxa"/>
          </w:tcPr>
          <w:p w14:paraId="2AE002BA"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6ED56E63" w14:textId="77777777" w:rsidR="009D0CBD" w:rsidRPr="0086334D" w:rsidRDefault="009D0CBD" w:rsidP="00371CA3">
            <w:pPr>
              <w:pStyle w:val="Legend"/>
              <w:spacing w:before="60" w:after="60" w:line="300" w:lineRule="auto"/>
              <w:jc w:val="center"/>
              <w:rPr>
                <w:sz w:val="22"/>
                <w:szCs w:val="22"/>
              </w:rPr>
            </w:pPr>
            <w:r>
              <w:rPr>
                <w:sz w:val="22"/>
                <w:szCs w:val="22"/>
              </w:rPr>
              <w:t>~0.07</w:t>
            </w:r>
          </w:p>
        </w:tc>
        <w:tc>
          <w:tcPr>
            <w:tcW w:w="1170" w:type="dxa"/>
          </w:tcPr>
          <w:p w14:paraId="0CF8BD7C"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24</w:t>
            </w:r>
            <w:r w:rsidRPr="00017724">
              <w:rPr>
                <w:color w:val="0000FF"/>
                <w:sz w:val="22"/>
                <w:szCs w:val="22"/>
                <w:shd w:val="clear" w:color="auto" w:fill="FFFFFF"/>
                <w:vertAlign w:val="superscript"/>
              </w:rPr>
              <w:t>]</w:t>
            </w:r>
          </w:p>
        </w:tc>
      </w:tr>
      <w:tr w:rsidR="009D0CBD" w:rsidRPr="003E10EA" w14:paraId="5D4B0762" w14:textId="77777777" w:rsidTr="00371CA3">
        <w:tc>
          <w:tcPr>
            <w:tcW w:w="1710" w:type="dxa"/>
          </w:tcPr>
          <w:p w14:paraId="711766EF" w14:textId="77777777" w:rsidR="009D0CBD" w:rsidRPr="0086334D" w:rsidRDefault="009D0CBD" w:rsidP="00371CA3">
            <w:pPr>
              <w:pStyle w:val="Legend"/>
              <w:spacing w:before="60" w:after="60" w:line="300" w:lineRule="auto"/>
              <w:rPr>
                <w:sz w:val="22"/>
                <w:szCs w:val="22"/>
              </w:rPr>
            </w:pPr>
            <w:proofErr w:type="gramStart"/>
            <w:r w:rsidRPr="0086334D">
              <w:rPr>
                <w:sz w:val="22"/>
                <w:szCs w:val="22"/>
                <w:shd w:val="clear" w:color="auto" w:fill="FFFFFF"/>
              </w:rPr>
              <w:t>Bi(</w:t>
            </w:r>
            <w:proofErr w:type="gramEnd"/>
            <w:r w:rsidRPr="0086334D">
              <w:rPr>
                <w:sz w:val="22"/>
                <w:szCs w:val="22"/>
                <w:shd w:val="clear" w:color="auto" w:fill="FFFFFF"/>
              </w:rPr>
              <w:t>111)</w:t>
            </w:r>
          </w:p>
        </w:tc>
        <w:tc>
          <w:tcPr>
            <w:tcW w:w="1620" w:type="dxa"/>
          </w:tcPr>
          <w:p w14:paraId="29D4D297" w14:textId="77777777" w:rsidR="009D0CBD" w:rsidRPr="0086334D" w:rsidRDefault="009D0CBD" w:rsidP="00371CA3">
            <w:pPr>
              <w:pStyle w:val="Legend"/>
              <w:spacing w:before="60" w:after="60" w:line="300" w:lineRule="auto"/>
              <w:jc w:val="center"/>
              <w:rPr>
                <w:sz w:val="22"/>
                <w:szCs w:val="22"/>
              </w:rPr>
            </w:pPr>
            <w:r w:rsidRPr="0086334D">
              <w:rPr>
                <w:sz w:val="22"/>
                <w:szCs w:val="22"/>
              </w:rPr>
              <w:t>2D TI</w:t>
            </w:r>
          </w:p>
        </w:tc>
        <w:tc>
          <w:tcPr>
            <w:tcW w:w="1890" w:type="dxa"/>
          </w:tcPr>
          <w:p w14:paraId="649FB6C2"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~320</w:t>
            </w:r>
          </w:p>
        </w:tc>
        <w:tc>
          <w:tcPr>
            <w:tcW w:w="1350" w:type="dxa"/>
          </w:tcPr>
          <w:p w14:paraId="5E330A64"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672276F7"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21*</w:t>
            </w:r>
          </w:p>
        </w:tc>
        <w:tc>
          <w:tcPr>
            <w:tcW w:w="1170" w:type="dxa"/>
          </w:tcPr>
          <w:p w14:paraId="303ADD5D"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25</w:t>
            </w:r>
            <w:r w:rsidRPr="00017724">
              <w:rPr>
                <w:color w:val="0000FF"/>
                <w:sz w:val="22"/>
                <w:szCs w:val="22"/>
                <w:shd w:val="clear" w:color="auto" w:fill="FFFFFF"/>
                <w:vertAlign w:val="superscript"/>
              </w:rPr>
              <w:t>]</w:t>
            </w:r>
          </w:p>
        </w:tc>
      </w:tr>
      <w:tr w:rsidR="009D0CBD" w:rsidRPr="003E10EA" w14:paraId="20A8C211" w14:textId="77777777" w:rsidTr="00371CA3">
        <w:tc>
          <w:tcPr>
            <w:tcW w:w="1710" w:type="dxa"/>
          </w:tcPr>
          <w:p w14:paraId="22672933"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Graphene/</w:t>
            </w:r>
            <w:r>
              <w:rPr>
                <w:sz w:val="22"/>
                <w:szCs w:val="22"/>
                <w:shd w:val="clear" w:color="auto" w:fill="FFFFFF"/>
              </w:rPr>
              <w:t>WSe</w:t>
            </w:r>
            <w:r w:rsidRPr="00F84243">
              <w:rPr>
                <w:sz w:val="22"/>
                <w:szCs w:val="22"/>
                <w:shd w:val="clear" w:color="auto" w:fill="FFFFFF"/>
                <w:vertAlign w:val="subscript"/>
              </w:rPr>
              <w:t>2</w:t>
            </w:r>
          </w:p>
        </w:tc>
        <w:tc>
          <w:tcPr>
            <w:tcW w:w="1620" w:type="dxa"/>
          </w:tcPr>
          <w:p w14:paraId="6AA440E6" w14:textId="77777777" w:rsidR="009D0CBD" w:rsidRPr="0086334D" w:rsidRDefault="009D0CBD" w:rsidP="00371CA3">
            <w:pPr>
              <w:pStyle w:val="Legend"/>
              <w:spacing w:before="60" w:after="60" w:line="300" w:lineRule="auto"/>
              <w:jc w:val="center"/>
              <w:rPr>
                <w:sz w:val="22"/>
                <w:szCs w:val="22"/>
              </w:rPr>
            </w:pPr>
            <w:r>
              <w:rPr>
                <w:sz w:val="22"/>
                <w:szCs w:val="22"/>
              </w:rPr>
              <w:t>2D TI</w:t>
            </w:r>
          </w:p>
        </w:tc>
        <w:tc>
          <w:tcPr>
            <w:tcW w:w="1890" w:type="dxa"/>
          </w:tcPr>
          <w:p w14:paraId="3A5A9A50" w14:textId="77777777" w:rsidR="009D0CBD" w:rsidRPr="0086334D" w:rsidRDefault="009D0CBD" w:rsidP="00371CA3">
            <w:pPr>
              <w:pStyle w:val="Legend"/>
              <w:spacing w:before="60" w:after="60" w:line="300" w:lineRule="auto"/>
              <w:jc w:val="center"/>
              <w:rPr>
                <w:sz w:val="22"/>
                <w:szCs w:val="22"/>
              </w:rPr>
            </w:pPr>
            <w:r>
              <w:rPr>
                <w:sz w:val="22"/>
                <w:szCs w:val="22"/>
              </w:rPr>
              <w:t>~0.25</w:t>
            </w:r>
          </w:p>
        </w:tc>
        <w:tc>
          <w:tcPr>
            <w:tcW w:w="1350" w:type="dxa"/>
          </w:tcPr>
          <w:p w14:paraId="40DEB1F9"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3A5E7F2A" w14:textId="77777777" w:rsidR="009D0CBD" w:rsidRPr="0086334D" w:rsidRDefault="009D0CBD" w:rsidP="00371CA3">
            <w:pPr>
              <w:pStyle w:val="Legend"/>
              <w:spacing w:before="60" w:after="60" w:line="300" w:lineRule="auto"/>
              <w:jc w:val="center"/>
              <w:rPr>
                <w:sz w:val="22"/>
                <w:szCs w:val="22"/>
              </w:rPr>
            </w:pPr>
            <w:r>
              <w:rPr>
                <w:sz w:val="22"/>
                <w:szCs w:val="22"/>
              </w:rPr>
              <w:t>0.02</w:t>
            </w:r>
          </w:p>
        </w:tc>
        <w:tc>
          <w:tcPr>
            <w:tcW w:w="1170" w:type="dxa"/>
          </w:tcPr>
          <w:p w14:paraId="564142B3"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26</w:t>
            </w:r>
            <w:r w:rsidRPr="00017724">
              <w:rPr>
                <w:color w:val="0000FF"/>
                <w:sz w:val="22"/>
                <w:szCs w:val="22"/>
                <w:shd w:val="clear" w:color="auto" w:fill="FFFFFF"/>
                <w:vertAlign w:val="superscript"/>
              </w:rPr>
              <w:t>]</w:t>
            </w:r>
          </w:p>
        </w:tc>
      </w:tr>
      <w:tr w:rsidR="009D0CBD" w:rsidRPr="003E10EA" w14:paraId="7F7E92B3" w14:textId="77777777" w:rsidTr="00371CA3">
        <w:tc>
          <w:tcPr>
            <w:tcW w:w="1710" w:type="dxa"/>
          </w:tcPr>
          <w:p w14:paraId="0529D561"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1T’-TMDs</w:t>
            </w:r>
          </w:p>
        </w:tc>
        <w:tc>
          <w:tcPr>
            <w:tcW w:w="1620" w:type="dxa"/>
          </w:tcPr>
          <w:p w14:paraId="30EB9D7E" w14:textId="77777777" w:rsidR="009D0CBD" w:rsidRPr="0086334D" w:rsidRDefault="009D0CBD" w:rsidP="00371CA3">
            <w:pPr>
              <w:pStyle w:val="Legend"/>
              <w:spacing w:before="60" w:after="60" w:line="300" w:lineRule="auto"/>
              <w:jc w:val="center"/>
              <w:rPr>
                <w:sz w:val="22"/>
                <w:szCs w:val="22"/>
              </w:rPr>
            </w:pPr>
            <w:r w:rsidRPr="0086334D">
              <w:rPr>
                <w:sz w:val="22"/>
                <w:szCs w:val="22"/>
              </w:rPr>
              <w:t>Semimetal</w:t>
            </w:r>
          </w:p>
        </w:tc>
        <w:tc>
          <w:tcPr>
            <w:tcW w:w="1890" w:type="dxa"/>
          </w:tcPr>
          <w:p w14:paraId="5A05A78A" w14:textId="77777777" w:rsidR="009D0CBD" w:rsidRPr="0086334D" w:rsidRDefault="009D0CBD" w:rsidP="00371CA3">
            <w:pPr>
              <w:pStyle w:val="Legend"/>
              <w:spacing w:before="60" w:after="60" w:line="300" w:lineRule="auto"/>
              <w:jc w:val="center"/>
              <w:rPr>
                <w:sz w:val="22"/>
                <w:szCs w:val="22"/>
              </w:rPr>
            </w:pPr>
            <w:r w:rsidRPr="0086334D">
              <w:rPr>
                <w:sz w:val="22"/>
                <w:szCs w:val="22"/>
              </w:rPr>
              <w:t>~80</w:t>
            </w:r>
          </w:p>
        </w:tc>
        <w:tc>
          <w:tcPr>
            <w:tcW w:w="1350" w:type="dxa"/>
          </w:tcPr>
          <w:p w14:paraId="25F93EE3"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65EE5790"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1.42*</w:t>
            </w:r>
          </w:p>
        </w:tc>
        <w:tc>
          <w:tcPr>
            <w:tcW w:w="1170" w:type="dxa"/>
          </w:tcPr>
          <w:p w14:paraId="03A22BFF"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17</w:t>
            </w:r>
            <w:r w:rsidRPr="00017724">
              <w:rPr>
                <w:color w:val="0000FF"/>
                <w:sz w:val="22"/>
                <w:szCs w:val="22"/>
                <w:shd w:val="clear" w:color="auto" w:fill="FFFFFF"/>
                <w:vertAlign w:val="superscript"/>
              </w:rPr>
              <w:t>]</w:t>
            </w:r>
          </w:p>
        </w:tc>
      </w:tr>
      <w:tr w:rsidR="009D0CBD" w:rsidRPr="003E10EA" w14:paraId="27C45BC2" w14:textId="77777777" w:rsidTr="00371CA3">
        <w:tc>
          <w:tcPr>
            <w:tcW w:w="1710" w:type="dxa"/>
          </w:tcPr>
          <w:p w14:paraId="35CEDEA7" w14:textId="77777777" w:rsidR="009D0CBD" w:rsidRPr="0086334D" w:rsidRDefault="009D0CBD" w:rsidP="00371CA3">
            <w:pPr>
              <w:pStyle w:val="Legend"/>
              <w:spacing w:before="60" w:after="60" w:line="300" w:lineRule="auto"/>
              <w:rPr>
                <w:sz w:val="22"/>
                <w:szCs w:val="22"/>
              </w:rPr>
            </w:pPr>
            <w:r w:rsidRPr="0086334D">
              <w:rPr>
                <w:sz w:val="22"/>
                <w:szCs w:val="22"/>
                <w:shd w:val="clear" w:color="auto" w:fill="FFFFFF"/>
              </w:rPr>
              <w:t>Phosphorene</w:t>
            </w:r>
          </w:p>
        </w:tc>
        <w:tc>
          <w:tcPr>
            <w:tcW w:w="1620" w:type="dxa"/>
          </w:tcPr>
          <w:p w14:paraId="5C408FCC" w14:textId="77777777" w:rsidR="009D0CBD" w:rsidRPr="0086334D" w:rsidRDefault="009D0CBD" w:rsidP="00371CA3">
            <w:pPr>
              <w:pStyle w:val="Legend"/>
              <w:spacing w:before="60" w:after="60" w:line="300" w:lineRule="auto"/>
              <w:jc w:val="center"/>
              <w:rPr>
                <w:sz w:val="22"/>
                <w:szCs w:val="22"/>
              </w:rPr>
            </w:pPr>
            <w:r w:rsidRPr="0086334D">
              <w:rPr>
                <w:sz w:val="22"/>
                <w:szCs w:val="22"/>
              </w:rPr>
              <w:t>semiconductor</w:t>
            </w:r>
          </w:p>
        </w:tc>
        <w:tc>
          <w:tcPr>
            <w:tcW w:w="1890" w:type="dxa"/>
          </w:tcPr>
          <w:p w14:paraId="33D96ADD"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50-300</w:t>
            </w:r>
          </w:p>
        </w:tc>
        <w:tc>
          <w:tcPr>
            <w:tcW w:w="1350" w:type="dxa"/>
          </w:tcPr>
          <w:p w14:paraId="36E56D63" w14:textId="77777777" w:rsidR="009D0CBD" w:rsidRPr="0086334D" w:rsidRDefault="009D0CBD" w:rsidP="00371CA3">
            <w:pPr>
              <w:pStyle w:val="Legend"/>
              <w:spacing w:before="60" w:after="60" w:line="300" w:lineRule="auto"/>
              <w:jc w:val="center"/>
              <w:rPr>
                <w:sz w:val="22"/>
                <w:szCs w:val="22"/>
              </w:rPr>
            </w:pPr>
            <w:r>
              <w:rPr>
                <w:sz w:val="22"/>
                <w:szCs w:val="22"/>
              </w:rPr>
              <w:t>-</w:t>
            </w:r>
          </w:p>
        </w:tc>
        <w:tc>
          <w:tcPr>
            <w:tcW w:w="1620" w:type="dxa"/>
          </w:tcPr>
          <w:p w14:paraId="1AA24549"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~1.1-3.0*</w:t>
            </w:r>
          </w:p>
        </w:tc>
        <w:tc>
          <w:tcPr>
            <w:tcW w:w="1170" w:type="dxa"/>
          </w:tcPr>
          <w:p w14:paraId="5E48BE96" w14:textId="77777777" w:rsidR="009D0CBD" w:rsidRPr="003E10EA" w:rsidRDefault="009D0CBD" w:rsidP="00371CA3">
            <w:pPr>
              <w:pStyle w:val="Legend"/>
              <w:spacing w:before="60" w:after="60" w:line="300" w:lineRule="auto"/>
              <w:jc w:val="center"/>
              <w:rPr>
                <w:sz w:val="22"/>
                <w:szCs w:val="22"/>
              </w:rPr>
            </w:pPr>
            <w:r w:rsidRPr="00017724">
              <w:rPr>
                <w:color w:val="0000FF"/>
                <w:sz w:val="22"/>
                <w:szCs w:val="22"/>
                <w:shd w:val="clear" w:color="auto" w:fill="FFFFFF"/>
                <w:vertAlign w:val="superscript"/>
              </w:rPr>
              <w:t>[</w:t>
            </w:r>
            <w:r>
              <w:rPr>
                <w:color w:val="0000FF"/>
                <w:sz w:val="22"/>
                <w:szCs w:val="22"/>
                <w:shd w:val="clear" w:color="auto" w:fill="FFFFFF"/>
                <w:vertAlign w:val="superscript"/>
              </w:rPr>
              <w:t>27</w:t>
            </w:r>
            <w:r w:rsidRPr="00017724">
              <w:rPr>
                <w:color w:val="0000FF"/>
                <w:sz w:val="22"/>
                <w:szCs w:val="22"/>
                <w:shd w:val="clear" w:color="auto" w:fill="FFFFFF"/>
                <w:vertAlign w:val="superscript"/>
              </w:rPr>
              <w:t>]</w:t>
            </w:r>
          </w:p>
        </w:tc>
      </w:tr>
      <w:tr w:rsidR="009D0CBD" w:rsidRPr="003E10EA" w14:paraId="0E95BDEC" w14:textId="77777777" w:rsidTr="00371CA3">
        <w:tc>
          <w:tcPr>
            <w:tcW w:w="1710" w:type="dxa"/>
            <w:tcBorders>
              <w:bottom w:val="single" w:sz="4" w:space="0" w:color="auto"/>
            </w:tcBorders>
          </w:tcPr>
          <w:p w14:paraId="3300DE18" w14:textId="77777777" w:rsidR="009D0CBD" w:rsidRPr="0086334D" w:rsidRDefault="009D0CBD" w:rsidP="00371CA3">
            <w:pPr>
              <w:pStyle w:val="Legend"/>
              <w:spacing w:before="60" w:after="60" w:line="300" w:lineRule="auto"/>
              <w:rPr>
                <w:sz w:val="22"/>
                <w:szCs w:val="22"/>
              </w:rPr>
            </w:pPr>
            <w:proofErr w:type="spellStart"/>
            <w:r w:rsidRPr="0086334D">
              <w:rPr>
                <w:sz w:val="22"/>
                <w:szCs w:val="22"/>
                <w:shd w:val="clear" w:color="auto" w:fill="FFFFFF"/>
              </w:rPr>
              <w:t>hBSTS</w:t>
            </w:r>
            <w:proofErr w:type="spellEnd"/>
            <w:r w:rsidRPr="0086334D">
              <w:rPr>
                <w:sz w:val="22"/>
                <w:szCs w:val="22"/>
                <w:shd w:val="clear" w:color="auto" w:fill="FFFFFF"/>
              </w:rPr>
              <w:t xml:space="preserve"> </w:t>
            </w:r>
          </w:p>
        </w:tc>
        <w:tc>
          <w:tcPr>
            <w:tcW w:w="1620" w:type="dxa"/>
            <w:tcBorders>
              <w:bottom w:val="single" w:sz="4" w:space="0" w:color="auto"/>
            </w:tcBorders>
          </w:tcPr>
          <w:p w14:paraId="43551689"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3D TI</w:t>
            </w:r>
          </w:p>
        </w:tc>
        <w:tc>
          <w:tcPr>
            <w:tcW w:w="1890" w:type="dxa"/>
            <w:tcBorders>
              <w:bottom w:val="single" w:sz="4" w:space="0" w:color="auto"/>
            </w:tcBorders>
          </w:tcPr>
          <w:p w14:paraId="324E5B1D"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~18-80</w:t>
            </w:r>
          </w:p>
        </w:tc>
        <w:tc>
          <w:tcPr>
            <w:tcW w:w="1350" w:type="dxa"/>
            <w:tcBorders>
              <w:bottom w:val="single" w:sz="4" w:space="0" w:color="auto"/>
            </w:tcBorders>
          </w:tcPr>
          <w:p w14:paraId="030A3D1B" w14:textId="77777777" w:rsidR="009D0CBD" w:rsidRPr="0086334D" w:rsidRDefault="009D0CBD" w:rsidP="00371CA3">
            <w:pPr>
              <w:pStyle w:val="Legend"/>
              <w:spacing w:before="60" w:after="60" w:line="300" w:lineRule="auto"/>
              <w:jc w:val="center"/>
              <w:rPr>
                <w:sz w:val="22"/>
                <w:szCs w:val="22"/>
              </w:rPr>
            </w:pPr>
            <w:r w:rsidRPr="0086334D">
              <w:rPr>
                <w:sz w:val="22"/>
                <w:szCs w:val="22"/>
              </w:rPr>
              <w:t>&lt;5</w:t>
            </w:r>
          </w:p>
        </w:tc>
        <w:tc>
          <w:tcPr>
            <w:tcW w:w="1620" w:type="dxa"/>
            <w:tcBorders>
              <w:bottom w:val="single" w:sz="4" w:space="0" w:color="auto"/>
            </w:tcBorders>
          </w:tcPr>
          <w:p w14:paraId="3AD6F8EB" w14:textId="77777777" w:rsidR="009D0CBD" w:rsidRPr="0086334D" w:rsidRDefault="009D0CBD" w:rsidP="00371CA3">
            <w:pPr>
              <w:pStyle w:val="Legend"/>
              <w:spacing w:before="60" w:after="60" w:line="300" w:lineRule="auto"/>
              <w:jc w:val="center"/>
              <w:rPr>
                <w:sz w:val="22"/>
                <w:szCs w:val="22"/>
              </w:rPr>
            </w:pPr>
            <w:r w:rsidRPr="0086334D">
              <w:rPr>
                <w:sz w:val="22"/>
                <w:szCs w:val="22"/>
                <w:shd w:val="clear" w:color="auto" w:fill="FFFFFF"/>
              </w:rPr>
              <w:t>~0.25-0.8</w:t>
            </w:r>
          </w:p>
        </w:tc>
        <w:tc>
          <w:tcPr>
            <w:tcW w:w="1170" w:type="dxa"/>
            <w:tcBorders>
              <w:bottom w:val="single" w:sz="4" w:space="0" w:color="auto"/>
            </w:tcBorders>
          </w:tcPr>
          <w:p w14:paraId="64182D7B" w14:textId="77777777" w:rsidR="009D0CBD" w:rsidRPr="003E10EA" w:rsidRDefault="009D0CBD" w:rsidP="00371CA3">
            <w:pPr>
              <w:pStyle w:val="Legend"/>
              <w:spacing w:before="60" w:after="60" w:line="300" w:lineRule="auto"/>
              <w:jc w:val="center"/>
              <w:rPr>
                <w:sz w:val="22"/>
                <w:szCs w:val="22"/>
              </w:rPr>
            </w:pPr>
            <w:r w:rsidRPr="0086334D">
              <w:rPr>
                <w:sz w:val="22"/>
                <w:szCs w:val="22"/>
                <w:shd w:val="clear" w:color="auto" w:fill="FFFFFF"/>
              </w:rPr>
              <w:t>This work</w:t>
            </w:r>
          </w:p>
        </w:tc>
      </w:tr>
    </w:tbl>
    <w:p w14:paraId="21A3D257" w14:textId="77777777" w:rsidR="009D0CBD" w:rsidRDefault="009D0CBD" w:rsidP="009D0CBD">
      <w:pPr>
        <w:pStyle w:val="Legend"/>
        <w:spacing w:line="480" w:lineRule="auto"/>
      </w:pPr>
      <w:r>
        <w:t xml:space="preserve">*Based on theoretical calculations </w:t>
      </w:r>
    </w:p>
    <w:p w14:paraId="24C911A6" w14:textId="77777777" w:rsidR="009D0CBD" w:rsidRDefault="009D0CBD" w:rsidP="009D0CBD">
      <w:pPr>
        <w:pStyle w:val="Legend"/>
        <w:spacing w:line="360" w:lineRule="auto"/>
      </w:pPr>
    </w:p>
    <w:p w14:paraId="50B6D011" w14:textId="77777777" w:rsidR="009D0CBD" w:rsidRDefault="009D0CBD" w:rsidP="009D0CBD">
      <w:pPr>
        <w:rPr>
          <w:rFonts w:ascii="Times New Roman" w:eastAsia="MS Mincho" w:hAnsi="Times New Roman"/>
          <w:szCs w:val="24"/>
          <w:lang w:eastAsia="ja-JP"/>
        </w:rPr>
      </w:pPr>
      <w:r>
        <w:br w:type="page"/>
      </w:r>
    </w:p>
    <w:p w14:paraId="1058EFF3" w14:textId="77777777" w:rsidR="009D0CBD" w:rsidRPr="00120BB3" w:rsidRDefault="009D0CBD" w:rsidP="009D0CBD">
      <w:pPr>
        <w:pStyle w:val="TFReferencesSection"/>
        <w:ind w:firstLine="0"/>
        <w:rPr>
          <w:b/>
          <w:sz w:val="26"/>
          <w:szCs w:val="26"/>
        </w:rPr>
      </w:pPr>
      <w:r w:rsidRPr="00A040D7">
        <w:rPr>
          <w:b/>
          <w:sz w:val="26"/>
          <w:szCs w:val="26"/>
        </w:rPr>
        <w:lastRenderedPageBreak/>
        <w:t>References</w:t>
      </w:r>
    </w:p>
    <w:p w14:paraId="3EF9F39A" w14:textId="77777777" w:rsidR="009D0CBD" w:rsidRPr="00976F5F" w:rsidRDefault="009D0CBD" w:rsidP="009D0CBD">
      <w:pPr>
        <w:pStyle w:val="TFReferencesSection"/>
        <w:numPr>
          <w:ilvl w:val="0"/>
          <w:numId w:val="31"/>
        </w:numPr>
        <w:ind w:left="450" w:hanging="450"/>
        <w:jc w:val="both"/>
      </w:pPr>
      <w:proofErr w:type="spellStart"/>
      <w:r>
        <w:t>Frantzeskakis</w:t>
      </w:r>
      <w:proofErr w:type="spellEnd"/>
      <w:r>
        <w:t xml:space="preserve">, E. et al. Dirac states with knobs on: Interplay of external parameters and the surface electronic properties of three-dimensional topological insulators. </w:t>
      </w:r>
      <w:r w:rsidRPr="003249E3">
        <w:rPr>
          <w:rFonts w:ascii="Times New Roman" w:eastAsia="MS Mincho" w:hAnsi="Times New Roman"/>
          <w:i/>
          <w:szCs w:val="24"/>
          <w:lang w:eastAsia="ja-JP"/>
        </w:rPr>
        <w:t>Phys</w:t>
      </w:r>
      <w:r w:rsidRPr="001B16BA">
        <w:rPr>
          <w:rFonts w:ascii="Times New Roman" w:eastAsia="MS Mincho" w:hAnsi="Times New Roman" w:hint="eastAsia"/>
          <w:i/>
          <w:szCs w:val="24"/>
          <w:lang w:eastAsia="ja-JP"/>
        </w:rPr>
        <w:t>. Rev B</w:t>
      </w:r>
      <w:r w:rsidRPr="001B16BA">
        <w:rPr>
          <w:rFonts w:ascii="Times New Roman" w:eastAsia="MS Mincho" w:hAnsi="Times New Roman" w:hint="eastAsia"/>
          <w:szCs w:val="24"/>
          <w:lang w:eastAsia="ja-JP"/>
        </w:rPr>
        <w:t xml:space="preserve"> </w:t>
      </w:r>
      <w:r>
        <w:rPr>
          <w:rFonts w:ascii="Times New Roman" w:eastAsia="MS Mincho" w:hAnsi="Times New Roman"/>
          <w:b/>
          <w:szCs w:val="24"/>
          <w:lang w:eastAsia="ja-JP"/>
        </w:rPr>
        <w:t>9</w:t>
      </w:r>
      <w:r w:rsidRPr="001B16BA">
        <w:rPr>
          <w:rFonts w:ascii="Times New Roman" w:eastAsia="MS Mincho" w:hAnsi="Times New Roman" w:hint="eastAsia"/>
          <w:b/>
          <w:szCs w:val="24"/>
          <w:lang w:eastAsia="ja-JP"/>
        </w:rPr>
        <w:t>1</w:t>
      </w:r>
      <w:r>
        <w:rPr>
          <w:rFonts w:ascii="Times New Roman" w:eastAsia="MS Mincho" w:hAnsi="Times New Roman"/>
          <w:szCs w:val="24"/>
          <w:lang w:eastAsia="ja-JP"/>
        </w:rPr>
        <w:t>,</w:t>
      </w:r>
      <w:r w:rsidRPr="001B16BA">
        <w:rPr>
          <w:rFonts w:ascii="Times New Roman" w:eastAsia="MS Mincho" w:hAnsi="Times New Roman" w:hint="eastAsia"/>
          <w:szCs w:val="24"/>
          <w:lang w:eastAsia="ja-JP"/>
        </w:rPr>
        <w:t xml:space="preserve"> </w:t>
      </w:r>
      <w:r>
        <w:rPr>
          <w:rFonts w:ascii="Times New Roman" w:eastAsia="MS Mincho" w:hAnsi="Times New Roman"/>
          <w:szCs w:val="24"/>
          <w:lang w:eastAsia="ja-JP"/>
        </w:rPr>
        <w:t>2045134</w:t>
      </w:r>
      <w:r w:rsidRPr="001B16BA">
        <w:rPr>
          <w:rFonts w:ascii="Times New Roman" w:eastAsia="MS Mincho" w:hAnsi="Times New Roman" w:hint="eastAsia"/>
          <w:szCs w:val="24"/>
          <w:lang w:eastAsia="ja-JP"/>
        </w:rPr>
        <w:t xml:space="preserve"> (201</w:t>
      </w:r>
      <w:r>
        <w:rPr>
          <w:rFonts w:ascii="Times New Roman" w:eastAsia="MS Mincho" w:hAnsi="Times New Roman"/>
          <w:szCs w:val="24"/>
          <w:lang w:eastAsia="ja-JP"/>
        </w:rPr>
        <w:t>5</w:t>
      </w:r>
      <w:r w:rsidRPr="001B16BA">
        <w:rPr>
          <w:rFonts w:ascii="Times New Roman" w:eastAsia="MS Mincho" w:hAnsi="Times New Roman" w:hint="eastAsia"/>
          <w:szCs w:val="24"/>
          <w:lang w:eastAsia="ja-JP"/>
        </w:rPr>
        <w:t>)</w:t>
      </w:r>
      <w:r>
        <w:rPr>
          <w:rFonts w:ascii="Times New Roman" w:eastAsia="MS Mincho" w:hAnsi="Times New Roman"/>
          <w:szCs w:val="24"/>
          <w:lang w:eastAsia="ja-JP"/>
        </w:rPr>
        <w:t>.</w:t>
      </w:r>
    </w:p>
    <w:p w14:paraId="160328E0" w14:textId="77777777" w:rsidR="009D0CBD" w:rsidRPr="00976F5F" w:rsidRDefault="009D0CBD" w:rsidP="009D0CBD">
      <w:pPr>
        <w:pStyle w:val="TFReferencesSection"/>
        <w:numPr>
          <w:ilvl w:val="0"/>
          <w:numId w:val="31"/>
        </w:numPr>
        <w:ind w:left="450" w:hanging="450"/>
        <w:jc w:val="both"/>
      </w:pPr>
      <w:proofErr w:type="spellStart"/>
      <w:r>
        <w:t>Arakane</w:t>
      </w:r>
      <w:proofErr w:type="spellEnd"/>
      <w:r>
        <w:t>, T. et al. Tunable Dirac cone in the topological insulator Bi</w:t>
      </w:r>
      <w:r w:rsidRPr="00FA3F3F">
        <w:rPr>
          <w:vertAlign w:val="subscript"/>
        </w:rPr>
        <w:t>2-x</w:t>
      </w:r>
      <w:r>
        <w:t>Sb</w:t>
      </w:r>
      <w:r w:rsidRPr="00FA3F3F">
        <w:rPr>
          <w:vertAlign w:val="subscript"/>
        </w:rPr>
        <w:t>x</w:t>
      </w:r>
      <w:r>
        <w:t>Te</w:t>
      </w:r>
      <w:r w:rsidRPr="00FA3F3F">
        <w:rPr>
          <w:vertAlign w:val="subscript"/>
        </w:rPr>
        <w:t>3-y</w:t>
      </w:r>
      <w:r>
        <w:t>Se</w:t>
      </w:r>
      <w:r w:rsidRPr="00FA3F3F">
        <w:rPr>
          <w:vertAlign w:val="subscript"/>
        </w:rPr>
        <w:t>y</w:t>
      </w:r>
      <w:r>
        <w:t xml:space="preserve">. </w:t>
      </w:r>
      <w:r w:rsidRPr="00FA3F3F">
        <w:rPr>
          <w:i/>
          <w:iCs/>
        </w:rPr>
        <w:t>Nat. Comm.</w:t>
      </w:r>
      <w:r>
        <w:t xml:space="preserve"> </w:t>
      </w:r>
      <w:r w:rsidRPr="00FA3F3F">
        <w:rPr>
          <w:b/>
          <w:bCs/>
        </w:rPr>
        <w:t>3</w:t>
      </w:r>
      <w:r>
        <w:t xml:space="preserve">, 636 (2012). </w:t>
      </w:r>
    </w:p>
    <w:p w14:paraId="1243C942" w14:textId="77777777" w:rsidR="009D0CBD" w:rsidRPr="002602F1" w:rsidRDefault="009D0CBD" w:rsidP="009D0CBD">
      <w:pPr>
        <w:pStyle w:val="TFReferencesSection"/>
        <w:numPr>
          <w:ilvl w:val="0"/>
          <w:numId w:val="31"/>
        </w:numPr>
        <w:ind w:left="450" w:hanging="450"/>
        <w:jc w:val="both"/>
      </w:pPr>
      <w:r w:rsidRPr="001B16BA">
        <w:rPr>
          <w:rFonts w:ascii="Times New Roman" w:eastAsia="MS Mincho" w:hAnsi="Times New Roman" w:hint="eastAsia"/>
          <w:szCs w:val="24"/>
          <w:lang w:eastAsia="ja-JP"/>
        </w:rPr>
        <w:t>Liu</w:t>
      </w:r>
      <w:r>
        <w:rPr>
          <w:rFonts w:ascii="Times New Roman" w:eastAsia="MS Mincho" w:hAnsi="Times New Roman"/>
          <w:szCs w:val="24"/>
          <w:lang w:eastAsia="ja-JP"/>
        </w:rPr>
        <w:t xml:space="preserve">, </w:t>
      </w:r>
      <w:r w:rsidRPr="001B16BA">
        <w:rPr>
          <w:rFonts w:ascii="Times New Roman" w:eastAsia="MS Mincho" w:hAnsi="Times New Roman" w:hint="eastAsia"/>
          <w:szCs w:val="24"/>
          <w:lang w:eastAsia="ja-JP"/>
        </w:rPr>
        <w:t>C. X. et al</w:t>
      </w:r>
      <w:r>
        <w:rPr>
          <w:rFonts w:ascii="Times New Roman" w:eastAsia="MS Mincho" w:hAnsi="Times New Roman"/>
          <w:szCs w:val="24"/>
          <w:lang w:eastAsia="ja-JP"/>
        </w:rPr>
        <w:t xml:space="preserve">. Oscillatory crossover from two-dimensional to three-dimensional topological insulators. </w:t>
      </w:r>
      <w:r w:rsidRPr="003249E3">
        <w:rPr>
          <w:rFonts w:ascii="Times New Roman" w:eastAsia="MS Mincho" w:hAnsi="Times New Roman"/>
          <w:i/>
          <w:szCs w:val="24"/>
          <w:lang w:eastAsia="ja-JP"/>
        </w:rPr>
        <w:t>Phys</w:t>
      </w:r>
      <w:r w:rsidRPr="001B16BA">
        <w:rPr>
          <w:rFonts w:ascii="Times New Roman" w:eastAsia="MS Mincho" w:hAnsi="Times New Roman" w:hint="eastAsia"/>
          <w:i/>
          <w:szCs w:val="24"/>
          <w:lang w:eastAsia="ja-JP"/>
        </w:rPr>
        <w:t>. Rev B</w:t>
      </w:r>
      <w:r w:rsidRPr="001B16BA">
        <w:rPr>
          <w:rFonts w:ascii="Times New Roman" w:eastAsia="MS Mincho" w:hAnsi="Times New Roman" w:hint="eastAsia"/>
          <w:szCs w:val="24"/>
          <w:lang w:eastAsia="ja-JP"/>
        </w:rPr>
        <w:t xml:space="preserve"> </w:t>
      </w:r>
      <w:r w:rsidRPr="001B16BA">
        <w:rPr>
          <w:rFonts w:ascii="Times New Roman" w:eastAsia="MS Mincho" w:hAnsi="Times New Roman" w:hint="eastAsia"/>
          <w:b/>
          <w:szCs w:val="24"/>
          <w:lang w:eastAsia="ja-JP"/>
        </w:rPr>
        <w:t>81</w:t>
      </w:r>
      <w:r>
        <w:rPr>
          <w:rFonts w:ascii="Times New Roman" w:eastAsia="MS Mincho" w:hAnsi="Times New Roman"/>
          <w:szCs w:val="24"/>
          <w:lang w:eastAsia="ja-JP"/>
        </w:rPr>
        <w:t>,</w:t>
      </w:r>
      <w:r w:rsidRPr="001B16BA">
        <w:rPr>
          <w:rFonts w:ascii="Times New Roman" w:eastAsia="MS Mincho" w:hAnsi="Times New Roman" w:hint="eastAsia"/>
          <w:szCs w:val="24"/>
          <w:lang w:eastAsia="ja-JP"/>
        </w:rPr>
        <w:t xml:space="preserve"> 041307(R) (2010)</w:t>
      </w:r>
      <w:r>
        <w:rPr>
          <w:rFonts w:ascii="Times New Roman" w:eastAsia="MS Mincho" w:hAnsi="Times New Roman"/>
          <w:szCs w:val="24"/>
          <w:lang w:eastAsia="ja-JP"/>
        </w:rPr>
        <w:t xml:space="preserve">. </w:t>
      </w:r>
    </w:p>
    <w:p w14:paraId="4D8C9F13" w14:textId="77777777" w:rsidR="009D0CBD" w:rsidRDefault="009D0CBD" w:rsidP="009D0CBD">
      <w:pPr>
        <w:pStyle w:val="TFReferencesSection"/>
        <w:numPr>
          <w:ilvl w:val="0"/>
          <w:numId w:val="31"/>
        </w:numPr>
        <w:ind w:left="450" w:hanging="450"/>
        <w:jc w:val="both"/>
      </w:pPr>
      <w:r w:rsidRPr="001B16BA">
        <w:rPr>
          <w:rFonts w:hint="eastAsia"/>
        </w:rPr>
        <w:t>Cao</w:t>
      </w:r>
      <w:r>
        <w:t>, G.</w:t>
      </w:r>
      <w:r w:rsidRPr="001B16BA">
        <w:rPr>
          <w:rFonts w:hint="eastAsia"/>
        </w:rPr>
        <w:t xml:space="preserve"> et al</w:t>
      </w:r>
      <w:r>
        <w:t>.</w:t>
      </w:r>
      <w:r w:rsidRPr="001B16BA">
        <w:rPr>
          <w:rFonts w:hint="eastAsia"/>
        </w:rPr>
        <w:t xml:space="preserve"> </w:t>
      </w:r>
      <w:r>
        <w:t>Rhombohedral Sb</w:t>
      </w:r>
      <w:r w:rsidRPr="003C0F6B">
        <w:rPr>
          <w:vertAlign w:val="subscript"/>
        </w:rPr>
        <w:t>2</w:t>
      </w:r>
      <w:r>
        <w:t>Se</w:t>
      </w:r>
      <w:r w:rsidRPr="003C0F6B">
        <w:rPr>
          <w:vertAlign w:val="subscript"/>
        </w:rPr>
        <w:t>3</w:t>
      </w:r>
      <w:r>
        <w:t xml:space="preserve"> as an intrinsic topological insulator due to strong van der Waals interlayer coupling. </w:t>
      </w:r>
      <w:r w:rsidRPr="003249E3">
        <w:rPr>
          <w:i/>
        </w:rPr>
        <w:t>Phys</w:t>
      </w:r>
      <w:r w:rsidRPr="003249E3">
        <w:rPr>
          <w:rFonts w:hint="eastAsia"/>
          <w:i/>
        </w:rPr>
        <w:t>. Rev B</w:t>
      </w:r>
      <w:r w:rsidRPr="001B16BA">
        <w:rPr>
          <w:rFonts w:hint="eastAsia"/>
        </w:rPr>
        <w:t xml:space="preserve"> </w:t>
      </w:r>
      <w:r w:rsidRPr="003249E3">
        <w:rPr>
          <w:rFonts w:hint="eastAsia"/>
          <w:b/>
        </w:rPr>
        <w:t>97</w:t>
      </w:r>
      <w:r>
        <w:t>,</w:t>
      </w:r>
      <w:r w:rsidRPr="001B16BA">
        <w:rPr>
          <w:rFonts w:hint="eastAsia"/>
        </w:rPr>
        <w:t xml:space="preserve"> 075147 (2018</w:t>
      </w:r>
      <w:r>
        <w:t xml:space="preserve">). </w:t>
      </w:r>
    </w:p>
    <w:p w14:paraId="26BF7B4A" w14:textId="77777777" w:rsidR="009D0CBD" w:rsidRDefault="009D0CBD" w:rsidP="009D0CBD">
      <w:pPr>
        <w:pStyle w:val="TFReferencesSection"/>
        <w:numPr>
          <w:ilvl w:val="0"/>
          <w:numId w:val="31"/>
        </w:numPr>
        <w:ind w:left="450" w:hanging="450"/>
        <w:jc w:val="both"/>
      </w:pPr>
      <w:r w:rsidRPr="001B16BA">
        <w:rPr>
          <w:rFonts w:ascii="Times New Roman" w:eastAsia="MS Mincho" w:hAnsi="Times New Roman" w:hint="eastAsia"/>
          <w:szCs w:val="24"/>
          <w:lang w:eastAsia="ja-JP"/>
        </w:rPr>
        <w:t>Li</w:t>
      </w:r>
      <w:r>
        <w:rPr>
          <w:rFonts w:ascii="Times New Roman" w:eastAsia="MS Mincho" w:hAnsi="Times New Roman"/>
          <w:szCs w:val="24"/>
          <w:lang w:eastAsia="ja-JP"/>
        </w:rPr>
        <w:t>, Z.</w:t>
      </w:r>
      <w:r w:rsidRPr="001B16BA">
        <w:rPr>
          <w:rFonts w:ascii="Times New Roman" w:eastAsia="MS Mincho" w:hAnsi="Times New Roman" w:hint="eastAsia"/>
          <w:szCs w:val="24"/>
          <w:lang w:eastAsia="ja-JP"/>
        </w:rPr>
        <w:t xml:space="preserve"> et al</w:t>
      </w:r>
      <w:r>
        <w:rPr>
          <w:rFonts w:ascii="Times New Roman" w:eastAsia="MS Mincho" w:hAnsi="Times New Roman"/>
          <w:szCs w:val="24"/>
          <w:lang w:eastAsia="ja-JP"/>
        </w:rPr>
        <w:t>.</w:t>
      </w:r>
      <w:r w:rsidRPr="001B16BA">
        <w:rPr>
          <w:rFonts w:ascii="Times New Roman" w:eastAsia="MS Mincho" w:hAnsi="Times New Roman" w:hint="eastAsia"/>
          <w:szCs w:val="24"/>
          <w:lang w:eastAsia="ja-JP"/>
        </w:rPr>
        <w:t xml:space="preserve"> </w:t>
      </w:r>
      <w:r>
        <w:rPr>
          <w:rFonts w:ascii="Times New Roman" w:eastAsia="MS Mincho" w:hAnsi="Times New Roman"/>
          <w:szCs w:val="24"/>
          <w:lang w:eastAsia="ja-JP"/>
        </w:rPr>
        <w:t>High thermoelectric performance of few-quintuple Sb</w:t>
      </w:r>
      <w:r w:rsidRPr="00BA6F98">
        <w:rPr>
          <w:rFonts w:ascii="Times New Roman" w:eastAsia="MS Mincho" w:hAnsi="Times New Roman"/>
          <w:szCs w:val="24"/>
          <w:vertAlign w:val="subscript"/>
          <w:lang w:eastAsia="ja-JP"/>
        </w:rPr>
        <w:t>2</w:t>
      </w:r>
      <w:r>
        <w:rPr>
          <w:rFonts w:ascii="Times New Roman" w:eastAsia="MS Mincho" w:hAnsi="Times New Roman"/>
          <w:szCs w:val="24"/>
          <w:lang w:eastAsia="ja-JP"/>
        </w:rPr>
        <w:t>Te</w:t>
      </w:r>
      <w:r w:rsidRPr="00BA6F98">
        <w:rPr>
          <w:rFonts w:ascii="Times New Roman" w:eastAsia="MS Mincho" w:hAnsi="Times New Roman"/>
          <w:szCs w:val="24"/>
          <w:vertAlign w:val="subscript"/>
          <w:lang w:eastAsia="ja-JP"/>
        </w:rPr>
        <w:t>3</w:t>
      </w:r>
      <w:r>
        <w:rPr>
          <w:rFonts w:ascii="Times New Roman" w:eastAsia="MS Mincho" w:hAnsi="Times New Roman"/>
          <w:szCs w:val="24"/>
          <w:lang w:eastAsia="ja-JP"/>
        </w:rPr>
        <w:t xml:space="preserve"> nanofilms. </w:t>
      </w:r>
      <w:r w:rsidRPr="001B16BA">
        <w:rPr>
          <w:rFonts w:ascii="Times New Roman" w:eastAsia="MS Mincho" w:hAnsi="Times New Roman" w:hint="eastAsia"/>
          <w:i/>
          <w:szCs w:val="24"/>
          <w:lang w:eastAsia="ja-JP"/>
        </w:rPr>
        <w:t>Nano Energy</w:t>
      </w:r>
      <w:r w:rsidRPr="001B16BA">
        <w:rPr>
          <w:rFonts w:ascii="Times New Roman" w:eastAsia="MS Mincho" w:hAnsi="Times New Roman" w:hint="eastAsia"/>
          <w:szCs w:val="24"/>
          <w:lang w:eastAsia="ja-JP"/>
        </w:rPr>
        <w:t xml:space="preserve"> </w:t>
      </w:r>
      <w:r w:rsidRPr="001B16BA">
        <w:rPr>
          <w:rFonts w:ascii="Times New Roman" w:eastAsia="MS Mincho" w:hAnsi="Times New Roman" w:hint="eastAsia"/>
          <w:b/>
          <w:szCs w:val="24"/>
          <w:lang w:eastAsia="ja-JP"/>
        </w:rPr>
        <w:t>43</w:t>
      </w:r>
      <w:r>
        <w:rPr>
          <w:rFonts w:ascii="Times New Roman" w:eastAsia="MS Mincho" w:hAnsi="Times New Roman"/>
          <w:szCs w:val="24"/>
          <w:lang w:eastAsia="ja-JP"/>
        </w:rPr>
        <w:t>,</w:t>
      </w:r>
      <w:r w:rsidRPr="001B16BA">
        <w:rPr>
          <w:rFonts w:ascii="Times New Roman" w:eastAsia="MS Mincho" w:hAnsi="Times New Roman" w:hint="eastAsia"/>
          <w:szCs w:val="24"/>
          <w:lang w:eastAsia="ja-JP"/>
        </w:rPr>
        <w:t xml:space="preserve"> 285</w:t>
      </w:r>
      <w:r>
        <w:rPr>
          <w:rFonts w:ascii="Times New Roman" w:eastAsia="MS Mincho" w:hAnsi="Times New Roman"/>
          <w:szCs w:val="24"/>
          <w:lang w:eastAsia="ja-JP"/>
        </w:rPr>
        <w:t>-290</w:t>
      </w:r>
      <w:r w:rsidRPr="001B16BA">
        <w:rPr>
          <w:rFonts w:ascii="Times New Roman" w:eastAsia="MS Mincho" w:hAnsi="Times New Roman" w:hint="eastAsia"/>
          <w:szCs w:val="24"/>
          <w:lang w:eastAsia="ja-JP"/>
        </w:rPr>
        <w:t xml:space="preserve"> (2018)</w:t>
      </w:r>
      <w:r>
        <w:rPr>
          <w:rFonts w:ascii="Times New Roman" w:eastAsia="MS Mincho" w:hAnsi="Times New Roman"/>
          <w:szCs w:val="24"/>
          <w:lang w:eastAsia="ja-JP"/>
        </w:rPr>
        <w:t xml:space="preserve">. </w:t>
      </w:r>
    </w:p>
    <w:p w14:paraId="1AE98221" w14:textId="77777777" w:rsidR="009D0CBD" w:rsidRDefault="009D0CBD" w:rsidP="009D0CBD">
      <w:pPr>
        <w:pStyle w:val="TFReferencesSection"/>
        <w:numPr>
          <w:ilvl w:val="0"/>
          <w:numId w:val="31"/>
        </w:numPr>
        <w:ind w:left="450" w:hanging="450"/>
        <w:jc w:val="both"/>
      </w:pPr>
      <w:r>
        <w:t xml:space="preserve">Yang, Z. &amp; Han, J. H. Landau level states on a topological insulator thin film. </w:t>
      </w:r>
      <w:r w:rsidRPr="003249E3">
        <w:rPr>
          <w:i/>
        </w:rPr>
        <w:t>Phys</w:t>
      </w:r>
      <w:r w:rsidRPr="003249E3">
        <w:rPr>
          <w:rFonts w:hint="eastAsia"/>
          <w:i/>
        </w:rPr>
        <w:t>. Rev B</w:t>
      </w:r>
      <w:r w:rsidRPr="001B16BA">
        <w:rPr>
          <w:rFonts w:hint="eastAsia"/>
        </w:rPr>
        <w:t xml:space="preserve"> </w:t>
      </w:r>
      <w:r>
        <w:rPr>
          <w:b/>
        </w:rPr>
        <w:t>83</w:t>
      </w:r>
      <w:r>
        <w:t>,</w:t>
      </w:r>
      <w:r w:rsidRPr="001B16BA">
        <w:rPr>
          <w:rFonts w:hint="eastAsia"/>
        </w:rPr>
        <w:t xml:space="preserve"> 0</w:t>
      </w:r>
      <w:r>
        <w:t>45415</w:t>
      </w:r>
      <w:r w:rsidRPr="001B16BA">
        <w:rPr>
          <w:rFonts w:hint="eastAsia"/>
        </w:rPr>
        <w:t xml:space="preserve"> (201</w:t>
      </w:r>
      <w:r>
        <w:t>1).</w:t>
      </w:r>
    </w:p>
    <w:p w14:paraId="0B31E0F7" w14:textId="77777777" w:rsidR="009D0CBD" w:rsidRDefault="009D0CBD" w:rsidP="009D0CBD">
      <w:pPr>
        <w:pStyle w:val="TFReferencesSection"/>
        <w:numPr>
          <w:ilvl w:val="0"/>
          <w:numId w:val="31"/>
        </w:numPr>
        <w:ind w:left="450" w:hanging="450"/>
        <w:jc w:val="both"/>
      </w:pPr>
      <w:proofErr w:type="spellStart"/>
      <w:r>
        <w:t>Zyuzin</w:t>
      </w:r>
      <w:proofErr w:type="spellEnd"/>
      <w:r>
        <w:t xml:space="preserve">, A. A. &amp; </w:t>
      </w:r>
      <w:proofErr w:type="spellStart"/>
      <w:r>
        <w:t>Burkov</w:t>
      </w:r>
      <w:proofErr w:type="spellEnd"/>
      <w:r>
        <w:t xml:space="preserve">, A. A. Thin topological insulator film in a perpendicular magnetic field. </w:t>
      </w:r>
      <w:r w:rsidRPr="003249E3">
        <w:rPr>
          <w:i/>
        </w:rPr>
        <w:t>Phys</w:t>
      </w:r>
      <w:r w:rsidRPr="003249E3">
        <w:rPr>
          <w:rFonts w:hint="eastAsia"/>
          <w:i/>
        </w:rPr>
        <w:t>. Rev B</w:t>
      </w:r>
      <w:r w:rsidRPr="001B16BA">
        <w:rPr>
          <w:rFonts w:hint="eastAsia"/>
        </w:rPr>
        <w:t xml:space="preserve"> </w:t>
      </w:r>
      <w:r>
        <w:rPr>
          <w:b/>
        </w:rPr>
        <w:t>83</w:t>
      </w:r>
      <w:r>
        <w:t>,</w:t>
      </w:r>
      <w:r w:rsidRPr="001B16BA">
        <w:rPr>
          <w:rFonts w:hint="eastAsia"/>
        </w:rPr>
        <w:t xml:space="preserve"> </w:t>
      </w:r>
      <w:r>
        <w:t>195413</w:t>
      </w:r>
      <w:r w:rsidRPr="001B16BA">
        <w:rPr>
          <w:rFonts w:hint="eastAsia"/>
        </w:rPr>
        <w:t xml:space="preserve"> (201</w:t>
      </w:r>
      <w:r>
        <w:t>1).</w:t>
      </w:r>
    </w:p>
    <w:p w14:paraId="13902752" w14:textId="77777777" w:rsidR="009D0CBD" w:rsidRDefault="009D0CBD" w:rsidP="009D0CBD">
      <w:pPr>
        <w:pStyle w:val="TFReferencesSection"/>
        <w:numPr>
          <w:ilvl w:val="0"/>
          <w:numId w:val="31"/>
        </w:numPr>
        <w:ind w:left="450" w:hanging="450"/>
        <w:jc w:val="both"/>
      </w:pPr>
      <w:proofErr w:type="spellStart"/>
      <w:r w:rsidRPr="00772DAE">
        <w:t>Pertsova</w:t>
      </w:r>
      <w:proofErr w:type="spellEnd"/>
      <w:r w:rsidRPr="00772DAE">
        <w:t xml:space="preserve">, A., </w:t>
      </w:r>
      <w:proofErr w:type="spellStart"/>
      <w:r w:rsidRPr="00772DAE">
        <w:t>Canali</w:t>
      </w:r>
      <w:proofErr w:type="spellEnd"/>
      <w:r w:rsidRPr="00772DAE">
        <w:t xml:space="preserve">, C. M. </w:t>
      </w:r>
      <w:r>
        <w:t xml:space="preserve">&amp; </w:t>
      </w:r>
      <w:r w:rsidRPr="00772DAE">
        <w:t xml:space="preserve">MacDonald, A. H. Thin </w:t>
      </w:r>
      <w:r>
        <w:t>f</w:t>
      </w:r>
      <w:r w:rsidRPr="00772DAE">
        <w:t xml:space="preserve">ilms of </w:t>
      </w:r>
      <w:r>
        <w:t>a</w:t>
      </w:r>
      <w:r w:rsidRPr="00772DAE">
        <w:t xml:space="preserve"> </w:t>
      </w:r>
      <w:r>
        <w:t>t</w:t>
      </w:r>
      <w:r w:rsidRPr="00772DAE">
        <w:t>hree-</w:t>
      </w:r>
      <w:r>
        <w:t>d</w:t>
      </w:r>
      <w:r w:rsidRPr="00772DAE">
        <w:t xml:space="preserve">imensional </w:t>
      </w:r>
      <w:r>
        <w:t>t</w:t>
      </w:r>
      <w:r w:rsidRPr="00772DAE">
        <w:t xml:space="preserve">opological </w:t>
      </w:r>
      <w:r>
        <w:t>i</w:t>
      </w:r>
      <w:r w:rsidRPr="00772DAE">
        <w:t xml:space="preserve">nsulator in </w:t>
      </w:r>
      <w:r>
        <w:t>a</w:t>
      </w:r>
      <w:r w:rsidRPr="00772DAE">
        <w:t xml:space="preserve"> </w:t>
      </w:r>
      <w:r>
        <w:t>s</w:t>
      </w:r>
      <w:r w:rsidRPr="00772DAE">
        <w:t xml:space="preserve">trong </w:t>
      </w:r>
      <w:r>
        <w:t>m</w:t>
      </w:r>
      <w:r w:rsidRPr="00772DAE">
        <w:t xml:space="preserve">agnetic </w:t>
      </w:r>
      <w:r>
        <w:t>f</w:t>
      </w:r>
      <w:r w:rsidRPr="00772DAE">
        <w:t xml:space="preserve">ield: </w:t>
      </w:r>
      <w:r>
        <w:t>m</w:t>
      </w:r>
      <w:r w:rsidRPr="00772DAE">
        <w:t xml:space="preserve">icroscopic </w:t>
      </w:r>
      <w:r>
        <w:t>s</w:t>
      </w:r>
      <w:r w:rsidRPr="00772DAE">
        <w:t xml:space="preserve">tudy. </w:t>
      </w:r>
      <w:r w:rsidRPr="00EF2D03">
        <w:rPr>
          <w:i/>
        </w:rPr>
        <w:t>Phys. Rev. B</w:t>
      </w:r>
      <w:r w:rsidRPr="00772DAE">
        <w:t xml:space="preserve"> </w:t>
      </w:r>
      <w:r w:rsidRPr="00EF2D03">
        <w:rPr>
          <w:b/>
        </w:rPr>
        <w:t>91</w:t>
      </w:r>
      <w:r w:rsidRPr="00772DAE">
        <w:t>, 075430</w:t>
      </w:r>
      <w:r>
        <w:t xml:space="preserve"> (2015)</w:t>
      </w:r>
      <w:r w:rsidRPr="00772DAE">
        <w:t>.</w:t>
      </w:r>
    </w:p>
    <w:p w14:paraId="1C412220" w14:textId="77777777" w:rsidR="009D0CBD" w:rsidRDefault="009D0CBD" w:rsidP="009D0CBD">
      <w:pPr>
        <w:pStyle w:val="TFReferencesSection"/>
        <w:numPr>
          <w:ilvl w:val="0"/>
          <w:numId w:val="31"/>
        </w:numPr>
        <w:ind w:left="450" w:hanging="450"/>
        <w:jc w:val="both"/>
      </w:pPr>
      <w:r>
        <w:rPr>
          <w:rFonts w:ascii="Times New Roman" w:hAnsi="Times New Roman"/>
          <w:szCs w:val="24"/>
        </w:rPr>
        <w:t xml:space="preserve">Chong, S. K., </w:t>
      </w:r>
      <w:proofErr w:type="spellStart"/>
      <w:r>
        <w:rPr>
          <w:rFonts w:ascii="Times New Roman" w:hAnsi="Times New Roman"/>
          <w:szCs w:val="24"/>
        </w:rPr>
        <w:t>Tsuchikawa</w:t>
      </w:r>
      <w:proofErr w:type="spellEnd"/>
      <w:r>
        <w:rPr>
          <w:rFonts w:ascii="Times New Roman" w:hAnsi="Times New Roman"/>
          <w:szCs w:val="24"/>
        </w:rPr>
        <w:t xml:space="preserve">, R., Harmer, J., Sparks, T. D. &amp; Deshpande, V. V. Landau levels of topologically-protected surface states probed by dual-gated quantum capacitance. </w:t>
      </w:r>
      <w:r w:rsidRPr="00DA7CD2">
        <w:rPr>
          <w:rFonts w:ascii="Times New Roman" w:hAnsi="Times New Roman"/>
          <w:i/>
          <w:szCs w:val="24"/>
        </w:rPr>
        <w:t>ACS Nano</w:t>
      </w:r>
      <w:r>
        <w:rPr>
          <w:rFonts w:ascii="Times New Roman" w:hAnsi="Times New Roman"/>
          <w:szCs w:val="24"/>
        </w:rPr>
        <w:t xml:space="preserve"> </w:t>
      </w:r>
      <w:r w:rsidRPr="00F129AB">
        <w:rPr>
          <w:rFonts w:ascii="Times New Roman" w:hAnsi="Times New Roman"/>
          <w:b/>
          <w:bCs/>
          <w:szCs w:val="24"/>
        </w:rPr>
        <w:t>14</w:t>
      </w:r>
      <w:r>
        <w:rPr>
          <w:rFonts w:ascii="Times New Roman" w:hAnsi="Times New Roman"/>
          <w:szCs w:val="24"/>
        </w:rPr>
        <w:t>, 1158-1165 (2020).</w:t>
      </w:r>
    </w:p>
    <w:p w14:paraId="09C6D4FC" w14:textId="77777777" w:rsidR="009D0CBD" w:rsidRDefault="009D0CBD" w:rsidP="009D0CBD">
      <w:pPr>
        <w:pStyle w:val="TFReferencesSection"/>
        <w:numPr>
          <w:ilvl w:val="0"/>
          <w:numId w:val="31"/>
        </w:numPr>
        <w:ind w:left="450" w:hanging="450"/>
        <w:jc w:val="both"/>
      </w:pPr>
      <w:proofErr w:type="spellStart"/>
      <w:r>
        <w:t>Zyuzin</w:t>
      </w:r>
      <w:proofErr w:type="spellEnd"/>
      <w:r>
        <w:t xml:space="preserve">, A. A., Hook, M. D. &amp; </w:t>
      </w:r>
      <w:proofErr w:type="spellStart"/>
      <w:r>
        <w:t>Burkov</w:t>
      </w:r>
      <w:proofErr w:type="spellEnd"/>
      <w:r>
        <w:t xml:space="preserve">, A. A. Parallel magnetic field driven quantum phase transition in a thin topological insulator film. </w:t>
      </w:r>
      <w:r w:rsidRPr="00BA6F98">
        <w:rPr>
          <w:i/>
        </w:rPr>
        <w:t>Phys. Rev. B</w:t>
      </w:r>
      <w:r>
        <w:t xml:space="preserve"> </w:t>
      </w:r>
      <w:r w:rsidRPr="00BA6F98">
        <w:rPr>
          <w:b/>
        </w:rPr>
        <w:t>83</w:t>
      </w:r>
      <w:r>
        <w:t>, 245428 (2011).</w:t>
      </w:r>
    </w:p>
    <w:p w14:paraId="2BE5733B" w14:textId="77777777" w:rsidR="009D0CBD" w:rsidRDefault="009D0CBD" w:rsidP="009D0CBD">
      <w:pPr>
        <w:pStyle w:val="TFReferencesSection"/>
        <w:numPr>
          <w:ilvl w:val="0"/>
          <w:numId w:val="31"/>
        </w:numPr>
        <w:ind w:left="450" w:hanging="450"/>
        <w:jc w:val="both"/>
      </w:pPr>
      <w:r>
        <w:lastRenderedPageBreak/>
        <w:t xml:space="preserve">Zhou, B. Lu, H.-Z., Chu, R.-L., Shen, S.-Q. &amp; </w:t>
      </w:r>
      <w:proofErr w:type="spellStart"/>
      <w:r>
        <w:t>Niu</w:t>
      </w:r>
      <w:proofErr w:type="spellEnd"/>
      <w:r>
        <w:t xml:space="preserve">, Q. Finite size effects on helical edge states in a quantum spin-Hall system. </w:t>
      </w:r>
      <w:r w:rsidRPr="003D67B9">
        <w:rPr>
          <w:i/>
          <w:iCs/>
        </w:rPr>
        <w:t>Phys. Rev. Lett.</w:t>
      </w:r>
      <w:r>
        <w:t xml:space="preserve"> </w:t>
      </w:r>
      <w:r w:rsidRPr="003D67B9">
        <w:rPr>
          <w:b/>
          <w:bCs/>
        </w:rPr>
        <w:t>101</w:t>
      </w:r>
      <w:r>
        <w:t>, 246807 (2008).</w:t>
      </w:r>
    </w:p>
    <w:p w14:paraId="1C82744E" w14:textId="77777777" w:rsidR="009D0CBD" w:rsidRDefault="009D0CBD" w:rsidP="009D0CBD">
      <w:pPr>
        <w:pStyle w:val="TFReferencesSection"/>
        <w:numPr>
          <w:ilvl w:val="0"/>
          <w:numId w:val="31"/>
        </w:numPr>
        <w:ind w:left="450" w:hanging="450"/>
        <w:jc w:val="both"/>
      </w:pPr>
      <w:r w:rsidRPr="0039143C">
        <w:rPr>
          <w:rFonts w:eastAsiaTheme="minorHAnsi"/>
        </w:rPr>
        <w:t>Liu, G., Zhou, G. &amp; Chen, Y.-H. Modulation of external electric field on surface states of topological insulator Bi</w:t>
      </w:r>
      <w:r w:rsidRPr="0039143C">
        <w:rPr>
          <w:rFonts w:eastAsiaTheme="minorHAnsi"/>
          <w:vertAlign w:val="subscript"/>
        </w:rPr>
        <w:t>2</w:t>
      </w:r>
      <w:r w:rsidRPr="0039143C">
        <w:rPr>
          <w:rFonts w:eastAsiaTheme="minorHAnsi"/>
        </w:rPr>
        <w:t>Se</w:t>
      </w:r>
      <w:r w:rsidRPr="0039143C">
        <w:rPr>
          <w:rFonts w:eastAsiaTheme="minorHAnsi"/>
          <w:vertAlign w:val="subscript"/>
        </w:rPr>
        <w:t>3</w:t>
      </w:r>
      <w:r w:rsidRPr="0039143C">
        <w:rPr>
          <w:rFonts w:eastAsiaTheme="minorHAnsi"/>
        </w:rPr>
        <w:t xml:space="preserve"> thin films. </w:t>
      </w:r>
      <w:r w:rsidRPr="0039143C">
        <w:rPr>
          <w:rFonts w:eastAsiaTheme="minorHAnsi"/>
          <w:i/>
        </w:rPr>
        <w:t>Appl. Phys. Lett.</w:t>
      </w:r>
      <w:r w:rsidRPr="0039143C">
        <w:rPr>
          <w:rFonts w:eastAsiaTheme="minorHAnsi"/>
        </w:rPr>
        <w:t xml:space="preserve"> </w:t>
      </w:r>
      <w:r w:rsidRPr="0039143C">
        <w:rPr>
          <w:rFonts w:eastAsiaTheme="minorHAnsi"/>
          <w:b/>
        </w:rPr>
        <w:t>101</w:t>
      </w:r>
      <w:r w:rsidRPr="0039143C">
        <w:rPr>
          <w:rFonts w:eastAsiaTheme="minorHAnsi"/>
        </w:rPr>
        <w:t>, 223109 (2012).</w:t>
      </w:r>
    </w:p>
    <w:p w14:paraId="53B48DF4" w14:textId="77777777" w:rsidR="009D0CBD" w:rsidRDefault="009D0CBD" w:rsidP="009D0CBD">
      <w:pPr>
        <w:pStyle w:val="TFReferencesSection"/>
        <w:numPr>
          <w:ilvl w:val="0"/>
          <w:numId w:val="31"/>
        </w:numPr>
        <w:ind w:left="450" w:hanging="450"/>
        <w:jc w:val="both"/>
      </w:pPr>
      <w:r w:rsidRPr="0039143C">
        <w:rPr>
          <w:rFonts w:eastAsiaTheme="minorHAnsi"/>
        </w:rPr>
        <w:t xml:space="preserve">Kim, M., Kim, C. H., Kim, H.-S. &amp; </w:t>
      </w:r>
      <w:proofErr w:type="spellStart"/>
      <w:r w:rsidRPr="0039143C">
        <w:rPr>
          <w:rFonts w:eastAsiaTheme="minorHAnsi"/>
        </w:rPr>
        <w:t>Ihm</w:t>
      </w:r>
      <w:proofErr w:type="spellEnd"/>
      <w:r w:rsidRPr="0039143C">
        <w:rPr>
          <w:rFonts w:eastAsiaTheme="minorHAnsi"/>
        </w:rPr>
        <w:t>, J. Topological quantum phase transitions driven by external electric fields in Sb</w:t>
      </w:r>
      <w:r w:rsidRPr="0039143C">
        <w:rPr>
          <w:rFonts w:eastAsiaTheme="minorHAnsi"/>
          <w:vertAlign w:val="subscript"/>
        </w:rPr>
        <w:t>2</w:t>
      </w:r>
      <w:r w:rsidRPr="0039143C">
        <w:rPr>
          <w:rFonts w:eastAsiaTheme="minorHAnsi"/>
        </w:rPr>
        <w:t>Te</w:t>
      </w:r>
      <w:r w:rsidRPr="0039143C">
        <w:rPr>
          <w:rFonts w:eastAsiaTheme="minorHAnsi"/>
          <w:vertAlign w:val="subscript"/>
        </w:rPr>
        <w:t>3</w:t>
      </w:r>
      <w:r w:rsidRPr="0039143C">
        <w:rPr>
          <w:rFonts w:eastAsiaTheme="minorHAnsi"/>
        </w:rPr>
        <w:t xml:space="preserve"> thin films. </w:t>
      </w:r>
      <w:r w:rsidRPr="0039143C">
        <w:rPr>
          <w:i/>
        </w:rPr>
        <w:t>Proc. Natl. Acad. Sci. U.S.A.</w:t>
      </w:r>
      <w:r w:rsidRPr="0039143C">
        <w:rPr>
          <w:rFonts w:eastAsiaTheme="minorHAnsi"/>
        </w:rPr>
        <w:t xml:space="preserve"> </w:t>
      </w:r>
      <w:r w:rsidRPr="0039143C">
        <w:rPr>
          <w:rFonts w:eastAsiaTheme="minorHAnsi"/>
          <w:b/>
        </w:rPr>
        <w:t>109</w:t>
      </w:r>
      <w:r w:rsidRPr="0039143C">
        <w:rPr>
          <w:rFonts w:eastAsiaTheme="minorHAnsi"/>
        </w:rPr>
        <w:t>, 671</w:t>
      </w:r>
      <w:r>
        <w:t>-</w:t>
      </w:r>
      <w:r w:rsidRPr="0039143C">
        <w:rPr>
          <w:rFonts w:eastAsiaTheme="minorHAnsi"/>
        </w:rPr>
        <w:t>674 (2012).</w:t>
      </w:r>
    </w:p>
    <w:p w14:paraId="50B6BDA1" w14:textId="77777777" w:rsidR="009D0CBD" w:rsidRDefault="009D0CBD" w:rsidP="009D0CBD">
      <w:pPr>
        <w:pStyle w:val="TFReferencesSection"/>
        <w:numPr>
          <w:ilvl w:val="0"/>
          <w:numId w:val="31"/>
        </w:numPr>
        <w:ind w:left="450" w:hanging="450"/>
        <w:jc w:val="both"/>
      </w:pPr>
      <w:r>
        <w:t xml:space="preserve">Wang, J., Lian, B. &amp; Zhang, S.-C. Electrically tunable magnetism in magnetic topological insulators. </w:t>
      </w:r>
      <w:r w:rsidRPr="003D67B9">
        <w:rPr>
          <w:i/>
          <w:iCs/>
        </w:rPr>
        <w:t>Phys. Rev. Lett.</w:t>
      </w:r>
      <w:r>
        <w:t xml:space="preserve"> </w:t>
      </w:r>
      <w:r w:rsidRPr="003D67B9">
        <w:rPr>
          <w:b/>
          <w:bCs/>
        </w:rPr>
        <w:t>11</w:t>
      </w:r>
      <w:r>
        <w:rPr>
          <w:b/>
          <w:bCs/>
        </w:rPr>
        <w:t>5</w:t>
      </w:r>
      <w:r>
        <w:t>, 036805 (2015).</w:t>
      </w:r>
    </w:p>
    <w:p w14:paraId="0D95AA39" w14:textId="77777777" w:rsidR="009D0CBD" w:rsidRDefault="009D0CBD" w:rsidP="009D0CBD">
      <w:pPr>
        <w:pStyle w:val="TFReferencesSection"/>
        <w:numPr>
          <w:ilvl w:val="0"/>
          <w:numId w:val="31"/>
        </w:numPr>
        <w:ind w:left="450" w:hanging="450"/>
        <w:jc w:val="both"/>
      </w:pPr>
      <w:r>
        <w:rPr>
          <w:rFonts w:ascii="Times New Roman" w:hAnsi="Times New Roman"/>
          <w:szCs w:val="24"/>
        </w:rPr>
        <w:t xml:space="preserve">Chong, S. K., Han, K. B., Sparks, T. D. &amp; Deshpande, V. V. </w:t>
      </w:r>
      <w:r>
        <w:t xml:space="preserve">Tunable coupling between surface states of a three-dimensional topological insulator in the quantum Hall regime. </w:t>
      </w:r>
      <w:r w:rsidRPr="003D67B9">
        <w:rPr>
          <w:i/>
          <w:iCs/>
        </w:rPr>
        <w:t>Phys. Rev. Lett.</w:t>
      </w:r>
      <w:r>
        <w:t xml:space="preserve"> </w:t>
      </w:r>
      <w:r w:rsidRPr="003D67B9">
        <w:rPr>
          <w:b/>
          <w:bCs/>
        </w:rPr>
        <w:t>1</w:t>
      </w:r>
      <w:r>
        <w:rPr>
          <w:b/>
          <w:bCs/>
        </w:rPr>
        <w:t>23</w:t>
      </w:r>
      <w:r>
        <w:t xml:space="preserve">, 036804 (2019). </w:t>
      </w:r>
    </w:p>
    <w:p w14:paraId="41B0134A" w14:textId="77777777" w:rsidR="009D0CBD" w:rsidRDefault="009D0CBD" w:rsidP="009D0CBD">
      <w:pPr>
        <w:pStyle w:val="TFReferencesSection"/>
        <w:numPr>
          <w:ilvl w:val="0"/>
          <w:numId w:val="31"/>
        </w:numPr>
        <w:ind w:left="450" w:hanging="450"/>
        <w:jc w:val="both"/>
      </w:pPr>
      <w:proofErr w:type="spellStart"/>
      <w:r>
        <w:t>Breunig</w:t>
      </w:r>
      <w:proofErr w:type="spellEnd"/>
      <w:r>
        <w:t xml:space="preserve">, O., Wang, Z., Taskin, A. A., Lux, J., Rosch, A. &amp; Ando, Y. Gigantic negative magnetoresistance in the bulk of a disordered topological insulator. </w:t>
      </w:r>
      <w:r w:rsidRPr="000A0003">
        <w:rPr>
          <w:i/>
          <w:iCs/>
        </w:rPr>
        <w:t>Nat. Comm.</w:t>
      </w:r>
      <w:r>
        <w:t xml:space="preserve"> </w:t>
      </w:r>
      <w:r w:rsidRPr="000A0003">
        <w:rPr>
          <w:b/>
          <w:bCs/>
        </w:rPr>
        <w:t>8</w:t>
      </w:r>
      <w:r>
        <w:t xml:space="preserve">, 15545 (2017). </w:t>
      </w:r>
    </w:p>
    <w:p w14:paraId="1AE0DBC5" w14:textId="77777777" w:rsidR="009D0CBD" w:rsidRPr="000C78A4" w:rsidRDefault="009D0CBD" w:rsidP="009D0CBD">
      <w:pPr>
        <w:pStyle w:val="TFReferencesSection"/>
        <w:numPr>
          <w:ilvl w:val="0"/>
          <w:numId w:val="31"/>
        </w:numPr>
        <w:ind w:left="450" w:hanging="450"/>
        <w:jc w:val="both"/>
      </w:pPr>
      <w:r>
        <w:rPr>
          <w:rFonts w:ascii="Times New Roman" w:hAnsi="Times New Roman"/>
          <w:szCs w:val="24"/>
        </w:rPr>
        <w:t xml:space="preserve">Qian, X., Liu, J., Fu, L., Li, J. Quantum spin Hall effect in two-dimensional transition metal dichalcogenides. </w:t>
      </w:r>
      <w:r w:rsidRPr="004A1A82">
        <w:rPr>
          <w:rFonts w:ascii="Times New Roman" w:hAnsi="Times New Roman"/>
          <w:i/>
          <w:szCs w:val="24"/>
        </w:rPr>
        <w:t>Science</w:t>
      </w:r>
      <w:r>
        <w:rPr>
          <w:rFonts w:ascii="Times New Roman" w:hAnsi="Times New Roman"/>
          <w:szCs w:val="24"/>
        </w:rPr>
        <w:t xml:space="preserve"> </w:t>
      </w:r>
      <w:r w:rsidRPr="004A1A82">
        <w:rPr>
          <w:rFonts w:ascii="Times New Roman" w:hAnsi="Times New Roman"/>
          <w:b/>
          <w:szCs w:val="24"/>
        </w:rPr>
        <w:t>346</w:t>
      </w:r>
      <w:r>
        <w:rPr>
          <w:rFonts w:ascii="Times New Roman" w:hAnsi="Times New Roman"/>
          <w:szCs w:val="24"/>
        </w:rPr>
        <w:t>, 1344-1347 (2014).</w:t>
      </w:r>
    </w:p>
    <w:p w14:paraId="3F5BDEE5" w14:textId="77777777" w:rsidR="009D0CBD" w:rsidRDefault="009D0CBD" w:rsidP="009D0CBD">
      <w:pPr>
        <w:pStyle w:val="TFReferencesSection"/>
        <w:numPr>
          <w:ilvl w:val="0"/>
          <w:numId w:val="31"/>
        </w:numPr>
        <w:ind w:left="450" w:hanging="450"/>
        <w:jc w:val="both"/>
      </w:pPr>
      <w:r>
        <w:t xml:space="preserve">Yang, W., Chang, K. &amp; Zhang, S.-C. Intrinsic spin Hall effect induced by quantum phase transition in HgCdTe quantum wells. </w:t>
      </w:r>
      <w:r w:rsidRPr="005A7901">
        <w:rPr>
          <w:i/>
          <w:iCs/>
        </w:rPr>
        <w:t>Phys. Rev. Lett.</w:t>
      </w:r>
      <w:r>
        <w:t xml:space="preserve"> </w:t>
      </w:r>
      <w:r w:rsidRPr="005A7901">
        <w:rPr>
          <w:b/>
          <w:bCs/>
        </w:rPr>
        <w:t>1</w:t>
      </w:r>
      <w:r>
        <w:rPr>
          <w:b/>
          <w:bCs/>
        </w:rPr>
        <w:t>00</w:t>
      </w:r>
      <w:r>
        <w:t>, 056602 (2008).</w:t>
      </w:r>
    </w:p>
    <w:p w14:paraId="4282D839" w14:textId="77777777" w:rsidR="009D0CBD" w:rsidRDefault="009D0CBD" w:rsidP="009D0CBD">
      <w:pPr>
        <w:pStyle w:val="TFReferencesSection"/>
        <w:numPr>
          <w:ilvl w:val="0"/>
          <w:numId w:val="31"/>
        </w:numPr>
        <w:ind w:left="450" w:hanging="450"/>
        <w:jc w:val="both"/>
      </w:pPr>
      <w:proofErr w:type="spellStart"/>
      <w:r>
        <w:t>Maciejko</w:t>
      </w:r>
      <w:proofErr w:type="spellEnd"/>
      <w:r>
        <w:t xml:space="preserve"> J., Qi, X.-L. &amp; Zhang, S.-C. Magnetoconductance of the quantum spin Hall state. </w:t>
      </w:r>
      <w:r w:rsidRPr="002D69FE">
        <w:rPr>
          <w:i/>
          <w:iCs/>
        </w:rPr>
        <w:t>Phys. Rev. B</w:t>
      </w:r>
      <w:r>
        <w:t xml:space="preserve"> </w:t>
      </w:r>
      <w:r w:rsidRPr="002D69FE">
        <w:rPr>
          <w:b/>
          <w:bCs/>
        </w:rPr>
        <w:t>82</w:t>
      </w:r>
      <w:r>
        <w:t>, 155310 (2010).</w:t>
      </w:r>
    </w:p>
    <w:p w14:paraId="30ADE52A" w14:textId="77777777" w:rsidR="009D0CBD" w:rsidRDefault="009D0CBD" w:rsidP="009D0CBD">
      <w:pPr>
        <w:pStyle w:val="TFReferencesSection"/>
        <w:numPr>
          <w:ilvl w:val="0"/>
          <w:numId w:val="31"/>
        </w:numPr>
        <w:ind w:left="450" w:hanging="450"/>
        <w:jc w:val="both"/>
      </w:pPr>
      <w:r>
        <w:t xml:space="preserve">Qu, F. et al. Electric and magnetic tuning between the trivial and topological phases in </w:t>
      </w:r>
      <w:proofErr w:type="spellStart"/>
      <w:r>
        <w:t>InAs</w:t>
      </w:r>
      <w:proofErr w:type="spellEnd"/>
      <w:r>
        <w:t>/</w:t>
      </w:r>
      <w:proofErr w:type="spellStart"/>
      <w:r>
        <w:t>GaSb</w:t>
      </w:r>
      <w:proofErr w:type="spellEnd"/>
      <w:r>
        <w:t xml:space="preserve"> double quantum wells. </w:t>
      </w:r>
      <w:r w:rsidRPr="005A7901">
        <w:rPr>
          <w:i/>
          <w:iCs/>
        </w:rPr>
        <w:t>Phys. Rev. Lett.</w:t>
      </w:r>
      <w:r>
        <w:t xml:space="preserve"> </w:t>
      </w:r>
      <w:r w:rsidRPr="005A7901">
        <w:rPr>
          <w:b/>
          <w:bCs/>
        </w:rPr>
        <w:t>115</w:t>
      </w:r>
      <w:r>
        <w:t xml:space="preserve">, 036803 (2015). </w:t>
      </w:r>
    </w:p>
    <w:p w14:paraId="1A3D49A9" w14:textId="77777777" w:rsidR="009D0CBD" w:rsidRDefault="009D0CBD" w:rsidP="009D0CBD">
      <w:pPr>
        <w:pStyle w:val="TFReferencesSection"/>
        <w:numPr>
          <w:ilvl w:val="0"/>
          <w:numId w:val="31"/>
        </w:numPr>
        <w:ind w:left="450" w:hanging="450"/>
        <w:jc w:val="both"/>
      </w:pPr>
      <w:proofErr w:type="spellStart"/>
      <w:r>
        <w:lastRenderedPageBreak/>
        <w:t>Irie</w:t>
      </w:r>
      <w:proofErr w:type="spellEnd"/>
      <w:r>
        <w:t xml:space="preserve">, H., Akiho, T., </w:t>
      </w:r>
      <w:proofErr w:type="spellStart"/>
      <w:r>
        <w:t>Cou</w:t>
      </w:r>
      <w:r>
        <w:rPr>
          <w:rFonts w:cs="Times"/>
        </w:rPr>
        <w:t>e</w:t>
      </w:r>
      <w:r>
        <w:t>do</w:t>
      </w:r>
      <w:proofErr w:type="spellEnd"/>
      <w:r>
        <w:t>,</w:t>
      </w:r>
      <w:r>
        <w:rPr>
          <w:rFonts w:cs="Times"/>
        </w:rPr>
        <w:t xml:space="preserve"> F.,</w:t>
      </w:r>
      <w:r>
        <w:t xml:space="preserve"> Suzuki,</w:t>
      </w:r>
      <w:r>
        <w:rPr>
          <w:rFonts w:cs="Times"/>
        </w:rPr>
        <w:t xml:space="preserve"> K., </w:t>
      </w:r>
      <w:proofErr w:type="spellStart"/>
      <w:r>
        <w:t>Onomitsu</w:t>
      </w:r>
      <w:proofErr w:type="spellEnd"/>
      <w:r>
        <w:t xml:space="preserve">, K. &amp; </w:t>
      </w:r>
      <w:proofErr w:type="spellStart"/>
      <w:r>
        <w:t>Muraki</w:t>
      </w:r>
      <w:proofErr w:type="spellEnd"/>
      <w:r>
        <w:t xml:space="preserve">, K. Energy gap tuning and gate-controlled topological phase transition in </w:t>
      </w:r>
      <w:proofErr w:type="spellStart"/>
      <w:r>
        <w:t>InAs</w:t>
      </w:r>
      <w:proofErr w:type="spellEnd"/>
      <w:r>
        <w:t>/In</w:t>
      </w:r>
      <w:r w:rsidRPr="00183B13">
        <w:rPr>
          <w:vertAlign w:val="subscript"/>
        </w:rPr>
        <w:t>x</w:t>
      </w:r>
      <w:r>
        <w:t>Ga</w:t>
      </w:r>
      <w:r w:rsidRPr="00183B13">
        <w:rPr>
          <w:vertAlign w:val="subscript"/>
        </w:rPr>
        <w:t>1−x</w:t>
      </w:r>
      <w:r>
        <w:t xml:space="preserve">Sb composite quantum wells. </w:t>
      </w:r>
      <w:r w:rsidRPr="002D69FE">
        <w:rPr>
          <w:i/>
          <w:iCs/>
        </w:rPr>
        <w:t xml:space="preserve">Phys. Rev. </w:t>
      </w:r>
      <w:r>
        <w:rPr>
          <w:i/>
          <w:iCs/>
        </w:rPr>
        <w:t xml:space="preserve">Mater. </w:t>
      </w:r>
      <w:r w:rsidRPr="00CA155E">
        <w:t>In press</w:t>
      </w:r>
      <w:r>
        <w:t>.</w:t>
      </w:r>
    </w:p>
    <w:p w14:paraId="3C3FA439" w14:textId="77777777" w:rsidR="009D0CBD" w:rsidRDefault="009D0CBD" w:rsidP="009D0CBD">
      <w:pPr>
        <w:pStyle w:val="TFReferencesSection"/>
        <w:numPr>
          <w:ilvl w:val="0"/>
          <w:numId w:val="31"/>
        </w:numPr>
        <w:ind w:left="450" w:hanging="450"/>
        <w:jc w:val="both"/>
      </w:pPr>
      <w:r w:rsidRPr="00AB2496">
        <w:rPr>
          <w:rFonts w:ascii="Times New Roman" w:hAnsi="Times New Roman"/>
          <w:szCs w:val="24"/>
        </w:rPr>
        <w:t>Tang</w:t>
      </w:r>
      <w:r>
        <w:rPr>
          <w:rFonts w:ascii="Times New Roman" w:hAnsi="Times New Roman"/>
          <w:szCs w:val="24"/>
        </w:rPr>
        <w:t>, S.</w:t>
      </w:r>
      <w:r w:rsidRPr="00AB2496">
        <w:rPr>
          <w:rFonts w:ascii="Times New Roman" w:hAnsi="Times New Roman"/>
          <w:szCs w:val="24"/>
        </w:rPr>
        <w:t xml:space="preserve"> et al. Quantum spin Hall state in monolayer 1T’-WTe</w:t>
      </w:r>
      <w:r w:rsidRPr="008D756A">
        <w:rPr>
          <w:rFonts w:ascii="Times New Roman" w:hAnsi="Times New Roman"/>
          <w:szCs w:val="24"/>
          <w:vertAlign w:val="subscript"/>
        </w:rPr>
        <w:t>2</w:t>
      </w:r>
      <w:r w:rsidRPr="00AB2496">
        <w:rPr>
          <w:rFonts w:ascii="Times New Roman" w:hAnsi="Times New Roman"/>
          <w:szCs w:val="24"/>
        </w:rPr>
        <w:t xml:space="preserve">. </w:t>
      </w:r>
      <w:r w:rsidRPr="008D756A">
        <w:rPr>
          <w:rFonts w:ascii="Times New Roman" w:hAnsi="Times New Roman"/>
          <w:i/>
          <w:iCs/>
          <w:szCs w:val="24"/>
        </w:rPr>
        <w:t>Nat. Phys.</w:t>
      </w:r>
      <w:r w:rsidRPr="00AB2496">
        <w:rPr>
          <w:rFonts w:ascii="Times New Roman" w:hAnsi="Times New Roman"/>
          <w:szCs w:val="24"/>
        </w:rPr>
        <w:t xml:space="preserve"> </w:t>
      </w:r>
      <w:r w:rsidRPr="008D756A">
        <w:rPr>
          <w:rFonts w:ascii="Times New Roman" w:hAnsi="Times New Roman"/>
          <w:b/>
          <w:bCs/>
          <w:szCs w:val="24"/>
        </w:rPr>
        <w:t>13</w:t>
      </w:r>
      <w:r w:rsidRPr="00AB2496">
        <w:rPr>
          <w:rFonts w:ascii="Times New Roman" w:hAnsi="Times New Roman"/>
          <w:szCs w:val="24"/>
        </w:rPr>
        <w:t>, 683</w:t>
      </w:r>
      <w:r>
        <w:rPr>
          <w:rFonts w:ascii="Times New Roman" w:hAnsi="Times New Roman"/>
          <w:szCs w:val="24"/>
        </w:rPr>
        <w:t>-</w:t>
      </w:r>
      <w:r w:rsidRPr="00AB2496">
        <w:rPr>
          <w:rFonts w:ascii="Times New Roman" w:hAnsi="Times New Roman"/>
          <w:szCs w:val="24"/>
        </w:rPr>
        <w:t>687 (2017)</w:t>
      </w:r>
      <w:r>
        <w:rPr>
          <w:rFonts w:ascii="Times New Roman" w:hAnsi="Times New Roman"/>
          <w:szCs w:val="24"/>
        </w:rPr>
        <w:t xml:space="preserve">. </w:t>
      </w:r>
    </w:p>
    <w:p w14:paraId="708BF1A6" w14:textId="77777777" w:rsidR="009D0CBD" w:rsidRPr="00AD1AAD" w:rsidRDefault="009D0CBD" w:rsidP="009D0CBD">
      <w:pPr>
        <w:pStyle w:val="TFReferencesSection"/>
        <w:numPr>
          <w:ilvl w:val="0"/>
          <w:numId w:val="31"/>
        </w:numPr>
        <w:ind w:left="450" w:hanging="450"/>
        <w:jc w:val="both"/>
      </w:pPr>
      <w:r>
        <w:rPr>
          <w:rFonts w:eastAsiaTheme="minorHAnsi"/>
        </w:rPr>
        <w:t>Collins, J. L. et al. Electric-field-tuned topological phase transition in ultrathin Na</w:t>
      </w:r>
      <w:r w:rsidRPr="00FB2D33">
        <w:rPr>
          <w:rFonts w:eastAsiaTheme="minorHAnsi"/>
          <w:vertAlign w:val="subscript"/>
        </w:rPr>
        <w:t>3</w:t>
      </w:r>
      <w:r>
        <w:rPr>
          <w:rFonts w:eastAsiaTheme="minorHAnsi"/>
        </w:rPr>
        <w:t xml:space="preserve">Bi. </w:t>
      </w:r>
      <w:r w:rsidRPr="00FB2D33">
        <w:rPr>
          <w:rFonts w:eastAsiaTheme="minorHAnsi"/>
          <w:i/>
        </w:rPr>
        <w:t>Nature</w:t>
      </w:r>
      <w:r>
        <w:rPr>
          <w:rFonts w:eastAsiaTheme="minorHAnsi"/>
        </w:rPr>
        <w:t xml:space="preserve"> </w:t>
      </w:r>
      <w:r w:rsidRPr="00FB2D33">
        <w:rPr>
          <w:rFonts w:eastAsiaTheme="minorHAnsi"/>
          <w:b/>
        </w:rPr>
        <w:t>564</w:t>
      </w:r>
      <w:r>
        <w:rPr>
          <w:rFonts w:eastAsiaTheme="minorHAnsi"/>
        </w:rPr>
        <w:t xml:space="preserve">, 390-394 (2018). </w:t>
      </w:r>
    </w:p>
    <w:p w14:paraId="43C2706E" w14:textId="77777777" w:rsidR="009D0CBD" w:rsidRPr="008D756A" w:rsidRDefault="009D0CBD" w:rsidP="009D0CBD">
      <w:pPr>
        <w:pStyle w:val="TFReferencesSection"/>
        <w:numPr>
          <w:ilvl w:val="0"/>
          <w:numId w:val="31"/>
        </w:numPr>
        <w:ind w:left="450" w:hanging="450"/>
        <w:jc w:val="both"/>
      </w:pPr>
      <w:r>
        <w:t xml:space="preserve">Vaswani, C. et al. Light-driven Raman coherence as a nonthermal route to ultrafast topology switching in a Dirac semimetal. </w:t>
      </w:r>
      <w:r w:rsidRPr="00F84243">
        <w:rPr>
          <w:i/>
          <w:iCs/>
        </w:rPr>
        <w:t>Phys. Rev. X</w:t>
      </w:r>
      <w:r>
        <w:t xml:space="preserve"> </w:t>
      </w:r>
      <w:r w:rsidRPr="00F84243">
        <w:rPr>
          <w:b/>
          <w:bCs/>
        </w:rPr>
        <w:t>10</w:t>
      </w:r>
      <w:r>
        <w:t xml:space="preserve">, 021013 (2020). </w:t>
      </w:r>
    </w:p>
    <w:p w14:paraId="15600102" w14:textId="77777777" w:rsidR="009D0CBD" w:rsidRDefault="009D0CBD" w:rsidP="009D0CBD">
      <w:pPr>
        <w:pStyle w:val="TFReferencesSection"/>
        <w:numPr>
          <w:ilvl w:val="0"/>
          <w:numId w:val="31"/>
        </w:numPr>
        <w:ind w:left="450" w:hanging="450"/>
        <w:jc w:val="both"/>
      </w:pPr>
      <w:proofErr w:type="spellStart"/>
      <w:r>
        <w:t>Sawahata</w:t>
      </w:r>
      <w:proofErr w:type="spellEnd"/>
      <w:r>
        <w:t xml:space="preserve">, H., Yamaguchi, N., </w:t>
      </w:r>
      <w:proofErr w:type="spellStart"/>
      <w:r>
        <w:t>Kotaka</w:t>
      </w:r>
      <w:proofErr w:type="spellEnd"/>
      <w:r>
        <w:t xml:space="preserve">, H. &amp; Ishii, F. Electric field dependence of topological edge states in one-bilayer </w:t>
      </w:r>
      <w:proofErr w:type="gramStart"/>
      <w:r>
        <w:t>Bi(</w:t>
      </w:r>
      <w:proofErr w:type="gramEnd"/>
      <w:r>
        <w:t xml:space="preserve">111): A first-principles study. </w:t>
      </w:r>
      <w:r w:rsidRPr="00AD1AAD">
        <w:rPr>
          <w:rFonts w:ascii="Times New Roman" w:hAnsi="Times New Roman"/>
          <w:i/>
          <w:iCs/>
          <w:szCs w:val="24"/>
        </w:rPr>
        <w:t xml:space="preserve">e-J. Surf. Sci. </w:t>
      </w:r>
      <w:proofErr w:type="spellStart"/>
      <w:r w:rsidRPr="00AD1AAD">
        <w:rPr>
          <w:rFonts w:ascii="Times New Roman" w:hAnsi="Times New Roman"/>
          <w:i/>
          <w:iCs/>
          <w:szCs w:val="24"/>
        </w:rPr>
        <w:t>Nanotechnol</w:t>
      </w:r>
      <w:proofErr w:type="spellEnd"/>
      <w:r w:rsidRPr="00AD1AAD">
        <w:rPr>
          <w:rFonts w:ascii="Times New Roman" w:hAnsi="Times New Roman"/>
          <w:i/>
          <w:iCs/>
          <w:szCs w:val="24"/>
        </w:rPr>
        <w:t xml:space="preserve">. </w:t>
      </w:r>
      <w:r w:rsidRPr="00AD1AAD">
        <w:rPr>
          <w:rFonts w:ascii="Times New Roman" w:hAnsi="Times New Roman"/>
          <w:b/>
          <w:bCs/>
          <w:szCs w:val="24"/>
        </w:rPr>
        <w:t>16</w:t>
      </w:r>
      <w:r w:rsidRPr="00AB2496">
        <w:rPr>
          <w:rFonts w:ascii="Times New Roman" w:hAnsi="Times New Roman"/>
          <w:szCs w:val="24"/>
        </w:rPr>
        <w:t>, 427</w:t>
      </w:r>
      <w:r>
        <w:rPr>
          <w:rFonts w:ascii="Times New Roman" w:hAnsi="Times New Roman"/>
          <w:szCs w:val="24"/>
        </w:rPr>
        <w:t>-430</w:t>
      </w:r>
      <w:r w:rsidRPr="00AB2496">
        <w:rPr>
          <w:rFonts w:ascii="Times New Roman" w:hAnsi="Times New Roman"/>
          <w:szCs w:val="24"/>
        </w:rPr>
        <w:t xml:space="preserve"> (2018)</w:t>
      </w:r>
      <w:r>
        <w:rPr>
          <w:rFonts w:ascii="Times New Roman" w:hAnsi="Times New Roman"/>
          <w:szCs w:val="24"/>
        </w:rPr>
        <w:t xml:space="preserve">. </w:t>
      </w:r>
    </w:p>
    <w:p w14:paraId="1F13636C" w14:textId="77777777" w:rsidR="009D0CBD" w:rsidRDefault="009D0CBD" w:rsidP="009D0CBD">
      <w:pPr>
        <w:pStyle w:val="TFReferencesSection"/>
        <w:numPr>
          <w:ilvl w:val="0"/>
          <w:numId w:val="31"/>
        </w:numPr>
        <w:ind w:left="450" w:hanging="450"/>
        <w:jc w:val="both"/>
      </w:pPr>
      <w:r>
        <w:t xml:space="preserve">Island, J. O. et al. Spin-orbit-driven band inversion in bilayer graphene by the van der Waals proximity effect. </w:t>
      </w:r>
      <w:r w:rsidRPr="00F84243">
        <w:rPr>
          <w:i/>
          <w:iCs/>
        </w:rPr>
        <w:t>Nature</w:t>
      </w:r>
      <w:r>
        <w:t xml:space="preserve"> </w:t>
      </w:r>
      <w:r w:rsidRPr="00F84243">
        <w:rPr>
          <w:b/>
          <w:bCs/>
        </w:rPr>
        <w:t>571</w:t>
      </w:r>
      <w:r>
        <w:t xml:space="preserve">, 85-89 (2019). </w:t>
      </w:r>
    </w:p>
    <w:p w14:paraId="45D9FAD4" w14:textId="77777777" w:rsidR="009D0CBD" w:rsidRDefault="009D0CBD" w:rsidP="009D0CBD">
      <w:pPr>
        <w:pStyle w:val="TFReferencesSection"/>
        <w:numPr>
          <w:ilvl w:val="0"/>
          <w:numId w:val="31"/>
        </w:numPr>
        <w:ind w:left="450" w:hanging="450"/>
        <w:jc w:val="both"/>
      </w:pPr>
      <w:r>
        <w:t xml:space="preserve">Liu, Q., Zhang, X., Abdalla, L. B., </w:t>
      </w:r>
      <w:proofErr w:type="spellStart"/>
      <w:r>
        <w:t>Fazzio</w:t>
      </w:r>
      <w:proofErr w:type="spellEnd"/>
      <w:r>
        <w:t xml:space="preserve">, A., </w:t>
      </w:r>
      <w:proofErr w:type="spellStart"/>
      <w:r>
        <w:t>Zunger</w:t>
      </w:r>
      <w:proofErr w:type="spellEnd"/>
      <w:r>
        <w:t xml:space="preserve">, A. Switching a normal insulator into a topological insulator </w:t>
      </w:r>
      <w:r w:rsidRPr="0065153B">
        <w:rPr>
          <w:i/>
          <w:iCs/>
        </w:rPr>
        <w:t>via</w:t>
      </w:r>
      <w:r>
        <w:t xml:space="preserve"> electric field with application to phosphorene. </w:t>
      </w:r>
      <w:r w:rsidRPr="0065153B">
        <w:rPr>
          <w:i/>
          <w:iCs/>
        </w:rPr>
        <w:t>Nano Lett.</w:t>
      </w:r>
      <w:r>
        <w:t xml:space="preserve"> </w:t>
      </w:r>
      <w:r w:rsidRPr="0065153B">
        <w:rPr>
          <w:b/>
          <w:bCs/>
        </w:rPr>
        <w:t>15</w:t>
      </w:r>
      <w:r>
        <w:t xml:space="preserve">, 1222-1228 (2015). </w:t>
      </w:r>
    </w:p>
    <w:p w14:paraId="567873A0" w14:textId="77777777" w:rsidR="009D0CBD" w:rsidRDefault="009D0CBD" w:rsidP="009D0CBD">
      <w:pPr>
        <w:pStyle w:val="Legend"/>
        <w:spacing w:line="480" w:lineRule="auto"/>
      </w:pPr>
    </w:p>
    <w:p w14:paraId="65F8AE72" w14:textId="77777777" w:rsidR="009D0CBD" w:rsidRDefault="009D0CBD" w:rsidP="009D0CBD">
      <w:pPr>
        <w:pStyle w:val="TAMainText"/>
        <w:spacing w:line="360" w:lineRule="auto"/>
        <w:ind w:firstLine="0"/>
      </w:pPr>
    </w:p>
    <w:p w14:paraId="0E176494" w14:textId="77777777" w:rsidR="003D7F10" w:rsidRDefault="003D7F10"/>
    <w:sectPr w:rsidR="003D7F10" w:rsidSect="009D0CBD">
      <w:footerReference w:type="even" r:id="rId23"/>
      <w:footerReference w:type="default" r:id="rId24"/>
      <w:pgSz w:w="12240" w:h="15840"/>
      <w:pgMar w:top="1440" w:right="1440" w:bottom="1440" w:left="1440" w:header="0" w:footer="0" w:gutter="0"/>
      <w:cols w:space="475"/>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8164" w14:textId="77777777" w:rsidR="00B1048E" w:rsidRDefault="009D0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A2B7A9" w14:textId="77777777" w:rsidR="00B1048E" w:rsidRDefault="009D0C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10870"/>
      <w:docPartObj>
        <w:docPartGallery w:val="Page Numbers (Bottom of Page)"/>
        <w:docPartUnique/>
      </w:docPartObj>
    </w:sdtPr>
    <w:sdtEndPr>
      <w:rPr>
        <w:noProof/>
      </w:rPr>
    </w:sdtEndPr>
    <w:sdtContent>
      <w:p w14:paraId="3E6FCA3A" w14:textId="77777777" w:rsidR="00B1048E" w:rsidRDefault="009D0C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ADDF58" w14:textId="77777777" w:rsidR="00B1048E" w:rsidRDefault="009D0CBD">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AD7"/>
    <w:multiLevelType w:val="multilevel"/>
    <w:tmpl w:val="5BB4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774E8"/>
    <w:multiLevelType w:val="multilevel"/>
    <w:tmpl w:val="66E4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01267"/>
    <w:multiLevelType w:val="hybridMultilevel"/>
    <w:tmpl w:val="D5CA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75AE8"/>
    <w:multiLevelType w:val="multilevel"/>
    <w:tmpl w:val="8434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A3381"/>
    <w:multiLevelType w:val="multilevel"/>
    <w:tmpl w:val="16EC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86D20"/>
    <w:multiLevelType w:val="hybridMultilevel"/>
    <w:tmpl w:val="3A74E6A8"/>
    <w:lvl w:ilvl="0" w:tplc="54163FE2">
      <w:start w:val="1"/>
      <w:numFmt w:val="decimal"/>
      <w:lvlText w:val="[%1]"/>
      <w:lvlJc w:val="left"/>
      <w:pPr>
        <w:ind w:left="720"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81040"/>
    <w:multiLevelType w:val="multilevel"/>
    <w:tmpl w:val="5A8A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617CA"/>
    <w:multiLevelType w:val="multilevel"/>
    <w:tmpl w:val="8AA41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A5FA3"/>
    <w:multiLevelType w:val="hybridMultilevel"/>
    <w:tmpl w:val="02AE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B83037"/>
    <w:multiLevelType w:val="multilevel"/>
    <w:tmpl w:val="F3C4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CC4578"/>
    <w:multiLevelType w:val="multilevel"/>
    <w:tmpl w:val="AC0A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D3116"/>
    <w:multiLevelType w:val="hybridMultilevel"/>
    <w:tmpl w:val="0D2E0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8" w15:restartNumberingAfterBreak="0">
    <w:nsid w:val="3BAE4555"/>
    <w:multiLevelType w:val="multilevel"/>
    <w:tmpl w:val="2846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0" w15:restartNumberingAfterBreak="0">
    <w:nsid w:val="401810D1"/>
    <w:multiLevelType w:val="multilevel"/>
    <w:tmpl w:val="B9A4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447E60"/>
    <w:multiLevelType w:val="multilevel"/>
    <w:tmpl w:val="1740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3" w15:restartNumberingAfterBreak="0">
    <w:nsid w:val="42267EE1"/>
    <w:multiLevelType w:val="hybridMultilevel"/>
    <w:tmpl w:val="A06AABFC"/>
    <w:lvl w:ilvl="0" w:tplc="5FC8E2C2">
      <w:start w:val="1"/>
      <w:numFmt w:val="decimal"/>
      <w:lvlText w:val="%1."/>
      <w:lvlJc w:val="left"/>
      <w:pPr>
        <w:ind w:left="774" w:hanging="144"/>
      </w:pPr>
      <w:rPr>
        <w:rFonts w:hint="default"/>
        <w:b w:val="0"/>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4" w15:restartNumberingAfterBreak="0">
    <w:nsid w:val="49936046"/>
    <w:multiLevelType w:val="hybridMultilevel"/>
    <w:tmpl w:val="A06AABFC"/>
    <w:lvl w:ilvl="0" w:tplc="5FC8E2C2">
      <w:start w:val="1"/>
      <w:numFmt w:val="decimal"/>
      <w:lvlText w:val="%1."/>
      <w:lvlJc w:val="left"/>
      <w:pPr>
        <w:ind w:left="774" w:hanging="144"/>
      </w:pPr>
      <w:rPr>
        <w:rFonts w:hint="default"/>
        <w:b w:val="0"/>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5" w15:restartNumberingAfterBreak="0">
    <w:nsid w:val="4C1F1684"/>
    <w:multiLevelType w:val="hybridMultilevel"/>
    <w:tmpl w:val="7CAE7B4C"/>
    <w:lvl w:ilvl="0" w:tplc="93303F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04275"/>
    <w:multiLevelType w:val="multilevel"/>
    <w:tmpl w:val="99B0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42EB4"/>
    <w:multiLevelType w:val="hybridMultilevel"/>
    <w:tmpl w:val="D2DA7C52"/>
    <w:lvl w:ilvl="0" w:tplc="23E09E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168EC"/>
    <w:multiLevelType w:val="hybridMultilevel"/>
    <w:tmpl w:val="FFF60C1E"/>
    <w:lvl w:ilvl="0" w:tplc="605055B8">
      <w:start w:val="1"/>
      <w:numFmt w:val="bullet"/>
      <w:lvlText w:val="◦"/>
      <w:lvlJc w:val="left"/>
      <w:pPr>
        <w:tabs>
          <w:tab w:val="num" w:pos="720"/>
        </w:tabs>
        <w:ind w:left="720" w:hanging="360"/>
      </w:pPr>
      <w:rPr>
        <w:rFonts w:ascii="Calibri" w:hAnsi="Calibri" w:hint="default"/>
      </w:rPr>
    </w:lvl>
    <w:lvl w:ilvl="1" w:tplc="E82C693C">
      <w:start w:val="1"/>
      <w:numFmt w:val="bullet"/>
      <w:lvlText w:val="◦"/>
      <w:lvlJc w:val="left"/>
      <w:pPr>
        <w:tabs>
          <w:tab w:val="num" w:pos="1440"/>
        </w:tabs>
        <w:ind w:left="1440" w:hanging="360"/>
      </w:pPr>
      <w:rPr>
        <w:rFonts w:ascii="Calibri" w:hAnsi="Calibri" w:hint="default"/>
      </w:rPr>
    </w:lvl>
    <w:lvl w:ilvl="2" w:tplc="A0FA4788" w:tentative="1">
      <w:start w:val="1"/>
      <w:numFmt w:val="bullet"/>
      <w:lvlText w:val="◦"/>
      <w:lvlJc w:val="left"/>
      <w:pPr>
        <w:tabs>
          <w:tab w:val="num" w:pos="2160"/>
        </w:tabs>
        <w:ind w:left="2160" w:hanging="360"/>
      </w:pPr>
      <w:rPr>
        <w:rFonts w:ascii="Calibri" w:hAnsi="Calibri" w:hint="default"/>
      </w:rPr>
    </w:lvl>
    <w:lvl w:ilvl="3" w:tplc="7B32CF94" w:tentative="1">
      <w:start w:val="1"/>
      <w:numFmt w:val="bullet"/>
      <w:lvlText w:val="◦"/>
      <w:lvlJc w:val="left"/>
      <w:pPr>
        <w:tabs>
          <w:tab w:val="num" w:pos="2880"/>
        </w:tabs>
        <w:ind w:left="2880" w:hanging="360"/>
      </w:pPr>
      <w:rPr>
        <w:rFonts w:ascii="Calibri" w:hAnsi="Calibri" w:hint="default"/>
      </w:rPr>
    </w:lvl>
    <w:lvl w:ilvl="4" w:tplc="F92462E2" w:tentative="1">
      <w:start w:val="1"/>
      <w:numFmt w:val="bullet"/>
      <w:lvlText w:val="◦"/>
      <w:lvlJc w:val="left"/>
      <w:pPr>
        <w:tabs>
          <w:tab w:val="num" w:pos="3600"/>
        </w:tabs>
        <w:ind w:left="3600" w:hanging="360"/>
      </w:pPr>
      <w:rPr>
        <w:rFonts w:ascii="Calibri" w:hAnsi="Calibri" w:hint="default"/>
      </w:rPr>
    </w:lvl>
    <w:lvl w:ilvl="5" w:tplc="D1483ECC" w:tentative="1">
      <w:start w:val="1"/>
      <w:numFmt w:val="bullet"/>
      <w:lvlText w:val="◦"/>
      <w:lvlJc w:val="left"/>
      <w:pPr>
        <w:tabs>
          <w:tab w:val="num" w:pos="4320"/>
        </w:tabs>
        <w:ind w:left="4320" w:hanging="360"/>
      </w:pPr>
      <w:rPr>
        <w:rFonts w:ascii="Calibri" w:hAnsi="Calibri" w:hint="default"/>
      </w:rPr>
    </w:lvl>
    <w:lvl w:ilvl="6" w:tplc="7924BB0E" w:tentative="1">
      <w:start w:val="1"/>
      <w:numFmt w:val="bullet"/>
      <w:lvlText w:val="◦"/>
      <w:lvlJc w:val="left"/>
      <w:pPr>
        <w:tabs>
          <w:tab w:val="num" w:pos="5040"/>
        </w:tabs>
        <w:ind w:left="5040" w:hanging="360"/>
      </w:pPr>
      <w:rPr>
        <w:rFonts w:ascii="Calibri" w:hAnsi="Calibri" w:hint="default"/>
      </w:rPr>
    </w:lvl>
    <w:lvl w:ilvl="7" w:tplc="B566B696" w:tentative="1">
      <w:start w:val="1"/>
      <w:numFmt w:val="bullet"/>
      <w:lvlText w:val="◦"/>
      <w:lvlJc w:val="left"/>
      <w:pPr>
        <w:tabs>
          <w:tab w:val="num" w:pos="5760"/>
        </w:tabs>
        <w:ind w:left="5760" w:hanging="360"/>
      </w:pPr>
      <w:rPr>
        <w:rFonts w:ascii="Calibri" w:hAnsi="Calibri" w:hint="default"/>
      </w:rPr>
    </w:lvl>
    <w:lvl w:ilvl="8" w:tplc="1A404C9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FF72C7C"/>
    <w:multiLevelType w:val="hybridMultilevel"/>
    <w:tmpl w:val="A6385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D47DD"/>
    <w:multiLevelType w:val="multilevel"/>
    <w:tmpl w:val="48FE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2"/>
  </w:num>
  <w:num w:numId="4">
    <w:abstractNumId w:val="17"/>
  </w:num>
  <w:num w:numId="5">
    <w:abstractNumId w:val="15"/>
  </w:num>
  <w:num w:numId="6">
    <w:abstractNumId w:val="14"/>
  </w:num>
  <w:num w:numId="7">
    <w:abstractNumId w:val="11"/>
  </w:num>
  <w:num w:numId="8">
    <w:abstractNumId w:val="8"/>
  </w:num>
  <w:num w:numId="9">
    <w:abstractNumId w:val="28"/>
  </w:num>
  <w:num w:numId="10">
    <w:abstractNumId w:val="10"/>
  </w:num>
  <w:num w:numId="11">
    <w:abstractNumId w:val="0"/>
  </w:num>
  <w:num w:numId="12">
    <w:abstractNumId w:val="25"/>
  </w:num>
  <w:num w:numId="13">
    <w:abstractNumId w:val="2"/>
  </w:num>
  <w:num w:numId="14">
    <w:abstractNumId w:val="29"/>
  </w:num>
  <w:num w:numId="15">
    <w:abstractNumId w:val="13"/>
  </w:num>
  <w:num w:numId="16">
    <w:abstractNumId w:val="5"/>
  </w:num>
  <w:num w:numId="17">
    <w:abstractNumId w:val="9"/>
  </w:num>
  <w:num w:numId="18">
    <w:abstractNumId w:val="12"/>
  </w:num>
  <w:num w:numId="19">
    <w:abstractNumId w:val="21"/>
  </w:num>
  <w:num w:numId="20">
    <w:abstractNumId w:val="7"/>
  </w:num>
  <w:num w:numId="21">
    <w:abstractNumId w:val="30"/>
  </w:num>
  <w:num w:numId="22">
    <w:abstractNumId w:val="3"/>
  </w:num>
  <w:num w:numId="23">
    <w:abstractNumId w:val="4"/>
  </w:num>
  <w:num w:numId="24">
    <w:abstractNumId w:val="1"/>
  </w:num>
  <w:num w:numId="25">
    <w:abstractNumId w:val="24"/>
  </w:num>
  <w:num w:numId="26">
    <w:abstractNumId w:val="27"/>
  </w:num>
  <w:num w:numId="27">
    <w:abstractNumId w:val="26"/>
  </w:num>
  <w:num w:numId="28">
    <w:abstractNumId w:val="20"/>
  </w:num>
  <w:num w:numId="29">
    <w:abstractNumId w:val="18"/>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CBD"/>
    <w:rsid w:val="001F7EDF"/>
    <w:rsid w:val="002022F2"/>
    <w:rsid w:val="00221FBF"/>
    <w:rsid w:val="003D7F10"/>
    <w:rsid w:val="004D0526"/>
    <w:rsid w:val="005E391B"/>
    <w:rsid w:val="007301C5"/>
    <w:rsid w:val="008C3E76"/>
    <w:rsid w:val="009D0CBD"/>
    <w:rsid w:val="00BD28D6"/>
    <w:rsid w:val="00D44027"/>
    <w:rsid w:val="00F8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9849"/>
  <w15:chartTrackingRefBased/>
  <w15:docId w15:val="{E80CB265-E6BA-4717-ABA3-139A30DB2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CBD"/>
    <w:pPr>
      <w:spacing w:after="0" w:line="240" w:lineRule="auto"/>
    </w:pPr>
    <w:rPr>
      <w:rFonts w:ascii="Times" w:eastAsia="SimSun" w:hAnsi="Times" w:cs="Times New Roman"/>
      <w:sz w:val="24"/>
      <w:szCs w:val="20"/>
    </w:rPr>
  </w:style>
  <w:style w:type="paragraph" w:styleId="Heading1">
    <w:name w:val="heading 1"/>
    <w:basedOn w:val="Normal"/>
    <w:next w:val="Normal"/>
    <w:link w:val="Heading1Char"/>
    <w:uiPriority w:val="9"/>
    <w:qFormat/>
    <w:rsid w:val="009D0CBD"/>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zh-CN"/>
    </w:rPr>
  </w:style>
  <w:style w:type="paragraph" w:styleId="Heading2">
    <w:name w:val="heading 2"/>
    <w:basedOn w:val="Normal"/>
    <w:link w:val="Heading2Char"/>
    <w:uiPriority w:val="9"/>
    <w:qFormat/>
    <w:rsid w:val="009D0CBD"/>
    <w:pPr>
      <w:spacing w:before="100" w:beforeAutospacing="1" w:after="100" w:afterAutospacing="1"/>
      <w:outlineLvl w:val="1"/>
    </w:pPr>
    <w:rPr>
      <w:rFonts w:ascii="Times New Roman" w:hAnsi="Times New Roman"/>
      <w:b/>
      <w:bCs/>
      <w:sz w:val="36"/>
      <w:szCs w:val="36"/>
      <w:lang w:eastAsia="zh-CN"/>
    </w:rPr>
  </w:style>
  <w:style w:type="paragraph" w:styleId="Heading3">
    <w:name w:val="heading 3"/>
    <w:basedOn w:val="Normal"/>
    <w:next w:val="Normal"/>
    <w:link w:val="Heading3Char"/>
    <w:uiPriority w:val="9"/>
    <w:unhideWhenUsed/>
    <w:qFormat/>
    <w:rsid w:val="009D0CBD"/>
    <w:pPr>
      <w:keepNext/>
      <w:keepLines/>
      <w:spacing w:before="40" w:line="259" w:lineRule="auto"/>
      <w:outlineLvl w:val="2"/>
    </w:pPr>
    <w:rPr>
      <w:rFonts w:asciiTheme="majorHAnsi" w:eastAsiaTheme="majorEastAsia" w:hAnsiTheme="majorHAnsi" w:cstheme="majorBidi"/>
      <w:color w:val="1F3763" w:themeColor="accent1" w:themeShade="7F"/>
      <w:szCs w:val="24"/>
      <w:lang w:eastAsia="zh-CN"/>
    </w:rPr>
  </w:style>
  <w:style w:type="paragraph" w:styleId="Heading4">
    <w:name w:val="heading 4"/>
    <w:basedOn w:val="Normal"/>
    <w:next w:val="Normal"/>
    <w:link w:val="Heading4Char"/>
    <w:uiPriority w:val="9"/>
    <w:unhideWhenUsed/>
    <w:qFormat/>
    <w:rsid w:val="009D0CBD"/>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zh-CN"/>
    </w:rPr>
  </w:style>
  <w:style w:type="paragraph" w:styleId="Heading5">
    <w:name w:val="heading 5"/>
    <w:basedOn w:val="Normal"/>
    <w:next w:val="Normal"/>
    <w:link w:val="Heading5Char"/>
    <w:uiPriority w:val="9"/>
    <w:semiHidden/>
    <w:unhideWhenUsed/>
    <w:qFormat/>
    <w:rsid w:val="009D0CBD"/>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zh-CN"/>
    </w:rPr>
  </w:style>
  <w:style w:type="paragraph" w:styleId="Heading7">
    <w:name w:val="heading 7"/>
    <w:basedOn w:val="Normal"/>
    <w:next w:val="Normal"/>
    <w:link w:val="Heading7Char"/>
    <w:semiHidden/>
    <w:unhideWhenUsed/>
    <w:qFormat/>
    <w:rsid w:val="009D0CB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CBD"/>
    <w:rPr>
      <w:rFonts w:asciiTheme="majorHAnsi" w:eastAsiaTheme="majorEastAsia" w:hAnsiTheme="majorHAnsi" w:cstheme="majorBidi"/>
      <w:color w:val="2F5496" w:themeColor="accent1" w:themeShade="BF"/>
      <w:sz w:val="32"/>
      <w:szCs w:val="32"/>
      <w:lang w:eastAsia="zh-CN"/>
    </w:rPr>
  </w:style>
  <w:style w:type="character" w:customStyle="1" w:styleId="Heading2Char">
    <w:name w:val="Heading 2 Char"/>
    <w:basedOn w:val="DefaultParagraphFont"/>
    <w:link w:val="Heading2"/>
    <w:uiPriority w:val="9"/>
    <w:rsid w:val="009D0CBD"/>
    <w:rPr>
      <w:rFonts w:ascii="Times New Roman" w:eastAsia="SimSun" w:hAnsi="Times New Roman" w:cs="Times New Roman"/>
      <w:b/>
      <w:bCs/>
      <w:sz w:val="36"/>
      <w:szCs w:val="36"/>
      <w:lang w:eastAsia="zh-CN"/>
    </w:rPr>
  </w:style>
  <w:style w:type="character" w:customStyle="1" w:styleId="Heading3Char">
    <w:name w:val="Heading 3 Char"/>
    <w:basedOn w:val="DefaultParagraphFont"/>
    <w:link w:val="Heading3"/>
    <w:uiPriority w:val="9"/>
    <w:rsid w:val="009D0CBD"/>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rsid w:val="009D0CBD"/>
    <w:rPr>
      <w:rFonts w:asciiTheme="majorHAnsi" w:eastAsiaTheme="majorEastAsia" w:hAnsiTheme="majorHAnsi" w:cstheme="majorBidi"/>
      <w:i/>
      <w:iCs/>
      <w:color w:val="2F5496" w:themeColor="accent1" w:themeShade="BF"/>
      <w:lang w:eastAsia="zh-CN"/>
    </w:rPr>
  </w:style>
  <w:style w:type="character" w:customStyle="1" w:styleId="Heading5Char">
    <w:name w:val="Heading 5 Char"/>
    <w:basedOn w:val="DefaultParagraphFont"/>
    <w:link w:val="Heading5"/>
    <w:uiPriority w:val="9"/>
    <w:semiHidden/>
    <w:rsid w:val="009D0CBD"/>
    <w:rPr>
      <w:rFonts w:asciiTheme="majorHAnsi" w:eastAsiaTheme="majorEastAsia" w:hAnsiTheme="majorHAnsi" w:cstheme="majorBidi"/>
      <w:color w:val="2F5496" w:themeColor="accent1" w:themeShade="BF"/>
      <w:lang w:eastAsia="zh-CN"/>
    </w:rPr>
  </w:style>
  <w:style w:type="character" w:customStyle="1" w:styleId="Heading7Char">
    <w:name w:val="Heading 7 Char"/>
    <w:basedOn w:val="DefaultParagraphFont"/>
    <w:link w:val="Heading7"/>
    <w:semiHidden/>
    <w:rsid w:val="009D0CBD"/>
    <w:rPr>
      <w:rFonts w:asciiTheme="majorHAnsi" w:eastAsiaTheme="majorEastAsia" w:hAnsiTheme="majorHAnsi" w:cstheme="majorBidi"/>
      <w:i/>
      <w:iCs/>
      <w:color w:val="1F3763" w:themeColor="accent1" w:themeShade="7F"/>
      <w:sz w:val="24"/>
      <w:szCs w:val="20"/>
    </w:rPr>
  </w:style>
  <w:style w:type="character" w:styleId="FollowedHyperlink">
    <w:name w:val="FollowedHyperlink"/>
    <w:rsid w:val="009D0CBD"/>
    <w:rPr>
      <w:color w:val="800080"/>
      <w:u w:val="single"/>
    </w:rPr>
  </w:style>
  <w:style w:type="paragraph" w:styleId="BodyText">
    <w:name w:val="Body Text"/>
    <w:basedOn w:val="Normal"/>
    <w:link w:val="BodyTextChar"/>
    <w:rsid w:val="009D0CBD"/>
    <w:pPr>
      <w:jc w:val="center"/>
    </w:pPr>
    <w:rPr>
      <w:b/>
      <w:sz w:val="40"/>
    </w:rPr>
  </w:style>
  <w:style w:type="character" w:customStyle="1" w:styleId="BodyTextChar">
    <w:name w:val="Body Text Char"/>
    <w:basedOn w:val="DefaultParagraphFont"/>
    <w:link w:val="BodyText"/>
    <w:rsid w:val="009D0CBD"/>
    <w:rPr>
      <w:rFonts w:ascii="Times" w:eastAsia="SimSun" w:hAnsi="Times" w:cs="Times New Roman"/>
      <w:b/>
      <w:sz w:val="40"/>
      <w:szCs w:val="20"/>
    </w:rPr>
  </w:style>
  <w:style w:type="paragraph" w:styleId="FootnoteText">
    <w:name w:val="footnote text"/>
    <w:basedOn w:val="Normal"/>
    <w:next w:val="TFReferencesSection"/>
    <w:link w:val="FootnoteTextChar"/>
    <w:semiHidden/>
    <w:rsid w:val="009D0CBD"/>
  </w:style>
  <w:style w:type="character" w:customStyle="1" w:styleId="FootnoteTextChar">
    <w:name w:val="Footnote Text Char"/>
    <w:basedOn w:val="DefaultParagraphFont"/>
    <w:link w:val="FootnoteText"/>
    <w:semiHidden/>
    <w:rsid w:val="009D0CBD"/>
    <w:rPr>
      <w:rFonts w:ascii="Times" w:eastAsia="SimSun" w:hAnsi="Times" w:cs="Times New Roman"/>
      <w:sz w:val="24"/>
      <w:szCs w:val="20"/>
    </w:rPr>
  </w:style>
  <w:style w:type="paragraph" w:customStyle="1" w:styleId="TFReferencesSection">
    <w:name w:val="TF_References_Section"/>
    <w:basedOn w:val="Normal"/>
    <w:rsid w:val="009D0CBD"/>
    <w:pPr>
      <w:spacing w:line="480" w:lineRule="auto"/>
      <w:ind w:firstLine="187"/>
    </w:pPr>
  </w:style>
  <w:style w:type="paragraph" w:customStyle="1" w:styleId="TAMainText">
    <w:name w:val="TA_Main_Text"/>
    <w:basedOn w:val="Normal"/>
    <w:link w:val="TAMainTextChar"/>
    <w:qFormat/>
    <w:rsid w:val="009D0CBD"/>
    <w:pPr>
      <w:spacing w:line="480" w:lineRule="auto"/>
      <w:ind w:firstLine="202"/>
    </w:pPr>
  </w:style>
  <w:style w:type="paragraph" w:customStyle="1" w:styleId="BATitle">
    <w:name w:val="BA_Title"/>
    <w:basedOn w:val="Normal"/>
    <w:next w:val="BBAuthorName"/>
    <w:rsid w:val="009D0CBD"/>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9D0CBD"/>
    <w:pPr>
      <w:spacing w:after="240" w:line="480" w:lineRule="auto"/>
      <w:jc w:val="center"/>
    </w:pPr>
    <w:rPr>
      <w:i/>
    </w:rPr>
  </w:style>
  <w:style w:type="paragraph" w:customStyle="1" w:styleId="BCAuthorAddress">
    <w:name w:val="BC_Author_Address"/>
    <w:basedOn w:val="Normal"/>
    <w:next w:val="BIEmailAddress"/>
    <w:rsid w:val="009D0CBD"/>
    <w:pPr>
      <w:spacing w:after="240" w:line="480" w:lineRule="auto"/>
      <w:jc w:val="center"/>
    </w:pPr>
  </w:style>
  <w:style w:type="paragraph" w:customStyle="1" w:styleId="BIEmailAddress">
    <w:name w:val="BI_Email_Address"/>
    <w:basedOn w:val="Normal"/>
    <w:next w:val="AIReceivedDate"/>
    <w:rsid w:val="009D0CBD"/>
    <w:pPr>
      <w:spacing w:line="480" w:lineRule="auto"/>
    </w:pPr>
  </w:style>
  <w:style w:type="paragraph" w:customStyle="1" w:styleId="AIReceivedDate">
    <w:name w:val="AI_Received_Date"/>
    <w:basedOn w:val="Normal"/>
    <w:next w:val="BDAbstract"/>
    <w:rsid w:val="009D0CBD"/>
    <w:pPr>
      <w:spacing w:after="240" w:line="480" w:lineRule="auto"/>
    </w:pPr>
    <w:rPr>
      <w:b/>
    </w:rPr>
  </w:style>
  <w:style w:type="paragraph" w:customStyle="1" w:styleId="BDAbstract">
    <w:name w:val="BD_Abstract"/>
    <w:basedOn w:val="Normal"/>
    <w:next w:val="TAMainText"/>
    <w:rsid w:val="009D0CBD"/>
    <w:pPr>
      <w:spacing w:before="360" w:after="360" w:line="480" w:lineRule="auto"/>
    </w:pPr>
  </w:style>
  <w:style w:type="paragraph" w:customStyle="1" w:styleId="TDAcknowledgments">
    <w:name w:val="TD_Acknowledgments"/>
    <w:basedOn w:val="Normal"/>
    <w:next w:val="Normal"/>
    <w:rsid w:val="009D0CBD"/>
    <w:pPr>
      <w:spacing w:before="200" w:line="480" w:lineRule="auto"/>
      <w:ind w:firstLine="202"/>
    </w:pPr>
  </w:style>
  <w:style w:type="paragraph" w:customStyle="1" w:styleId="TESupportingInformation">
    <w:name w:val="TE_Supporting_Information"/>
    <w:basedOn w:val="Normal"/>
    <w:next w:val="Normal"/>
    <w:rsid w:val="009D0CBD"/>
    <w:pPr>
      <w:spacing w:line="480" w:lineRule="auto"/>
      <w:ind w:firstLine="187"/>
    </w:pPr>
  </w:style>
  <w:style w:type="paragraph" w:customStyle="1" w:styleId="VCSchemeTitle">
    <w:name w:val="VC_Scheme_Title"/>
    <w:basedOn w:val="Normal"/>
    <w:next w:val="Normal"/>
    <w:rsid w:val="009D0CBD"/>
    <w:pPr>
      <w:spacing w:line="480" w:lineRule="auto"/>
    </w:pPr>
  </w:style>
  <w:style w:type="paragraph" w:customStyle="1" w:styleId="VDTableTitle">
    <w:name w:val="VD_Table_Title"/>
    <w:basedOn w:val="Normal"/>
    <w:next w:val="Normal"/>
    <w:rsid w:val="009D0CBD"/>
    <w:pPr>
      <w:spacing w:line="480" w:lineRule="auto"/>
    </w:pPr>
  </w:style>
  <w:style w:type="paragraph" w:customStyle="1" w:styleId="VAFigureCaption">
    <w:name w:val="VA_Figure_Caption"/>
    <w:basedOn w:val="Normal"/>
    <w:next w:val="Normal"/>
    <w:rsid w:val="009D0CBD"/>
    <w:pPr>
      <w:spacing w:line="480" w:lineRule="auto"/>
    </w:pPr>
  </w:style>
  <w:style w:type="paragraph" w:customStyle="1" w:styleId="VBChartTitle">
    <w:name w:val="VB_Chart_Title"/>
    <w:basedOn w:val="Normal"/>
    <w:next w:val="Normal"/>
    <w:rsid w:val="009D0CBD"/>
    <w:pPr>
      <w:spacing w:line="480" w:lineRule="auto"/>
    </w:pPr>
  </w:style>
  <w:style w:type="paragraph" w:customStyle="1" w:styleId="FETableFootnote">
    <w:name w:val="FE_Table_Footnote"/>
    <w:basedOn w:val="Normal"/>
    <w:next w:val="Normal"/>
    <w:rsid w:val="009D0CBD"/>
    <w:pPr>
      <w:ind w:firstLine="187"/>
    </w:pPr>
  </w:style>
  <w:style w:type="paragraph" w:customStyle="1" w:styleId="FCChartFootnote">
    <w:name w:val="FC_Chart_Footnote"/>
    <w:basedOn w:val="Normal"/>
    <w:next w:val="Normal"/>
    <w:rsid w:val="009D0CBD"/>
    <w:pPr>
      <w:ind w:firstLine="187"/>
    </w:pPr>
  </w:style>
  <w:style w:type="paragraph" w:customStyle="1" w:styleId="FDSchemeFootnote">
    <w:name w:val="FD_Scheme_Footnote"/>
    <w:basedOn w:val="Normal"/>
    <w:next w:val="Normal"/>
    <w:rsid w:val="009D0CBD"/>
    <w:pPr>
      <w:ind w:firstLine="187"/>
    </w:pPr>
  </w:style>
  <w:style w:type="paragraph" w:customStyle="1" w:styleId="TCTableBody">
    <w:name w:val="TC_Table_Body"/>
    <w:basedOn w:val="Normal"/>
    <w:rsid w:val="009D0CBD"/>
  </w:style>
  <w:style w:type="paragraph" w:customStyle="1" w:styleId="AFTitleRunningHead">
    <w:name w:val="AF_Title_Running_Head"/>
    <w:basedOn w:val="Normal"/>
    <w:next w:val="TAMainText"/>
    <w:rsid w:val="009D0CBD"/>
    <w:pPr>
      <w:spacing w:line="480" w:lineRule="auto"/>
    </w:pPr>
  </w:style>
  <w:style w:type="paragraph" w:customStyle="1" w:styleId="BEAuthorBiography">
    <w:name w:val="BE_Author_Biography"/>
    <w:basedOn w:val="Normal"/>
    <w:rsid w:val="009D0CBD"/>
    <w:pPr>
      <w:spacing w:line="480" w:lineRule="auto"/>
    </w:pPr>
  </w:style>
  <w:style w:type="paragraph" w:customStyle="1" w:styleId="FACorrespondingAuthorFootnote">
    <w:name w:val="FA_Corresponding_Author_Footnote"/>
    <w:basedOn w:val="Normal"/>
    <w:next w:val="TAMainText"/>
    <w:rsid w:val="009D0CBD"/>
    <w:pPr>
      <w:spacing w:line="480" w:lineRule="auto"/>
    </w:pPr>
  </w:style>
  <w:style w:type="paragraph" w:customStyle="1" w:styleId="SNSynopsisTOC">
    <w:name w:val="SN_Synopsis_TOC"/>
    <w:basedOn w:val="Normal"/>
    <w:rsid w:val="009D0CBD"/>
    <w:pPr>
      <w:spacing w:line="480" w:lineRule="auto"/>
    </w:pPr>
  </w:style>
  <w:style w:type="character" w:styleId="Hyperlink">
    <w:name w:val="Hyperlink"/>
    <w:uiPriority w:val="99"/>
    <w:rsid w:val="009D0CBD"/>
    <w:rPr>
      <w:color w:val="0000FF"/>
      <w:u w:val="single"/>
    </w:rPr>
  </w:style>
  <w:style w:type="paragraph" w:styleId="Footer">
    <w:name w:val="footer"/>
    <w:basedOn w:val="Normal"/>
    <w:link w:val="FooterChar"/>
    <w:uiPriority w:val="99"/>
    <w:rsid w:val="009D0CBD"/>
    <w:pPr>
      <w:tabs>
        <w:tab w:val="center" w:pos="4320"/>
        <w:tab w:val="right" w:pos="8640"/>
      </w:tabs>
    </w:pPr>
  </w:style>
  <w:style w:type="character" w:customStyle="1" w:styleId="FooterChar">
    <w:name w:val="Footer Char"/>
    <w:basedOn w:val="DefaultParagraphFont"/>
    <w:link w:val="Footer"/>
    <w:uiPriority w:val="99"/>
    <w:rsid w:val="009D0CBD"/>
    <w:rPr>
      <w:rFonts w:ascii="Times" w:eastAsia="SimSun" w:hAnsi="Times" w:cs="Times New Roman"/>
      <w:sz w:val="24"/>
      <w:szCs w:val="20"/>
    </w:rPr>
  </w:style>
  <w:style w:type="paragraph" w:customStyle="1" w:styleId="BGKeywords">
    <w:name w:val="BG_Keywords"/>
    <w:basedOn w:val="Normal"/>
    <w:rsid w:val="009D0CBD"/>
    <w:pPr>
      <w:spacing w:line="480" w:lineRule="auto"/>
    </w:pPr>
  </w:style>
  <w:style w:type="paragraph" w:customStyle="1" w:styleId="BHBriefs">
    <w:name w:val="BH_Briefs"/>
    <w:basedOn w:val="Normal"/>
    <w:rsid w:val="009D0CBD"/>
    <w:pPr>
      <w:spacing w:line="480" w:lineRule="auto"/>
    </w:pPr>
  </w:style>
  <w:style w:type="character" w:styleId="PageNumber">
    <w:name w:val="page number"/>
    <w:basedOn w:val="DefaultParagraphFont"/>
    <w:rsid w:val="009D0CBD"/>
  </w:style>
  <w:style w:type="paragraph" w:styleId="BalloonText">
    <w:name w:val="Balloon Text"/>
    <w:basedOn w:val="Normal"/>
    <w:link w:val="BalloonTextChar"/>
    <w:uiPriority w:val="99"/>
    <w:semiHidden/>
    <w:rsid w:val="009D0CBD"/>
    <w:rPr>
      <w:rFonts w:ascii="Tahoma" w:hAnsi="Tahoma" w:cs="Tahoma"/>
      <w:sz w:val="16"/>
      <w:szCs w:val="16"/>
    </w:rPr>
  </w:style>
  <w:style w:type="character" w:customStyle="1" w:styleId="BalloonTextChar">
    <w:name w:val="Balloon Text Char"/>
    <w:basedOn w:val="DefaultParagraphFont"/>
    <w:link w:val="BalloonText"/>
    <w:uiPriority w:val="99"/>
    <w:semiHidden/>
    <w:rsid w:val="009D0CBD"/>
    <w:rPr>
      <w:rFonts w:ascii="Tahoma" w:eastAsia="SimSun"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9D0CBD"/>
    <w:pPr>
      <w:spacing w:after="240" w:line="480" w:lineRule="auto"/>
      <w:jc w:val="both"/>
    </w:pPr>
  </w:style>
  <w:style w:type="character" w:customStyle="1" w:styleId="StyleFACorrespondingAuthorFootnote7ptChar">
    <w:name w:val="Style FA_Corresponding_Author_Footnote + 7 pt Char"/>
    <w:link w:val="StyleFACorrespondingAuthorFootnote7pt"/>
    <w:rsid w:val="009D0CBD"/>
    <w:rPr>
      <w:rFonts w:ascii="Times" w:eastAsia="SimSun" w:hAnsi="Times" w:cs="Times New Roman"/>
      <w:sz w:val="24"/>
      <w:szCs w:val="20"/>
    </w:rPr>
  </w:style>
  <w:style w:type="paragraph" w:customStyle="1" w:styleId="FAAuthorInfoSubtitle">
    <w:name w:val="FA_Author_Info_Subtitle"/>
    <w:basedOn w:val="Normal"/>
    <w:link w:val="FAAuthorInfoSubtitleChar"/>
    <w:autoRedefine/>
    <w:rsid w:val="009D0CBD"/>
    <w:pPr>
      <w:spacing w:before="120" w:line="480" w:lineRule="auto"/>
    </w:pPr>
    <w:rPr>
      <w:b/>
    </w:rPr>
  </w:style>
  <w:style w:type="character" w:customStyle="1" w:styleId="FAAuthorInfoSubtitleChar">
    <w:name w:val="FA_Author_Info_Subtitle Char"/>
    <w:link w:val="FAAuthorInfoSubtitle"/>
    <w:rsid w:val="009D0CBD"/>
    <w:rPr>
      <w:rFonts w:ascii="Times" w:eastAsia="SimSun" w:hAnsi="Times" w:cs="Times New Roman"/>
      <w:b/>
      <w:sz w:val="24"/>
      <w:szCs w:val="20"/>
    </w:rPr>
  </w:style>
  <w:style w:type="paragraph" w:customStyle="1" w:styleId="Default">
    <w:name w:val="Default"/>
    <w:rsid w:val="009D0CBD"/>
    <w:pPr>
      <w:autoSpaceDE w:val="0"/>
      <w:autoSpaceDN w:val="0"/>
      <w:adjustRightInd w:val="0"/>
      <w:spacing w:after="0" w:line="240" w:lineRule="auto"/>
    </w:pPr>
    <w:rPr>
      <w:rFonts w:ascii="Symbol" w:eastAsia="SimSun" w:hAnsi="Symbol" w:cs="Symbol"/>
      <w:color w:val="000000"/>
      <w:sz w:val="24"/>
      <w:szCs w:val="24"/>
    </w:rPr>
  </w:style>
  <w:style w:type="character" w:styleId="Emphasis">
    <w:name w:val="Emphasis"/>
    <w:basedOn w:val="DefaultParagraphFont"/>
    <w:uiPriority w:val="20"/>
    <w:qFormat/>
    <w:rsid w:val="009D0CBD"/>
    <w:rPr>
      <w:i/>
      <w:iCs/>
    </w:rPr>
  </w:style>
  <w:style w:type="character" w:customStyle="1" w:styleId="apple-converted-space">
    <w:name w:val="apple-converted-space"/>
    <w:basedOn w:val="DefaultParagraphFont"/>
    <w:rsid w:val="009D0CBD"/>
  </w:style>
  <w:style w:type="paragraph" w:styleId="NoSpacing">
    <w:name w:val="No Spacing"/>
    <w:uiPriority w:val="1"/>
    <w:qFormat/>
    <w:rsid w:val="009D0CBD"/>
    <w:pPr>
      <w:spacing w:after="0" w:line="240" w:lineRule="auto"/>
    </w:pPr>
    <w:rPr>
      <w:rFonts w:eastAsiaTheme="minorEastAsia"/>
      <w:lang w:eastAsia="zh-CN"/>
    </w:rPr>
  </w:style>
  <w:style w:type="character" w:customStyle="1" w:styleId="current-selection">
    <w:name w:val="current-selection"/>
    <w:basedOn w:val="DefaultParagraphFont"/>
    <w:rsid w:val="009D0CBD"/>
  </w:style>
  <w:style w:type="character" w:customStyle="1" w:styleId="a">
    <w:name w:val="_"/>
    <w:basedOn w:val="DefaultParagraphFont"/>
    <w:rsid w:val="009D0CBD"/>
  </w:style>
  <w:style w:type="character" w:customStyle="1" w:styleId="nlmx">
    <w:name w:val="nlm_x"/>
    <w:basedOn w:val="DefaultParagraphFont"/>
    <w:rsid w:val="009D0CBD"/>
  </w:style>
  <w:style w:type="character" w:customStyle="1" w:styleId="nlmxref-aff">
    <w:name w:val="nlm_xref-aff"/>
    <w:basedOn w:val="DefaultParagraphFont"/>
    <w:rsid w:val="009D0CBD"/>
  </w:style>
  <w:style w:type="paragraph" w:styleId="ListParagraph">
    <w:name w:val="List Paragraph"/>
    <w:basedOn w:val="Normal"/>
    <w:uiPriority w:val="34"/>
    <w:qFormat/>
    <w:rsid w:val="009D0CBD"/>
    <w:pPr>
      <w:spacing w:after="160" w:line="259" w:lineRule="auto"/>
      <w:ind w:left="720"/>
      <w:contextualSpacing/>
    </w:pPr>
    <w:rPr>
      <w:rFonts w:asciiTheme="minorHAnsi" w:eastAsiaTheme="minorEastAsia" w:hAnsiTheme="minorHAnsi" w:cstheme="minorBidi"/>
      <w:sz w:val="22"/>
      <w:szCs w:val="22"/>
      <w:lang w:eastAsia="zh-CN"/>
    </w:rPr>
  </w:style>
  <w:style w:type="character" w:styleId="PlaceholderText">
    <w:name w:val="Placeholder Text"/>
    <w:basedOn w:val="DefaultParagraphFont"/>
    <w:uiPriority w:val="99"/>
    <w:semiHidden/>
    <w:rsid w:val="009D0CBD"/>
    <w:rPr>
      <w:color w:val="808080"/>
    </w:rPr>
  </w:style>
  <w:style w:type="character" w:styleId="HTMLCite">
    <w:name w:val="HTML Cite"/>
    <w:basedOn w:val="DefaultParagraphFont"/>
    <w:uiPriority w:val="99"/>
    <w:semiHidden/>
    <w:unhideWhenUsed/>
    <w:rsid w:val="009D0CBD"/>
    <w:rPr>
      <w:i/>
      <w:iCs/>
    </w:rPr>
  </w:style>
  <w:style w:type="character" w:styleId="Strong">
    <w:name w:val="Strong"/>
    <w:basedOn w:val="DefaultParagraphFont"/>
    <w:uiPriority w:val="22"/>
    <w:qFormat/>
    <w:rsid w:val="009D0CBD"/>
    <w:rPr>
      <w:b/>
      <w:bCs/>
    </w:rPr>
  </w:style>
  <w:style w:type="character" w:customStyle="1" w:styleId="js-separator">
    <w:name w:val="js-separator"/>
    <w:basedOn w:val="DefaultParagraphFont"/>
    <w:rsid w:val="009D0CBD"/>
  </w:style>
  <w:style w:type="character" w:customStyle="1" w:styleId="fn">
    <w:name w:val="fn"/>
    <w:basedOn w:val="DefaultParagraphFont"/>
    <w:rsid w:val="009D0CBD"/>
  </w:style>
  <w:style w:type="character" w:customStyle="1" w:styleId="comma">
    <w:name w:val="comma"/>
    <w:basedOn w:val="DefaultParagraphFont"/>
    <w:rsid w:val="009D0CBD"/>
  </w:style>
  <w:style w:type="paragraph" w:customStyle="1" w:styleId="FNB">
    <w:name w:val="FNB"/>
    <w:basedOn w:val="Normal"/>
    <w:link w:val="FNBChar"/>
    <w:rsid w:val="009D0CBD"/>
    <w:pPr>
      <w:widowControl w:val="0"/>
      <w:spacing w:after="40" w:line="160" w:lineRule="exact"/>
      <w:ind w:left="567" w:right="4434" w:hanging="567"/>
      <w:jc w:val="both"/>
    </w:pPr>
    <w:rPr>
      <w:rFonts w:eastAsia="MS Mincho"/>
      <w:sz w:val="14"/>
      <w:szCs w:val="3276"/>
      <w:lang w:val="en-GB" w:eastAsia="de-DE"/>
    </w:rPr>
  </w:style>
  <w:style w:type="character" w:customStyle="1" w:styleId="FNBChar">
    <w:name w:val="FNB Char"/>
    <w:link w:val="FNB"/>
    <w:rsid w:val="009D0CBD"/>
    <w:rPr>
      <w:rFonts w:ascii="Times" w:eastAsia="MS Mincho" w:hAnsi="Times" w:cs="Times New Roman"/>
      <w:sz w:val="14"/>
      <w:szCs w:val="3276"/>
      <w:lang w:val="en-GB" w:eastAsia="de-DE"/>
    </w:rPr>
  </w:style>
  <w:style w:type="paragraph" w:customStyle="1" w:styleId="Maintext">
    <w:name w:val="Main text"/>
    <w:basedOn w:val="Normal"/>
    <w:link w:val="MaintextChar"/>
    <w:autoRedefine/>
    <w:rsid w:val="009D0CBD"/>
    <w:pPr>
      <w:spacing w:line="480" w:lineRule="auto"/>
    </w:pPr>
    <w:rPr>
      <w:rFonts w:ascii="Times New Roman" w:eastAsia="MS Mincho" w:hAnsi="Times New Roman"/>
      <w:i/>
      <w:szCs w:val="24"/>
      <w:lang w:eastAsia="ja-JP"/>
    </w:rPr>
  </w:style>
  <w:style w:type="character" w:customStyle="1" w:styleId="MaintextChar">
    <w:name w:val="Main text Char"/>
    <w:link w:val="Maintext"/>
    <w:rsid w:val="009D0CBD"/>
    <w:rPr>
      <w:rFonts w:ascii="Times New Roman" w:eastAsia="MS Mincho" w:hAnsi="Times New Roman" w:cs="Times New Roman"/>
      <w:i/>
      <w:sz w:val="24"/>
      <w:szCs w:val="24"/>
      <w:lang w:eastAsia="ja-JP"/>
    </w:rPr>
  </w:style>
  <w:style w:type="paragraph" w:customStyle="1" w:styleId="ExperimentalText">
    <w:name w:val="Experimental Text"/>
    <w:basedOn w:val="Normal"/>
    <w:link w:val="ExperimentalTextChar"/>
    <w:rsid w:val="009D0CBD"/>
    <w:pPr>
      <w:spacing w:line="480" w:lineRule="auto"/>
    </w:pPr>
    <w:rPr>
      <w:rFonts w:ascii="Times New Roman" w:eastAsia="MS Mincho" w:hAnsi="Times New Roman"/>
      <w:szCs w:val="24"/>
      <w:lang w:eastAsia="ja-JP"/>
    </w:rPr>
  </w:style>
  <w:style w:type="character" w:customStyle="1" w:styleId="ExperimentalTextChar">
    <w:name w:val="Experimental Text Char"/>
    <w:link w:val="ExperimentalText"/>
    <w:rsid w:val="009D0CBD"/>
    <w:rPr>
      <w:rFonts w:ascii="Times New Roman" w:eastAsia="MS Mincho" w:hAnsi="Times New Roman" w:cs="Times New Roman"/>
      <w:sz w:val="24"/>
      <w:szCs w:val="24"/>
      <w:lang w:eastAsia="ja-JP"/>
    </w:rPr>
  </w:style>
  <w:style w:type="paragraph" w:customStyle="1" w:styleId="AuthorsFull">
    <w:name w:val="Authors Full"/>
    <w:basedOn w:val="Normal"/>
    <w:rsid w:val="009D0CBD"/>
    <w:rPr>
      <w:rFonts w:ascii="Times New Roman" w:eastAsia="MS Mincho" w:hAnsi="Times New Roman"/>
      <w:i/>
      <w:szCs w:val="24"/>
      <w:lang w:eastAsia="ja-JP"/>
    </w:rPr>
  </w:style>
  <w:style w:type="paragraph" w:customStyle="1" w:styleId="Legend">
    <w:name w:val="Legend"/>
    <w:basedOn w:val="Normal"/>
    <w:rsid w:val="009D0CBD"/>
    <w:rPr>
      <w:rFonts w:ascii="Times New Roman" w:eastAsia="MS Mincho" w:hAnsi="Times New Roman"/>
      <w:szCs w:val="24"/>
      <w:lang w:eastAsia="ja-JP"/>
    </w:rPr>
  </w:style>
  <w:style w:type="paragraph" w:customStyle="1" w:styleId="Tableofcontents">
    <w:name w:val="Table of contents"/>
    <w:basedOn w:val="Normal"/>
    <w:autoRedefine/>
    <w:rsid w:val="009D0CBD"/>
    <w:rPr>
      <w:rFonts w:ascii="Times New Roman" w:eastAsia="MS Mincho" w:hAnsi="Times New Roman"/>
      <w:szCs w:val="24"/>
      <w:lang w:eastAsia="ja-JP"/>
    </w:rPr>
  </w:style>
  <w:style w:type="paragraph" w:customStyle="1" w:styleId="Title2">
    <w:name w:val="Title2"/>
    <w:basedOn w:val="Normal"/>
    <w:rsid w:val="009D0CBD"/>
    <w:rPr>
      <w:rFonts w:ascii="Times New Roman" w:eastAsia="MS Mincho" w:hAnsi="Times New Roman"/>
      <w:b/>
      <w:szCs w:val="24"/>
      <w:lang w:eastAsia="ja-JP"/>
    </w:rPr>
  </w:style>
  <w:style w:type="character" w:styleId="CommentReference">
    <w:name w:val="annotation reference"/>
    <w:uiPriority w:val="99"/>
    <w:semiHidden/>
    <w:unhideWhenUsed/>
    <w:rsid w:val="009D0CBD"/>
    <w:rPr>
      <w:sz w:val="16"/>
      <w:szCs w:val="16"/>
    </w:rPr>
  </w:style>
  <w:style w:type="paragraph" w:styleId="CommentText">
    <w:name w:val="annotation text"/>
    <w:basedOn w:val="Normal"/>
    <w:link w:val="CommentTextChar"/>
    <w:uiPriority w:val="99"/>
    <w:semiHidden/>
    <w:unhideWhenUsed/>
    <w:rsid w:val="009D0CBD"/>
    <w:rPr>
      <w:rFonts w:ascii="Times New Roman" w:eastAsia="MS Mincho" w:hAnsi="Times New Roman"/>
      <w:sz w:val="20"/>
      <w:lang w:val="x-none" w:eastAsia="ja-JP"/>
    </w:rPr>
  </w:style>
  <w:style w:type="character" w:customStyle="1" w:styleId="CommentTextChar">
    <w:name w:val="Comment Text Char"/>
    <w:basedOn w:val="DefaultParagraphFont"/>
    <w:link w:val="CommentText"/>
    <w:uiPriority w:val="99"/>
    <w:semiHidden/>
    <w:rsid w:val="009D0CBD"/>
    <w:rPr>
      <w:rFonts w:ascii="Times New Roman" w:eastAsia="MS Mincho" w:hAnsi="Times New Roman" w:cs="Times New Roman"/>
      <w:sz w:val="20"/>
      <w:szCs w:val="20"/>
      <w:lang w:val="x-none" w:eastAsia="ja-JP"/>
    </w:rPr>
  </w:style>
  <w:style w:type="paragraph" w:customStyle="1" w:styleId="Addresses">
    <w:name w:val="Addresses"/>
    <w:basedOn w:val="Normal"/>
    <w:rsid w:val="009D0CBD"/>
    <w:rPr>
      <w:rFonts w:ascii="Times New Roman" w:eastAsia="MS Mincho" w:hAnsi="Times New Roman"/>
      <w:szCs w:val="24"/>
      <w:lang w:eastAsia="ja-JP"/>
    </w:rPr>
  </w:style>
  <w:style w:type="character" w:customStyle="1" w:styleId="UnresolvedMention1">
    <w:name w:val="Unresolved Mention1"/>
    <w:basedOn w:val="DefaultParagraphFont"/>
    <w:uiPriority w:val="99"/>
    <w:semiHidden/>
    <w:unhideWhenUsed/>
    <w:rsid w:val="009D0CBD"/>
    <w:rPr>
      <w:color w:val="808080"/>
      <w:shd w:val="clear" w:color="auto" w:fill="E6E6E6"/>
    </w:rPr>
  </w:style>
  <w:style w:type="paragraph" w:customStyle="1" w:styleId="Abstract">
    <w:name w:val="Abstract"/>
    <w:basedOn w:val="Normal"/>
    <w:autoRedefine/>
    <w:rsid w:val="009D0CBD"/>
    <w:pPr>
      <w:spacing w:line="480" w:lineRule="auto"/>
      <w:ind w:firstLine="432"/>
      <w:jc w:val="both"/>
    </w:pPr>
    <w:rPr>
      <w:rFonts w:ascii="Times New Roman" w:eastAsia="MS Mincho" w:hAnsi="Times New Roman"/>
      <w:b/>
      <w:szCs w:val="24"/>
      <w:shd w:val="clear" w:color="auto" w:fill="FFFFFF"/>
      <w:lang w:eastAsia="ja-JP"/>
    </w:rPr>
  </w:style>
  <w:style w:type="character" w:customStyle="1" w:styleId="citationyear">
    <w:name w:val="citation_year"/>
    <w:basedOn w:val="DefaultParagraphFont"/>
    <w:rsid w:val="009D0CBD"/>
  </w:style>
  <w:style w:type="character" w:customStyle="1" w:styleId="citationvolume">
    <w:name w:val="citation_volume"/>
    <w:basedOn w:val="DefaultParagraphFont"/>
    <w:rsid w:val="009D0CBD"/>
  </w:style>
  <w:style w:type="paragraph" w:customStyle="1" w:styleId="Head1">
    <w:name w:val="Head 1"/>
    <w:basedOn w:val="Normal"/>
    <w:autoRedefine/>
    <w:rsid w:val="009D0CBD"/>
    <w:pPr>
      <w:spacing w:line="480" w:lineRule="auto"/>
    </w:pPr>
    <w:rPr>
      <w:rFonts w:ascii="Times New Roman" w:eastAsia="MS Mincho" w:hAnsi="Times New Roman"/>
      <w:b/>
      <w:szCs w:val="24"/>
      <w:lang w:eastAsia="ja-JP"/>
    </w:rPr>
  </w:style>
  <w:style w:type="paragraph" w:styleId="CommentSubject">
    <w:name w:val="annotation subject"/>
    <w:basedOn w:val="CommentText"/>
    <w:next w:val="CommentText"/>
    <w:link w:val="CommentSubjectChar"/>
    <w:semiHidden/>
    <w:unhideWhenUsed/>
    <w:rsid w:val="009D0CBD"/>
    <w:rPr>
      <w:rFonts w:ascii="Times" w:eastAsia="SimSun" w:hAnsi="Times"/>
      <w:b/>
      <w:bCs/>
      <w:lang w:val="en-US" w:eastAsia="en-US"/>
    </w:rPr>
  </w:style>
  <w:style w:type="character" w:customStyle="1" w:styleId="CommentSubjectChar">
    <w:name w:val="Comment Subject Char"/>
    <w:basedOn w:val="CommentTextChar"/>
    <w:link w:val="CommentSubject"/>
    <w:semiHidden/>
    <w:rsid w:val="009D0CBD"/>
    <w:rPr>
      <w:rFonts w:ascii="Times" w:eastAsia="SimSun" w:hAnsi="Times" w:cs="Times New Roman"/>
      <w:b/>
      <w:bCs/>
      <w:sz w:val="20"/>
      <w:szCs w:val="20"/>
      <w:lang w:val="x-none" w:eastAsia="ja-JP"/>
    </w:rPr>
  </w:style>
  <w:style w:type="paragraph" w:styleId="Revision">
    <w:name w:val="Revision"/>
    <w:hidden/>
    <w:uiPriority w:val="99"/>
    <w:semiHidden/>
    <w:rsid w:val="009D0CBD"/>
    <w:pPr>
      <w:spacing w:after="0" w:line="240" w:lineRule="auto"/>
    </w:pPr>
    <w:rPr>
      <w:rFonts w:ascii="Times" w:eastAsia="SimSun" w:hAnsi="Times" w:cs="Times New Roman"/>
      <w:sz w:val="24"/>
      <w:szCs w:val="20"/>
    </w:rPr>
  </w:style>
  <w:style w:type="paragraph" w:styleId="Header">
    <w:name w:val="header"/>
    <w:basedOn w:val="Normal"/>
    <w:link w:val="HeaderChar"/>
    <w:unhideWhenUsed/>
    <w:rsid w:val="009D0CBD"/>
    <w:pPr>
      <w:tabs>
        <w:tab w:val="center" w:pos="4680"/>
        <w:tab w:val="right" w:pos="9360"/>
      </w:tabs>
    </w:pPr>
  </w:style>
  <w:style w:type="character" w:customStyle="1" w:styleId="HeaderChar">
    <w:name w:val="Header Char"/>
    <w:basedOn w:val="DefaultParagraphFont"/>
    <w:link w:val="Header"/>
    <w:rsid w:val="009D0CBD"/>
    <w:rPr>
      <w:rFonts w:ascii="Times" w:eastAsia="SimSun" w:hAnsi="Times" w:cs="Times New Roman"/>
      <w:sz w:val="24"/>
      <w:szCs w:val="20"/>
    </w:rPr>
  </w:style>
  <w:style w:type="table" w:styleId="TableGrid">
    <w:name w:val="Table Grid"/>
    <w:basedOn w:val="TableNormal"/>
    <w:uiPriority w:val="39"/>
    <w:rsid w:val="009D0CBD"/>
    <w:pPr>
      <w:spacing w:after="0" w:line="240" w:lineRule="auto"/>
    </w:pPr>
    <w:rPr>
      <w:rFonts w:ascii="New York" w:eastAsia="SimSu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9D0CBD"/>
    <w:pPr>
      <w:spacing w:after="0" w:line="240" w:lineRule="auto"/>
    </w:pPr>
    <w:rPr>
      <w:rFonts w:ascii="New York" w:eastAsia="SimSun" w:hAnsi="New York" w:cs="Times New Roman"/>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9D0CBD"/>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MainTextChar">
    <w:name w:val="TA_Main_Text Char"/>
    <w:basedOn w:val="DefaultParagraphFont"/>
    <w:link w:val="TAMainText"/>
    <w:locked/>
    <w:rsid w:val="009D0CBD"/>
    <w:rPr>
      <w:rFonts w:ascii="Times" w:eastAsia="SimSun" w:hAnsi="Times" w:cs="Times New Roman"/>
      <w:sz w:val="24"/>
      <w:szCs w:val="20"/>
    </w:rPr>
  </w:style>
  <w:style w:type="character" w:customStyle="1" w:styleId="ref-title">
    <w:name w:val="ref-title"/>
    <w:basedOn w:val="DefaultParagraphFont"/>
    <w:rsid w:val="009D0CBD"/>
  </w:style>
  <w:style w:type="character" w:customStyle="1" w:styleId="ref-journal">
    <w:name w:val="ref-journal"/>
    <w:basedOn w:val="DefaultParagraphFont"/>
    <w:rsid w:val="009D0CBD"/>
  </w:style>
  <w:style w:type="character" w:customStyle="1" w:styleId="ref-vol">
    <w:name w:val="ref-vol"/>
    <w:basedOn w:val="DefaultParagraphFont"/>
    <w:rsid w:val="009D0CBD"/>
  </w:style>
  <w:style w:type="character" w:customStyle="1" w:styleId="nlmstring-name">
    <w:name w:val="nlm_string-name"/>
    <w:basedOn w:val="DefaultParagraphFont"/>
    <w:rsid w:val="009D0CBD"/>
  </w:style>
  <w:style w:type="character" w:customStyle="1" w:styleId="nlmarticle-title">
    <w:name w:val="nlm_article-title"/>
    <w:basedOn w:val="DefaultParagraphFont"/>
    <w:rsid w:val="009D0CBD"/>
  </w:style>
  <w:style w:type="character" w:customStyle="1" w:styleId="nlmyear">
    <w:name w:val="nlm_year"/>
    <w:basedOn w:val="DefaultParagraphFont"/>
    <w:rsid w:val="009D0CBD"/>
  </w:style>
  <w:style w:type="character" w:customStyle="1" w:styleId="nlmvolume">
    <w:name w:val="nlm_volume"/>
    <w:basedOn w:val="DefaultParagraphFont"/>
    <w:rsid w:val="009D0CBD"/>
  </w:style>
  <w:style w:type="character" w:customStyle="1" w:styleId="nlmfpage">
    <w:name w:val="nlm_fpage"/>
    <w:basedOn w:val="DefaultParagraphFont"/>
    <w:rsid w:val="009D0CBD"/>
  </w:style>
  <w:style w:type="character" w:customStyle="1" w:styleId="mjx-char">
    <w:name w:val="mjx-char"/>
    <w:basedOn w:val="DefaultParagraphFont"/>
    <w:rsid w:val="009D0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hyperlink" Target="mailto:vdesh@physics.utah.edu" TargetMode="Externa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3738</Words>
  <Characters>21312</Characters>
  <Application>Microsoft Office Word</Application>
  <DocSecurity>0</DocSecurity>
  <Lines>177</Lines>
  <Paragraphs>49</Paragraphs>
  <ScaleCrop>false</ScaleCrop>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Deshpande</dc:creator>
  <cp:keywords/>
  <dc:description/>
  <cp:lastModifiedBy>Vikram Deshpande</cp:lastModifiedBy>
  <cp:revision>1</cp:revision>
  <dcterms:created xsi:type="dcterms:W3CDTF">2021-05-12T06:30:00Z</dcterms:created>
  <dcterms:modified xsi:type="dcterms:W3CDTF">2021-05-12T06:31:00Z</dcterms:modified>
</cp:coreProperties>
</file>