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68314" w14:textId="46BE08D1" w:rsidR="00C73848" w:rsidRDefault="00AC68F4" w:rsidP="00AC68F4">
      <w:pPr>
        <w:adjustRightInd w:val="0"/>
        <w:spacing w:line="480" w:lineRule="auto"/>
        <w:rPr>
          <w:rFonts w:ascii="Arial" w:hAnsi="Arial" w:cs="Arial"/>
        </w:rPr>
      </w:pPr>
      <w:r>
        <w:rPr>
          <w:rFonts w:ascii="Arial" w:hAnsi="Arial" w:cs="Arial"/>
          <w:b/>
          <w:color w:val="000000" w:themeColor="text1"/>
        </w:rPr>
        <w:t>S</w:t>
      </w:r>
      <w:r w:rsidR="00C73848" w:rsidRPr="00F1128E">
        <w:rPr>
          <w:rFonts w:ascii="Arial" w:hAnsi="Arial" w:cs="Arial"/>
          <w:b/>
          <w:color w:val="000000" w:themeColor="text1"/>
        </w:rPr>
        <w:t xml:space="preserve">upplementary </w:t>
      </w:r>
      <w:r w:rsidR="00515B85">
        <w:rPr>
          <w:rFonts w:ascii="Arial" w:hAnsi="Arial" w:cs="Arial"/>
          <w:b/>
          <w:color w:val="000000" w:themeColor="text1"/>
        </w:rPr>
        <w:t>Table</w:t>
      </w:r>
      <w:r w:rsidR="00C73848">
        <w:rPr>
          <w:rFonts w:ascii="Arial" w:hAnsi="Arial" w:cs="Arial"/>
          <w:b/>
          <w:color w:val="000000" w:themeColor="text1"/>
        </w:rPr>
        <w:t xml:space="preserve"> </w:t>
      </w:r>
      <w:r w:rsidR="00C73848" w:rsidRPr="00F1128E">
        <w:rPr>
          <w:rFonts w:ascii="Arial" w:hAnsi="Arial" w:cs="Arial"/>
          <w:b/>
          <w:color w:val="000000" w:themeColor="text1"/>
        </w:rPr>
        <w:t>S</w:t>
      </w:r>
      <w:r w:rsidR="00C73848">
        <w:rPr>
          <w:rFonts w:ascii="Arial" w:hAnsi="Arial" w:cs="Arial"/>
          <w:b/>
          <w:color w:val="000000" w:themeColor="text1"/>
        </w:rPr>
        <w:t>1</w:t>
      </w:r>
      <w:r w:rsidR="00C73848" w:rsidRPr="00356CAB">
        <w:rPr>
          <w:rFonts w:ascii="Arial" w:hAnsi="Arial" w:cs="Arial"/>
          <w:color w:val="000000" w:themeColor="text1"/>
        </w:rPr>
        <w:t xml:space="preserve">: List of </w:t>
      </w:r>
      <w:r w:rsidR="00C73848">
        <w:rPr>
          <w:rFonts w:ascii="Arial" w:hAnsi="Arial" w:cs="Arial"/>
          <w:color w:val="000000" w:themeColor="text1"/>
        </w:rPr>
        <w:t xml:space="preserve">indirect descriptors </w:t>
      </w:r>
      <w:r w:rsidR="00C73848" w:rsidRPr="00356CAB">
        <w:rPr>
          <w:rFonts w:ascii="Arial" w:hAnsi="Arial" w:cs="Arial"/>
          <w:color w:val="000000" w:themeColor="text1"/>
        </w:rPr>
        <w:t xml:space="preserve">related to </w:t>
      </w:r>
      <w:r w:rsidR="00C73848">
        <w:rPr>
          <w:rFonts w:ascii="Arial" w:hAnsi="Arial" w:cs="Arial"/>
          <w:color w:val="000000" w:themeColor="text1"/>
        </w:rPr>
        <w:t xml:space="preserve">the </w:t>
      </w:r>
      <w:r w:rsidR="00C73848" w:rsidRPr="00356CAB">
        <w:rPr>
          <w:rFonts w:ascii="Arial" w:hAnsi="Arial" w:cs="Arial"/>
          <w:color w:val="000000" w:themeColor="text1"/>
        </w:rPr>
        <w:t>One Health mode</w:t>
      </w:r>
      <w:r>
        <w:rPr>
          <w:rFonts w:ascii="Arial" w:hAnsi="Arial" w:cs="Arial"/>
          <w:color w:val="000000" w:themeColor="text1"/>
        </w:rPr>
        <w:t xml:space="preserve">l </w:t>
      </w:r>
      <w:r w:rsidR="00C73848">
        <w:rPr>
          <w:rFonts w:ascii="Arial" w:hAnsi="Arial" w:cs="Arial"/>
          <w:color w:val="000000" w:themeColor="text1"/>
        </w:rPr>
        <w:t xml:space="preserve">that were </w:t>
      </w:r>
      <w:r w:rsidR="00C73848" w:rsidRPr="00356CAB">
        <w:rPr>
          <w:rFonts w:ascii="Arial" w:hAnsi="Arial" w:cs="Arial"/>
          <w:color w:val="000000" w:themeColor="text1"/>
        </w:rPr>
        <w:t xml:space="preserve">used </w:t>
      </w:r>
      <w:r w:rsidR="00C73848">
        <w:rPr>
          <w:rFonts w:ascii="Arial" w:hAnsi="Arial" w:cs="Arial"/>
          <w:color w:val="000000" w:themeColor="text1"/>
        </w:rPr>
        <w:t xml:space="preserve">as key words </w:t>
      </w:r>
      <w:r w:rsidR="00C73848" w:rsidRPr="00356CAB">
        <w:rPr>
          <w:rFonts w:ascii="Arial" w:hAnsi="Arial" w:cs="Arial"/>
          <w:color w:val="000000" w:themeColor="text1"/>
        </w:rPr>
        <w:t xml:space="preserve">for </w:t>
      </w:r>
      <w:r w:rsidR="00C73848">
        <w:rPr>
          <w:rFonts w:ascii="Arial" w:hAnsi="Arial" w:cs="Arial"/>
          <w:color w:val="000000" w:themeColor="text1"/>
        </w:rPr>
        <w:t xml:space="preserve">Boolean </w:t>
      </w:r>
      <w:r w:rsidR="00C73848" w:rsidRPr="00356CAB">
        <w:rPr>
          <w:rFonts w:ascii="Arial" w:hAnsi="Arial" w:cs="Arial"/>
        </w:rPr>
        <w:t xml:space="preserve">searches in </w:t>
      </w:r>
      <w:proofErr w:type="spellStart"/>
      <w:r w:rsidR="00C73848" w:rsidRPr="00356CAB">
        <w:rPr>
          <w:rFonts w:ascii="Arial" w:hAnsi="Arial" w:cs="Arial"/>
        </w:rPr>
        <w:t>WoS</w:t>
      </w:r>
      <w:proofErr w:type="spellEnd"/>
      <w:r w:rsidR="00C73848" w:rsidRPr="00356CAB">
        <w:rPr>
          <w:rFonts w:ascii="Arial" w:hAnsi="Arial" w:cs="Arial"/>
        </w:rPr>
        <w:t xml:space="preserve"> and SCOPUS</w:t>
      </w:r>
      <w:r w:rsidR="00C73848">
        <w:rPr>
          <w:rFonts w:ascii="Arial" w:hAnsi="Arial" w:cs="Arial"/>
        </w:rPr>
        <w:t xml:space="preserve">. This information was </w:t>
      </w:r>
      <w:r w:rsidR="00C73848">
        <w:rPr>
          <w:rFonts w:ascii="Arial" w:hAnsi="Arial" w:cs="Arial"/>
          <w:color w:val="000000" w:themeColor="text1"/>
        </w:rPr>
        <w:t xml:space="preserve">extracted </w:t>
      </w:r>
      <w:r w:rsidR="00C73848" w:rsidRPr="00356CAB">
        <w:rPr>
          <w:rFonts w:ascii="Arial" w:hAnsi="Arial" w:cs="Arial"/>
          <w:color w:val="000000" w:themeColor="text1"/>
        </w:rPr>
        <w:t xml:space="preserve">from </w:t>
      </w:r>
      <w:proofErr w:type="spellStart"/>
      <w:r w:rsidR="00C73848" w:rsidRPr="00356CAB">
        <w:rPr>
          <w:rFonts w:ascii="Arial" w:hAnsi="Arial" w:cs="Arial"/>
        </w:rPr>
        <w:t>Xie</w:t>
      </w:r>
      <w:proofErr w:type="spellEnd"/>
      <w:r w:rsidR="00C73848" w:rsidRPr="00356CAB">
        <w:rPr>
          <w:rFonts w:ascii="Arial" w:hAnsi="Arial" w:cs="Arial"/>
        </w:rPr>
        <w:t xml:space="preserve"> et al. </w:t>
      </w:r>
      <w:r w:rsidR="00C73848">
        <w:rPr>
          <w:rFonts w:ascii="Arial" w:hAnsi="Arial" w:cs="Arial"/>
        </w:rPr>
        <w:t>(</w:t>
      </w:r>
      <w:r w:rsidR="00C73848" w:rsidRPr="00356CAB">
        <w:rPr>
          <w:rFonts w:ascii="Arial" w:hAnsi="Arial" w:cs="Arial"/>
        </w:rPr>
        <w:t>2017).</w:t>
      </w:r>
    </w:p>
    <w:p w14:paraId="0365071B" w14:textId="77777777" w:rsidR="00AC68F4" w:rsidRPr="00F1128E" w:rsidRDefault="00AC68F4" w:rsidP="00AC68F4">
      <w:pPr>
        <w:adjustRightInd w:val="0"/>
        <w:rPr>
          <w:rFonts w:ascii="Arial" w:hAnsi="Arial" w:cs="Arial"/>
          <w:b/>
          <w:color w:val="000000" w:themeColor="text1"/>
        </w:rPr>
      </w:pPr>
    </w:p>
    <w:tbl>
      <w:tblPr>
        <w:tblStyle w:val="TableGrid"/>
        <w:tblW w:w="0" w:type="auto"/>
        <w:tblLook w:val="04A0" w:firstRow="1" w:lastRow="0" w:firstColumn="1" w:lastColumn="0" w:noHBand="0" w:noVBand="1"/>
      </w:tblPr>
      <w:tblGrid>
        <w:gridCol w:w="4748"/>
        <w:gridCol w:w="3886"/>
        <w:gridCol w:w="716"/>
      </w:tblGrid>
      <w:tr w:rsidR="00C73848" w:rsidRPr="00145E38" w14:paraId="4BCDB7F6" w14:textId="77777777" w:rsidTr="00694E26">
        <w:tc>
          <w:tcPr>
            <w:tcW w:w="5807" w:type="dxa"/>
          </w:tcPr>
          <w:p w14:paraId="19EF6B9D" w14:textId="77777777" w:rsidR="00C73848" w:rsidRPr="00145E38" w:rsidRDefault="00C73848" w:rsidP="00E90EC5">
            <w:pPr>
              <w:adjustRightInd w:val="0"/>
              <w:jc w:val="center"/>
              <w:rPr>
                <w:rFonts w:ascii="Arial" w:hAnsi="Arial" w:cs="Arial"/>
                <w:b/>
                <w:color w:val="000000" w:themeColor="text1"/>
                <w:sz w:val="20"/>
                <w:szCs w:val="20"/>
              </w:rPr>
            </w:pPr>
            <w:r w:rsidRPr="00145E38">
              <w:rPr>
                <w:rFonts w:ascii="Arial" w:hAnsi="Arial" w:cs="Arial"/>
                <w:b/>
                <w:color w:val="000000" w:themeColor="text1"/>
                <w:sz w:val="20"/>
                <w:szCs w:val="20"/>
              </w:rPr>
              <w:t>One Health terminology</w:t>
            </w:r>
          </w:p>
        </w:tc>
        <w:tc>
          <w:tcPr>
            <w:tcW w:w="2827" w:type="dxa"/>
          </w:tcPr>
          <w:p w14:paraId="1100153E" w14:textId="77777777" w:rsidR="00C73848" w:rsidRPr="008B01AF" w:rsidRDefault="00C73848" w:rsidP="00E90EC5">
            <w:pPr>
              <w:adjustRightInd w:val="0"/>
              <w:jc w:val="center"/>
              <w:rPr>
                <w:rFonts w:ascii="Arial" w:hAnsi="Arial" w:cs="Arial"/>
                <w:b/>
                <w:color w:val="000000" w:themeColor="text1"/>
                <w:sz w:val="20"/>
                <w:szCs w:val="20"/>
              </w:rPr>
            </w:pPr>
            <w:r w:rsidRPr="008B01AF">
              <w:rPr>
                <w:rFonts w:ascii="Arial" w:hAnsi="Arial" w:cs="Arial"/>
                <w:b/>
                <w:color w:val="000000" w:themeColor="text1"/>
                <w:sz w:val="20"/>
                <w:szCs w:val="20"/>
              </w:rPr>
              <w:t>References</w:t>
            </w:r>
          </w:p>
        </w:tc>
        <w:tc>
          <w:tcPr>
            <w:tcW w:w="716" w:type="dxa"/>
          </w:tcPr>
          <w:p w14:paraId="4B3BAFA2" w14:textId="77777777" w:rsidR="00C73848" w:rsidRPr="008B01AF" w:rsidRDefault="00C73848" w:rsidP="00E90EC5">
            <w:pPr>
              <w:adjustRightInd w:val="0"/>
              <w:jc w:val="center"/>
              <w:rPr>
                <w:rFonts w:ascii="Arial" w:hAnsi="Arial" w:cs="Arial"/>
                <w:b/>
                <w:color w:val="000000" w:themeColor="text1"/>
                <w:sz w:val="20"/>
                <w:szCs w:val="20"/>
              </w:rPr>
            </w:pPr>
            <w:r w:rsidRPr="008B01AF">
              <w:rPr>
                <w:rFonts w:ascii="Arial" w:hAnsi="Arial" w:cs="Arial"/>
                <w:b/>
                <w:color w:val="000000" w:themeColor="text1"/>
                <w:sz w:val="20"/>
                <w:szCs w:val="20"/>
              </w:rPr>
              <w:t>Cited</w:t>
            </w:r>
          </w:p>
        </w:tc>
      </w:tr>
      <w:tr w:rsidR="00C73848" w:rsidRPr="00145E38" w14:paraId="27002D3C" w14:textId="77777777" w:rsidTr="00694E26">
        <w:tc>
          <w:tcPr>
            <w:tcW w:w="5807" w:type="dxa"/>
          </w:tcPr>
          <w:p w14:paraId="2E17379A" w14:textId="77777777" w:rsidR="00C73848" w:rsidRPr="008B01AF"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Pathology, comparative pathology, genomic biology, food safety***</w:t>
            </w:r>
            <w:r w:rsidRPr="008B01AF">
              <w:rPr>
                <w:rFonts w:ascii="Arial" w:hAnsi="Arial" w:cs="Arial"/>
                <w:color w:val="000000" w:themeColor="text1"/>
                <w:sz w:val="20"/>
                <w:szCs w:val="20"/>
              </w:rPr>
              <w:t>, emerging infectious diseases*</w:t>
            </w:r>
          </w:p>
        </w:tc>
        <w:tc>
          <w:tcPr>
            <w:tcW w:w="2827" w:type="dxa"/>
          </w:tcPr>
          <w:p w14:paraId="4BBCE39D" w14:textId="77777777" w:rsidR="00C73848" w:rsidRPr="00170F8E" w:rsidRDefault="00C73848" w:rsidP="00E90EC5">
            <w:pPr>
              <w:adjustRightInd w:val="0"/>
              <w:jc w:val="center"/>
              <w:rPr>
                <w:rFonts w:ascii="Arial" w:hAnsi="Arial" w:cs="Arial"/>
                <w:color w:val="000000" w:themeColor="text1"/>
                <w:sz w:val="20"/>
                <w:szCs w:val="20"/>
              </w:rPr>
            </w:pPr>
            <w:r w:rsidRPr="008B01AF">
              <w:rPr>
                <w:rFonts w:ascii="Arial" w:hAnsi="Arial" w:cs="Arial"/>
                <w:color w:val="000000" w:themeColor="text1"/>
                <w:sz w:val="20"/>
                <w:szCs w:val="20"/>
              </w:rPr>
              <w:t xml:space="preserve">Cardiff RD, Ward JM, </w:t>
            </w:r>
            <w:proofErr w:type="spellStart"/>
            <w:r w:rsidRPr="008B01AF">
              <w:rPr>
                <w:rFonts w:ascii="Arial" w:hAnsi="Arial" w:cs="Arial"/>
                <w:color w:val="000000" w:themeColor="text1"/>
                <w:sz w:val="20"/>
                <w:szCs w:val="20"/>
              </w:rPr>
              <w:t>Barthold</w:t>
            </w:r>
            <w:proofErr w:type="spellEnd"/>
            <w:r w:rsidRPr="008B01AF">
              <w:rPr>
                <w:rFonts w:ascii="Arial" w:hAnsi="Arial" w:cs="Arial"/>
                <w:color w:val="000000" w:themeColor="text1"/>
                <w:sz w:val="20"/>
                <w:szCs w:val="20"/>
              </w:rPr>
              <w:t xml:space="preserve"> SW. One medicine-one pathology’</w:t>
            </w:r>
            <w:r w:rsidRPr="00170F8E">
              <w:rPr>
                <w:rFonts w:ascii="Arial" w:hAnsi="Arial" w:cs="Arial"/>
                <w:color w:val="000000" w:themeColor="text1"/>
                <w:sz w:val="20"/>
                <w:szCs w:val="20"/>
              </w:rPr>
              <w:t>: are veterinary and human pathology prepared? Laboratory Investigation. 2008; 88(1):18–26. https://doi.org/10.1038/labinvest.3700695 PMID: 18040269.</w:t>
            </w:r>
          </w:p>
        </w:tc>
        <w:tc>
          <w:tcPr>
            <w:tcW w:w="716" w:type="dxa"/>
          </w:tcPr>
          <w:p w14:paraId="2874E19E" w14:textId="77777777" w:rsidR="00C73848" w:rsidRPr="00170F8E" w:rsidRDefault="00C73848" w:rsidP="00E90EC5">
            <w:pPr>
              <w:adjustRightInd w:val="0"/>
              <w:jc w:val="center"/>
              <w:rPr>
                <w:rFonts w:ascii="Arial" w:hAnsi="Arial" w:cs="Arial"/>
                <w:color w:val="000000" w:themeColor="text1"/>
                <w:sz w:val="20"/>
                <w:szCs w:val="20"/>
              </w:rPr>
            </w:pPr>
            <w:r w:rsidRPr="00170F8E">
              <w:rPr>
                <w:rFonts w:ascii="Arial" w:hAnsi="Arial" w:cs="Arial"/>
                <w:color w:val="000000" w:themeColor="text1"/>
                <w:sz w:val="20"/>
                <w:szCs w:val="20"/>
              </w:rPr>
              <w:t>33</w:t>
            </w:r>
          </w:p>
        </w:tc>
      </w:tr>
      <w:tr w:rsidR="00C73848" w:rsidRPr="00145E38" w14:paraId="7E3E4937" w14:textId="77777777" w:rsidTr="00694E26">
        <w:tc>
          <w:tcPr>
            <w:tcW w:w="5807" w:type="dxa"/>
          </w:tcPr>
          <w:p w14:paraId="4CD43189" w14:textId="77777777" w:rsidR="00C73848" w:rsidRPr="008B01AF"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Veterinary medicine***, food security, food safety</w:t>
            </w:r>
            <w:r w:rsidRPr="008B01AF">
              <w:rPr>
                <w:rFonts w:ascii="Arial" w:hAnsi="Arial" w:cs="Arial"/>
                <w:color w:val="000000" w:themeColor="text1"/>
                <w:sz w:val="20"/>
                <w:szCs w:val="20"/>
              </w:rPr>
              <w:t>***, emerging infectious diseases*, ecosystem protection, experimental medicine, comparative medicine***, human physical/mental health, public health***, human medicine***, bio-engineering, animal science, environmental science, wildlife***.</w:t>
            </w:r>
          </w:p>
        </w:tc>
        <w:tc>
          <w:tcPr>
            <w:tcW w:w="2827" w:type="dxa"/>
          </w:tcPr>
          <w:p w14:paraId="037D2D57" w14:textId="77777777" w:rsidR="00C73848" w:rsidRPr="00170F8E" w:rsidRDefault="00C73848" w:rsidP="00E90EC5">
            <w:pPr>
              <w:adjustRightInd w:val="0"/>
              <w:jc w:val="center"/>
              <w:rPr>
                <w:rFonts w:ascii="Arial" w:hAnsi="Arial" w:cs="Arial"/>
                <w:color w:val="000000" w:themeColor="text1"/>
                <w:sz w:val="20"/>
                <w:szCs w:val="20"/>
              </w:rPr>
            </w:pPr>
            <w:r w:rsidRPr="00170F8E">
              <w:rPr>
                <w:rFonts w:ascii="Arial" w:hAnsi="Arial" w:cs="Arial"/>
                <w:color w:val="000000" w:themeColor="text1"/>
                <w:sz w:val="20"/>
                <w:szCs w:val="20"/>
              </w:rPr>
              <w:t xml:space="preserve">Frank D. One world, one health, one medicine. Canadian Veterinary Journal-Revue </w:t>
            </w:r>
            <w:proofErr w:type="spellStart"/>
            <w:r w:rsidRPr="00170F8E">
              <w:rPr>
                <w:rFonts w:ascii="Arial" w:hAnsi="Arial" w:cs="Arial"/>
                <w:color w:val="000000" w:themeColor="text1"/>
                <w:sz w:val="20"/>
                <w:szCs w:val="20"/>
              </w:rPr>
              <w:t>Veterinaire</w:t>
            </w:r>
            <w:proofErr w:type="spellEnd"/>
            <w:r w:rsidRPr="00170F8E">
              <w:rPr>
                <w:rFonts w:ascii="Arial" w:hAnsi="Arial" w:cs="Arial"/>
                <w:color w:val="000000" w:themeColor="text1"/>
                <w:sz w:val="20"/>
                <w:szCs w:val="20"/>
              </w:rPr>
              <w:t xml:space="preserve"> Canadienne. 2008; 49(11):1063</w:t>
            </w:r>
          </w:p>
        </w:tc>
        <w:tc>
          <w:tcPr>
            <w:tcW w:w="716" w:type="dxa"/>
          </w:tcPr>
          <w:p w14:paraId="74410A8A" w14:textId="77777777" w:rsidR="00C73848" w:rsidRPr="00145E38"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12</w:t>
            </w:r>
          </w:p>
        </w:tc>
      </w:tr>
      <w:tr w:rsidR="00C73848" w:rsidRPr="00145E38" w14:paraId="01DCFCC0" w14:textId="77777777" w:rsidTr="00694E26">
        <w:tc>
          <w:tcPr>
            <w:tcW w:w="5807" w:type="dxa"/>
          </w:tcPr>
          <w:p w14:paraId="368BB133" w14:textId="77777777" w:rsidR="00C73848" w:rsidRPr="008B01AF" w:rsidRDefault="00C73848" w:rsidP="00E90EC5">
            <w:pPr>
              <w:adjustRightInd w:val="0"/>
              <w:jc w:val="center"/>
              <w:rPr>
                <w:rFonts w:ascii="Arial" w:hAnsi="Arial" w:cs="Arial"/>
                <w:b/>
                <w:color w:val="000000" w:themeColor="text1"/>
                <w:sz w:val="20"/>
                <w:szCs w:val="20"/>
              </w:rPr>
            </w:pPr>
            <w:r w:rsidRPr="00145E38">
              <w:rPr>
                <w:rFonts w:ascii="Arial" w:hAnsi="Arial" w:cs="Arial"/>
                <w:color w:val="000000" w:themeColor="text1"/>
                <w:sz w:val="20"/>
                <w:szCs w:val="20"/>
              </w:rPr>
              <w:t>Veterinary medicine***, food supply, intensive agricultural practices, exotic an</w:t>
            </w:r>
            <w:r w:rsidRPr="008B01AF">
              <w:rPr>
                <w:rFonts w:ascii="Arial" w:hAnsi="Arial" w:cs="Arial"/>
                <w:color w:val="000000" w:themeColor="text1"/>
                <w:sz w:val="20"/>
                <w:szCs w:val="20"/>
              </w:rPr>
              <w:t>imals global trade, consumption of “bush meat”, human population pressures, comparative medicine***.</w:t>
            </w:r>
          </w:p>
        </w:tc>
        <w:tc>
          <w:tcPr>
            <w:tcW w:w="2827" w:type="dxa"/>
          </w:tcPr>
          <w:p w14:paraId="2819D2DC" w14:textId="77777777" w:rsidR="00C73848" w:rsidRPr="00170F8E" w:rsidRDefault="00C73848" w:rsidP="00E90EC5">
            <w:pPr>
              <w:adjustRightInd w:val="0"/>
              <w:jc w:val="center"/>
              <w:rPr>
                <w:rFonts w:ascii="Arial" w:hAnsi="Arial" w:cs="Arial"/>
                <w:color w:val="000000" w:themeColor="text1"/>
                <w:sz w:val="20"/>
                <w:szCs w:val="20"/>
              </w:rPr>
            </w:pPr>
            <w:r w:rsidRPr="00170F8E">
              <w:rPr>
                <w:rFonts w:ascii="Arial" w:hAnsi="Arial" w:cs="Arial"/>
                <w:color w:val="000000" w:themeColor="text1"/>
                <w:sz w:val="20"/>
                <w:szCs w:val="20"/>
              </w:rPr>
              <w:t xml:space="preserve">Kahn LHMDMPHMPPF, Kaplan BDVM, </w:t>
            </w:r>
            <w:proofErr w:type="spellStart"/>
            <w:r w:rsidRPr="00170F8E">
              <w:rPr>
                <w:rFonts w:ascii="Arial" w:hAnsi="Arial" w:cs="Arial"/>
                <w:color w:val="000000" w:themeColor="text1"/>
                <w:sz w:val="20"/>
                <w:szCs w:val="20"/>
              </w:rPr>
              <w:t>Monath</w:t>
            </w:r>
            <w:proofErr w:type="spellEnd"/>
            <w:r w:rsidRPr="00170F8E">
              <w:rPr>
                <w:rFonts w:ascii="Arial" w:hAnsi="Arial" w:cs="Arial"/>
                <w:color w:val="000000" w:themeColor="text1"/>
                <w:sz w:val="20"/>
                <w:szCs w:val="20"/>
              </w:rPr>
              <w:t xml:space="preserve"> TPMD, Steele JHDVMMPH. Teaching "One Medicine, One Health". The American Journal of Medicine. 2008; 121(3):169.</w:t>
            </w:r>
          </w:p>
        </w:tc>
        <w:tc>
          <w:tcPr>
            <w:tcW w:w="716" w:type="dxa"/>
          </w:tcPr>
          <w:p w14:paraId="01BB19E4" w14:textId="77777777" w:rsidR="00C73848" w:rsidRPr="00145E38"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73</w:t>
            </w:r>
          </w:p>
        </w:tc>
      </w:tr>
      <w:tr w:rsidR="00C73848" w:rsidRPr="00145E38" w14:paraId="671217A8" w14:textId="77777777" w:rsidTr="00694E26">
        <w:tc>
          <w:tcPr>
            <w:tcW w:w="5807" w:type="dxa"/>
          </w:tcPr>
          <w:p w14:paraId="15D8F8B8" w14:textId="77777777" w:rsidR="00C73848" w:rsidRPr="008B01AF"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 xml:space="preserve">Emerging disease, human </w:t>
            </w:r>
            <w:r w:rsidRPr="008B01AF">
              <w:rPr>
                <w:rFonts w:ascii="Arial" w:hAnsi="Arial" w:cs="Arial"/>
                <w:color w:val="000000" w:themeColor="text1"/>
                <w:sz w:val="20"/>
                <w:szCs w:val="20"/>
              </w:rPr>
              <w:t>medicine***, veterinary medicine***, internal medicine, pediatrics, cardiology, wildlife***, public health***, education**, cross-species disease transmission, media publications.</w:t>
            </w:r>
          </w:p>
        </w:tc>
        <w:tc>
          <w:tcPr>
            <w:tcW w:w="2827" w:type="dxa"/>
          </w:tcPr>
          <w:p w14:paraId="3FCA6057" w14:textId="77777777" w:rsidR="00C73848" w:rsidRPr="008B01AF" w:rsidRDefault="00C73848" w:rsidP="00E90EC5">
            <w:pPr>
              <w:adjustRightInd w:val="0"/>
              <w:jc w:val="center"/>
              <w:rPr>
                <w:rFonts w:ascii="Arial" w:hAnsi="Arial" w:cs="Arial"/>
                <w:color w:val="000000" w:themeColor="text1"/>
                <w:sz w:val="20"/>
                <w:szCs w:val="20"/>
              </w:rPr>
            </w:pPr>
            <w:r w:rsidRPr="008B01AF">
              <w:rPr>
                <w:rFonts w:ascii="Arial" w:hAnsi="Arial" w:cs="Arial"/>
                <w:color w:val="000000" w:themeColor="text1"/>
                <w:sz w:val="20"/>
                <w:szCs w:val="20"/>
              </w:rPr>
              <w:t xml:space="preserve">Gibbs EP, Anderson TC. One World—One Health’ and the global challenge of epidemic diseases of viral </w:t>
            </w:r>
            <w:proofErr w:type="spellStart"/>
            <w:r w:rsidRPr="008B01AF">
              <w:rPr>
                <w:rFonts w:ascii="Arial" w:hAnsi="Arial" w:cs="Arial"/>
                <w:color w:val="000000" w:themeColor="text1"/>
                <w:sz w:val="20"/>
                <w:szCs w:val="20"/>
              </w:rPr>
              <w:t>aetiology</w:t>
            </w:r>
            <w:proofErr w:type="spellEnd"/>
            <w:r w:rsidRPr="008B01AF">
              <w:rPr>
                <w:rFonts w:ascii="Arial" w:hAnsi="Arial" w:cs="Arial"/>
                <w:color w:val="000000" w:themeColor="text1"/>
                <w:sz w:val="20"/>
                <w:szCs w:val="20"/>
              </w:rPr>
              <w:t xml:space="preserve">. </w:t>
            </w:r>
            <w:proofErr w:type="spellStart"/>
            <w:r w:rsidRPr="008B01AF">
              <w:rPr>
                <w:rFonts w:ascii="Arial" w:hAnsi="Arial" w:cs="Arial"/>
                <w:color w:val="000000" w:themeColor="text1"/>
                <w:sz w:val="20"/>
                <w:szCs w:val="20"/>
              </w:rPr>
              <w:t>Veterinaria</w:t>
            </w:r>
            <w:proofErr w:type="spellEnd"/>
            <w:r w:rsidRPr="008B01AF">
              <w:rPr>
                <w:rFonts w:ascii="Arial" w:hAnsi="Arial" w:cs="Arial"/>
                <w:color w:val="000000" w:themeColor="text1"/>
                <w:sz w:val="20"/>
                <w:szCs w:val="20"/>
              </w:rPr>
              <w:t xml:space="preserve"> </w:t>
            </w:r>
            <w:proofErr w:type="spellStart"/>
            <w:r w:rsidRPr="008B01AF">
              <w:rPr>
                <w:rFonts w:ascii="Arial" w:hAnsi="Arial" w:cs="Arial"/>
                <w:color w:val="000000" w:themeColor="text1"/>
                <w:sz w:val="20"/>
                <w:szCs w:val="20"/>
              </w:rPr>
              <w:t>italiana</w:t>
            </w:r>
            <w:proofErr w:type="spellEnd"/>
            <w:r w:rsidRPr="008B01AF">
              <w:rPr>
                <w:rFonts w:ascii="Arial" w:hAnsi="Arial" w:cs="Arial"/>
                <w:color w:val="000000" w:themeColor="text1"/>
                <w:sz w:val="20"/>
                <w:szCs w:val="20"/>
              </w:rPr>
              <w:t>. 2009; 45(1):35–44.</w:t>
            </w:r>
          </w:p>
        </w:tc>
        <w:tc>
          <w:tcPr>
            <w:tcW w:w="716" w:type="dxa"/>
          </w:tcPr>
          <w:p w14:paraId="51DEAFFB" w14:textId="77777777" w:rsidR="00C73848" w:rsidRPr="00170F8E" w:rsidRDefault="00C73848" w:rsidP="00E90EC5">
            <w:pPr>
              <w:adjustRightInd w:val="0"/>
              <w:jc w:val="center"/>
              <w:rPr>
                <w:rFonts w:ascii="Arial" w:hAnsi="Arial" w:cs="Arial"/>
                <w:color w:val="000000" w:themeColor="text1"/>
                <w:sz w:val="20"/>
                <w:szCs w:val="20"/>
              </w:rPr>
            </w:pPr>
            <w:r w:rsidRPr="00170F8E">
              <w:rPr>
                <w:rFonts w:ascii="Arial" w:hAnsi="Arial" w:cs="Arial"/>
                <w:color w:val="000000" w:themeColor="text1"/>
                <w:sz w:val="20"/>
                <w:szCs w:val="20"/>
              </w:rPr>
              <w:t>24</w:t>
            </w:r>
          </w:p>
        </w:tc>
      </w:tr>
      <w:tr w:rsidR="00C73848" w:rsidRPr="00145E38" w14:paraId="123004C2" w14:textId="77777777" w:rsidTr="00694E26">
        <w:tc>
          <w:tcPr>
            <w:tcW w:w="5807" w:type="dxa"/>
          </w:tcPr>
          <w:p w14:paraId="3C228251" w14:textId="77777777" w:rsidR="00C73848" w:rsidRPr="008B01AF"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Zoonotic infe</w:t>
            </w:r>
            <w:r w:rsidRPr="008B01AF">
              <w:rPr>
                <w:rFonts w:ascii="Arial" w:hAnsi="Arial" w:cs="Arial"/>
                <w:color w:val="000000" w:themeColor="text1"/>
                <w:sz w:val="20"/>
                <w:szCs w:val="20"/>
              </w:rPr>
              <w:t>ctions, medical technology, veterinary research, laboratory animal research, public health***, Zoology, chemistry, environmental health, clinical medicine and surgery, biomedical research***, ecosystem management, food and agricultural systems safety, biosecurity**.</w:t>
            </w:r>
          </w:p>
        </w:tc>
        <w:tc>
          <w:tcPr>
            <w:tcW w:w="2827" w:type="dxa"/>
          </w:tcPr>
          <w:p w14:paraId="12EE21B0" w14:textId="77777777" w:rsidR="00C73848" w:rsidRPr="008B01AF" w:rsidRDefault="00C73848" w:rsidP="00E90EC5">
            <w:pPr>
              <w:jc w:val="center"/>
              <w:rPr>
                <w:rFonts w:ascii="Arial" w:hAnsi="Arial" w:cs="Arial"/>
                <w:color w:val="000000" w:themeColor="text1"/>
                <w:sz w:val="20"/>
                <w:szCs w:val="20"/>
              </w:rPr>
            </w:pPr>
            <w:proofErr w:type="spellStart"/>
            <w:r w:rsidRPr="008B01AF">
              <w:rPr>
                <w:rFonts w:ascii="Arial" w:hAnsi="Arial" w:cs="Arial"/>
                <w:color w:val="000000" w:themeColor="text1"/>
                <w:sz w:val="20"/>
                <w:szCs w:val="20"/>
              </w:rPr>
              <w:t>Monath</w:t>
            </w:r>
            <w:proofErr w:type="spellEnd"/>
            <w:r w:rsidRPr="008B01AF">
              <w:rPr>
                <w:rFonts w:ascii="Arial" w:hAnsi="Arial" w:cs="Arial"/>
                <w:color w:val="000000" w:themeColor="text1"/>
                <w:sz w:val="20"/>
                <w:szCs w:val="20"/>
              </w:rPr>
              <w:t xml:space="preserve"> TP, Kahn LH, Kaplan B. Introduction: One Health Perspective. ILAR journal. 2010; 51(3):193–8.</w:t>
            </w:r>
          </w:p>
        </w:tc>
        <w:tc>
          <w:tcPr>
            <w:tcW w:w="716" w:type="dxa"/>
          </w:tcPr>
          <w:p w14:paraId="548F229F" w14:textId="77777777" w:rsidR="00C73848" w:rsidRPr="00170F8E" w:rsidRDefault="00C73848" w:rsidP="00E90EC5">
            <w:pPr>
              <w:adjustRightInd w:val="0"/>
              <w:jc w:val="center"/>
              <w:rPr>
                <w:rFonts w:ascii="Arial" w:hAnsi="Arial" w:cs="Arial"/>
                <w:color w:val="000000" w:themeColor="text1"/>
                <w:sz w:val="20"/>
                <w:szCs w:val="20"/>
              </w:rPr>
            </w:pPr>
            <w:r w:rsidRPr="00170F8E">
              <w:rPr>
                <w:rFonts w:ascii="Arial" w:hAnsi="Arial" w:cs="Arial"/>
                <w:color w:val="000000" w:themeColor="text1"/>
                <w:sz w:val="20"/>
                <w:szCs w:val="20"/>
              </w:rPr>
              <w:t>40</w:t>
            </w:r>
          </w:p>
        </w:tc>
      </w:tr>
      <w:tr w:rsidR="00C73848" w:rsidRPr="00145E38" w14:paraId="00F98168" w14:textId="77777777" w:rsidTr="00694E26">
        <w:tc>
          <w:tcPr>
            <w:tcW w:w="5807" w:type="dxa"/>
          </w:tcPr>
          <w:p w14:paraId="57333588" w14:textId="77777777" w:rsidR="00C73848" w:rsidRPr="008B01AF"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Public health***, econom</w:t>
            </w:r>
            <w:r w:rsidRPr="008B01AF">
              <w:rPr>
                <w:rFonts w:ascii="Arial" w:hAnsi="Arial" w:cs="Arial"/>
                <w:color w:val="000000" w:themeColor="text1"/>
                <w:sz w:val="20"/>
                <w:szCs w:val="20"/>
              </w:rPr>
              <w:t>ic security, social stability, health service organization, patterns and provision and access, science technology, fiscal systems, pharmacology, regulation and governance, information systems.</w:t>
            </w:r>
          </w:p>
        </w:tc>
        <w:tc>
          <w:tcPr>
            <w:tcW w:w="2827" w:type="dxa"/>
          </w:tcPr>
          <w:p w14:paraId="62997EF1" w14:textId="77777777" w:rsidR="00C73848" w:rsidRPr="00170F8E" w:rsidRDefault="00C73848" w:rsidP="00E90EC5">
            <w:pPr>
              <w:adjustRightInd w:val="0"/>
              <w:jc w:val="center"/>
              <w:rPr>
                <w:rFonts w:ascii="Arial" w:hAnsi="Arial" w:cs="Arial"/>
                <w:color w:val="000000" w:themeColor="text1"/>
                <w:sz w:val="20"/>
                <w:szCs w:val="20"/>
              </w:rPr>
            </w:pPr>
            <w:r w:rsidRPr="008B01AF">
              <w:rPr>
                <w:rFonts w:ascii="Arial" w:hAnsi="Arial" w:cs="Arial"/>
                <w:color w:val="000000" w:themeColor="text1"/>
                <w:sz w:val="20"/>
                <w:szCs w:val="20"/>
              </w:rPr>
              <w:t xml:space="preserve">Coker R, Rushton J, </w:t>
            </w:r>
            <w:proofErr w:type="spellStart"/>
            <w:r w:rsidRPr="008B01AF">
              <w:rPr>
                <w:rFonts w:ascii="Arial" w:hAnsi="Arial" w:cs="Arial"/>
                <w:color w:val="000000" w:themeColor="text1"/>
                <w:sz w:val="20"/>
                <w:szCs w:val="20"/>
              </w:rPr>
              <w:t>Mounier</w:t>
            </w:r>
            <w:proofErr w:type="spellEnd"/>
            <w:r w:rsidRPr="008B01AF">
              <w:rPr>
                <w:rFonts w:ascii="Arial" w:hAnsi="Arial" w:cs="Arial"/>
                <w:color w:val="000000" w:themeColor="text1"/>
                <w:sz w:val="20"/>
                <w:szCs w:val="20"/>
              </w:rPr>
              <w:t xml:space="preserve">-Jack S, </w:t>
            </w:r>
            <w:proofErr w:type="spellStart"/>
            <w:r w:rsidRPr="008B01AF">
              <w:rPr>
                <w:rFonts w:ascii="Arial" w:hAnsi="Arial" w:cs="Arial"/>
                <w:color w:val="000000" w:themeColor="text1"/>
                <w:sz w:val="20"/>
                <w:szCs w:val="20"/>
              </w:rPr>
              <w:t>Karimuribo</w:t>
            </w:r>
            <w:proofErr w:type="spellEnd"/>
            <w:r w:rsidRPr="008B01AF">
              <w:rPr>
                <w:rFonts w:ascii="Arial" w:hAnsi="Arial" w:cs="Arial"/>
                <w:color w:val="000000" w:themeColor="text1"/>
                <w:sz w:val="20"/>
                <w:szCs w:val="20"/>
              </w:rPr>
              <w:t xml:space="preserve"> E, </w:t>
            </w:r>
            <w:proofErr w:type="spellStart"/>
            <w:r w:rsidRPr="008B01AF">
              <w:rPr>
                <w:rFonts w:ascii="Arial" w:hAnsi="Arial" w:cs="Arial"/>
                <w:color w:val="000000" w:themeColor="text1"/>
                <w:sz w:val="20"/>
                <w:szCs w:val="20"/>
              </w:rPr>
              <w:t>Lutumba</w:t>
            </w:r>
            <w:proofErr w:type="spellEnd"/>
            <w:r w:rsidRPr="008B01AF">
              <w:rPr>
                <w:rFonts w:ascii="Arial" w:hAnsi="Arial" w:cs="Arial"/>
                <w:color w:val="000000" w:themeColor="text1"/>
                <w:sz w:val="20"/>
                <w:szCs w:val="20"/>
              </w:rPr>
              <w:t xml:space="preserve"> P, </w:t>
            </w:r>
            <w:proofErr w:type="spellStart"/>
            <w:r w:rsidRPr="008B01AF">
              <w:rPr>
                <w:rFonts w:ascii="Arial" w:hAnsi="Arial" w:cs="Arial"/>
                <w:color w:val="000000" w:themeColor="text1"/>
                <w:sz w:val="20"/>
                <w:szCs w:val="20"/>
              </w:rPr>
              <w:t>Kambarage</w:t>
            </w:r>
            <w:proofErr w:type="spellEnd"/>
            <w:r w:rsidRPr="008B01AF">
              <w:rPr>
                <w:rFonts w:ascii="Arial" w:hAnsi="Arial" w:cs="Arial"/>
                <w:color w:val="000000" w:themeColor="text1"/>
                <w:sz w:val="20"/>
                <w:szCs w:val="20"/>
              </w:rPr>
              <w:t xml:space="preserve"> D, et al. Towards a conceptual framework to support one-health research for policy on emerging zoonoses. The</w:t>
            </w:r>
            <w:r w:rsidRPr="00170F8E">
              <w:rPr>
                <w:rFonts w:ascii="Arial" w:hAnsi="Arial" w:cs="Arial"/>
                <w:color w:val="000000" w:themeColor="text1"/>
                <w:sz w:val="20"/>
                <w:szCs w:val="20"/>
              </w:rPr>
              <w:t xml:space="preserve"> Lancet infectious diseases. 2011; 11(4):326–31.</w:t>
            </w:r>
          </w:p>
        </w:tc>
        <w:tc>
          <w:tcPr>
            <w:tcW w:w="716" w:type="dxa"/>
          </w:tcPr>
          <w:p w14:paraId="35A7C9E7" w14:textId="77777777" w:rsidR="00C73848" w:rsidRPr="00170F8E" w:rsidRDefault="00C73848" w:rsidP="00E90EC5">
            <w:pPr>
              <w:adjustRightInd w:val="0"/>
              <w:jc w:val="center"/>
              <w:rPr>
                <w:rFonts w:ascii="Arial" w:hAnsi="Arial" w:cs="Arial"/>
                <w:color w:val="000000" w:themeColor="text1"/>
                <w:sz w:val="20"/>
                <w:szCs w:val="20"/>
              </w:rPr>
            </w:pPr>
            <w:r w:rsidRPr="00170F8E">
              <w:rPr>
                <w:rFonts w:ascii="Arial" w:hAnsi="Arial" w:cs="Arial"/>
                <w:color w:val="000000" w:themeColor="text1"/>
                <w:sz w:val="20"/>
                <w:szCs w:val="20"/>
              </w:rPr>
              <w:t>174</w:t>
            </w:r>
          </w:p>
        </w:tc>
      </w:tr>
      <w:tr w:rsidR="00C73848" w:rsidRPr="00145E38" w14:paraId="1326EBEA" w14:textId="77777777" w:rsidTr="00694E26">
        <w:tc>
          <w:tcPr>
            <w:tcW w:w="5807" w:type="dxa"/>
          </w:tcPr>
          <w:p w14:paraId="7EE62820" w14:textId="77777777" w:rsidR="00C73848" w:rsidRPr="008B01AF"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Veterinary medicine***, public health</w:t>
            </w:r>
            <w:r w:rsidRPr="008B01AF">
              <w:rPr>
                <w:rFonts w:ascii="Arial" w:hAnsi="Arial" w:cs="Arial"/>
                <w:color w:val="000000" w:themeColor="text1"/>
                <w:sz w:val="20"/>
                <w:szCs w:val="20"/>
              </w:rPr>
              <w:t>***, wildlife***</w:t>
            </w:r>
          </w:p>
        </w:tc>
        <w:tc>
          <w:tcPr>
            <w:tcW w:w="2827" w:type="dxa"/>
          </w:tcPr>
          <w:p w14:paraId="5E9E606A" w14:textId="77777777" w:rsidR="00C73848" w:rsidRPr="008B01AF" w:rsidRDefault="00C73848" w:rsidP="00E90EC5">
            <w:pPr>
              <w:adjustRightInd w:val="0"/>
              <w:jc w:val="center"/>
              <w:rPr>
                <w:rFonts w:ascii="Arial" w:hAnsi="Arial" w:cs="Arial"/>
                <w:color w:val="000000" w:themeColor="text1"/>
                <w:sz w:val="20"/>
                <w:szCs w:val="20"/>
              </w:rPr>
            </w:pPr>
            <w:proofErr w:type="spellStart"/>
            <w:r w:rsidRPr="008B01AF">
              <w:rPr>
                <w:rFonts w:ascii="Arial" w:hAnsi="Arial" w:cs="Arial"/>
                <w:color w:val="000000" w:themeColor="text1"/>
                <w:sz w:val="20"/>
                <w:szCs w:val="20"/>
              </w:rPr>
              <w:t>Zinsstag</w:t>
            </w:r>
            <w:proofErr w:type="spellEnd"/>
            <w:r w:rsidRPr="008B01AF">
              <w:rPr>
                <w:rFonts w:ascii="Arial" w:hAnsi="Arial" w:cs="Arial"/>
                <w:color w:val="000000" w:themeColor="text1"/>
                <w:sz w:val="20"/>
                <w:szCs w:val="20"/>
              </w:rPr>
              <w:t xml:space="preserve"> J, Schelling E, </w:t>
            </w:r>
            <w:proofErr w:type="spellStart"/>
            <w:r w:rsidRPr="008B01AF">
              <w:rPr>
                <w:rFonts w:ascii="Arial" w:hAnsi="Arial" w:cs="Arial"/>
                <w:color w:val="000000" w:themeColor="text1"/>
                <w:sz w:val="20"/>
                <w:szCs w:val="20"/>
              </w:rPr>
              <w:t>Waltner</w:t>
            </w:r>
            <w:proofErr w:type="spellEnd"/>
            <w:r w:rsidRPr="008B01AF">
              <w:rPr>
                <w:rFonts w:ascii="Arial" w:hAnsi="Arial" w:cs="Arial"/>
                <w:color w:val="000000" w:themeColor="text1"/>
                <w:sz w:val="20"/>
                <w:szCs w:val="20"/>
              </w:rPr>
              <w:t xml:space="preserve">-Toews D, Tanner M. From "one medicine" to "one health" and systemic approaches to health and well-being. Preventive veterinary medicine. 2011; 101(3–4):148–56. </w:t>
            </w:r>
          </w:p>
        </w:tc>
        <w:tc>
          <w:tcPr>
            <w:tcW w:w="716" w:type="dxa"/>
          </w:tcPr>
          <w:p w14:paraId="7CE5B392" w14:textId="77777777" w:rsidR="00C73848" w:rsidRPr="00170F8E" w:rsidRDefault="00C73848" w:rsidP="00E90EC5">
            <w:pPr>
              <w:adjustRightInd w:val="0"/>
              <w:jc w:val="center"/>
              <w:rPr>
                <w:rFonts w:ascii="Arial" w:hAnsi="Arial" w:cs="Arial"/>
                <w:color w:val="000000" w:themeColor="text1"/>
                <w:sz w:val="20"/>
                <w:szCs w:val="20"/>
              </w:rPr>
            </w:pPr>
            <w:r w:rsidRPr="00170F8E">
              <w:rPr>
                <w:rFonts w:ascii="Arial" w:hAnsi="Arial" w:cs="Arial"/>
                <w:color w:val="000000" w:themeColor="text1"/>
                <w:sz w:val="20"/>
                <w:szCs w:val="20"/>
              </w:rPr>
              <w:t>454</w:t>
            </w:r>
          </w:p>
        </w:tc>
      </w:tr>
      <w:tr w:rsidR="00C73848" w:rsidRPr="00145E38" w14:paraId="1EA54CD2" w14:textId="77777777" w:rsidTr="00694E26">
        <w:tc>
          <w:tcPr>
            <w:tcW w:w="5807" w:type="dxa"/>
          </w:tcPr>
          <w:p w14:paraId="57353DDB" w14:textId="77777777" w:rsidR="00C73848" w:rsidRPr="008B01AF"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 xml:space="preserve">Public health***, clinicians, public health workers, </w:t>
            </w:r>
            <w:r w:rsidRPr="008B01AF">
              <w:rPr>
                <w:rFonts w:ascii="Arial" w:hAnsi="Arial" w:cs="Arial"/>
                <w:color w:val="000000" w:themeColor="text1"/>
                <w:sz w:val="20"/>
                <w:szCs w:val="20"/>
              </w:rPr>
              <w:t>neurosciences, veterinary medicine***, tropical medicine, veterinary public health officials.</w:t>
            </w:r>
          </w:p>
        </w:tc>
        <w:tc>
          <w:tcPr>
            <w:tcW w:w="2827" w:type="dxa"/>
          </w:tcPr>
          <w:p w14:paraId="3092F033" w14:textId="77777777" w:rsidR="00C73848" w:rsidRPr="00170F8E" w:rsidRDefault="00C73848" w:rsidP="00E90EC5">
            <w:pPr>
              <w:adjustRightInd w:val="0"/>
              <w:jc w:val="center"/>
              <w:rPr>
                <w:rFonts w:ascii="Arial" w:hAnsi="Arial" w:cs="Arial"/>
                <w:color w:val="000000" w:themeColor="text1"/>
                <w:sz w:val="20"/>
                <w:szCs w:val="20"/>
              </w:rPr>
            </w:pPr>
            <w:proofErr w:type="spellStart"/>
            <w:r w:rsidRPr="008B01AF">
              <w:rPr>
                <w:rFonts w:ascii="Arial" w:hAnsi="Arial" w:cs="Arial"/>
                <w:color w:val="000000" w:themeColor="text1"/>
                <w:sz w:val="20"/>
                <w:szCs w:val="20"/>
                <w:lang w:val="es-ES"/>
              </w:rPr>
              <w:t>Rabozzi</w:t>
            </w:r>
            <w:proofErr w:type="spellEnd"/>
            <w:r w:rsidRPr="008B01AF">
              <w:rPr>
                <w:rFonts w:ascii="Arial" w:hAnsi="Arial" w:cs="Arial"/>
                <w:color w:val="000000" w:themeColor="text1"/>
                <w:sz w:val="20"/>
                <w:szCs w:val="20"/>
                <w:lang w:val="es-ES"/>
              </w:rPr>
              <w:t xml:space="preserve"> G, </w:t>
            </w:r>
            <w:proofErr w:type="spellStart"/>
            <w:r w:rsidRPr="008B01AF">
              <w:rPr>
                <w:rFonts w:ascii="Arial" w:hAnsi="Arial" w:cs="Arial"/>
                <w:color w:val="000000" w:themeColor="text1"/>
                <w:sz w:val="20"/>
                <w:szCs w:val="20"/>
                <w:lang w:val="es-ES"/>
              </w:rPr>
              <w:t>Bonizzi</w:t>
            </w:r>
            <w:proofErr w:type="spellEnd"/>
            <w:r w:rsidRPr="008B01AF">
              <w:rPr>
                <w:rFonts w:ascii="Arial" w:hAnsi="Arial" w:cs="Arial"/>
                <w:color w:val="000000" w:themeColor="text1"/>
                <w:sz w:val="20"/>
                <w:szCs w:val="20"/>
                <w:lang w:val="es-ES"/>
              </w:rPr>
              <w:t xml:space="preserve"> L, </w:t>
            </w:r>
            <w:proofErr w:type="spellStart"/>
            <w:r w:rsidRPr="008B01AF">
              <w:rPr>
                <w:rFonts w:ascii="Arial" w:hAnsi="Arial" w:cs="Arial"/>
                <w:color w:val="000000" w:themeColor="text1"/>
                <w:sz w:val="20"/>
                <w:szCs w:val="20"/>
                <w:lang w:val="es-ES"/>
              </w:rPr>
              <w:t>Crespi</w:t>
            </w:r>
            <w:proofErr w:type="spellEnd"/>
            <w:r w:rsidRPr="008B01AF">
              <w:rPr>
                <w:rFonts w:ascii="Arial" w:hAnsi="Arial" w:cs="Arial"/>
                <w:color w:val="000000" w:themeColor="text1"/>
                <w:sz w:val="20"/>
                <w:szCs w:val="20"/>
                <w:lang w:val="es-ES"/>
              </w:rPr>
              <w:t xml:space="preserve"> E, </w:t>
            </w:r>
            <w:proofErr w:type="spellStart"/>
            <w:r w:rsidRPr="008B01AF">
              <w:rPr>
                <w:rFonts w:ascii="Arial" w:hAnsi="Arial" w:cs="Arial"/>
                <w:color w:val="000000" w:themeColor="text1"/>
                <w:sz w:val="20"/>
                <w:szCs w:val="20"/>
                <w:lang w:val="es-ES"/>
              </w:rPr>
              <w:t>Somaruga</w:t>
            </w:r>
            <w:proofErr w:type="spellEnd"/>
            <w:r w:rsidRPr="008B01AF">
              <w:rPr>
                <w:rFonts w:ascii="Arial" w:hAnsi="Arial" w:cs="Arial"/>
                <w:color w:val="000000" w:themeColor="text1"/>
                <w:sz w:val="20"/>
                <w:szCs w:val="20"/>
                <w:lang w:val="es-ES"/>
              </w:rPr>
              <w:t xml:space="preserve"> C, </w:t>
            </w:r>
            <w:proofErr w:type="spellStart"/>
            <w:r w:rsidRPr="008B01AF">
              <w:rPr>
                <w:rFonts w:ascii="Arial" w:hAnsi="Arial" w:cs="Arial"/>
                <w:color w:val="000000" w:themeColor="text1"/>
                <w:sz w:val="20"/>
                <w:szCs w:val="20"/>
                <w:lang w:val="es-ES"/>
              </w:rPr>
              <w:t>Sokooti</w:t>
            </w:r>
            <w:proofErr w:type="spellEnd"/>
            <w:r w:rsidRPr="008B01AF">
              <w:rPr>
                <w:rFonts w:ascii="Arial" w:hAnsi="Arial" w:cs="Arial"/>
                <w:color w:val="000000" w:themeColor="text1"/>
                <w:sz w:val="20"/>
                <w:szCs w:val="20"/>
                <w:lang w:val="es-ES"/>
              </w:rPr>
              <w:t xml:space="preserve"> M, </w:t>
            </w:r>
            <w:proofErr w:type="spellStart"/>
            <w:r w:rsidRPr="008B01AF">
              <w:rPr>
                <w:rFonts w:ascii="Arial" w:hAnsi="Arial" w:cs="Arial"/>
                <w:color w:val="000000" w:themeColor="text1"/>
                <w:sz w:val="20"/>
                <w:szCs w:val="20"/>
                <w:lang w:val="es-ES"/>
              </w:rPr>
              <w:t>Tab</w:t>
            </w:r>
            <w:r w:rsidRPr="00170F8E">
              <w:rPr>
                <w:rFonts w:ascii="Arial" w:hAnsi="Arial" w:cs="Arial"/>
                <w:color w:val="000000" w:themeColor="text1"/>
                <w:sz w:val="20"/>
                <w:szCs w:val="20"/>
                <w:lang w:val="es-ES"/>
              </w:rPr>
              <w:t>ibi</w:t>
            </w:r>
            <w:proofErr w:type="spellEnd"/>
            <w:r w:rsidRPr="00170F8E">
              <w:rPr>
                <w:rFonts w:ascii="Arial" w:hAnsi="Arial" w:cs="Arial"/>
                <w:color w:val="000000" w:themeColor="text1"/>
                <w:sz w:val="20"/>
                <w:szCs w:val="20"/>
                <w:lang w:val="es-ES"/>
              </w:rPr>
              <w:t xml:space="preserve"> R, et al. </w:t>
            </w:r>
            <w:r w:rsidRPr="00170F8E">
              <w:rPr>
                <w:rFonts w:ascii="Arial" w:hAnsi="Arial" w:cs="Arial"/>
                <w:color w:val="000000" w:themeColor="text1"/>
                <w:sz w:val="20"/>
                <w:szCs w:val="20"/>
              </w:rPr>
              <w:t xml:space="preserve">Emerging zoonoses: the "one health </w:t>
            </w:r>
            <w:r w:rsidRPr="00170F8E">
              <w:rPr>
                <w:rFonts w:ascii="Arial" w:hAnsi="Arial" w:cs="Arial"/>
                <w:color w:val="000000" w:themeColor="text1"/>
                <w:sz w:val="20"/>
                <w:szCs w:val="20"/>
              </w:rPr>
              <w:lastRenderedPageBreak/>
              <w:t xml:space="preserve">approach". Safety and health at work. 2012; 3(1):77–83. </w:t>
            </w:r>
          </w:p>
          <w:p w14:paraId="10158EC0" w14:textId="77777777" w:rsidR="00C73848" w:rsidRPr="00145E38" w:rsidRDefault="00C73848" w:rsidP="00E90EC5">
            <w:pPr>
              <w:adjustRightInd w:val="0"/>
              <w:jc w:val="center"/>
              <w:rPr>
                <w:rFonts w:ascii="Arial" w:hAnsi="Arial" w:cs="Arial"/>
                <w:color w:val="000000" w:themeColor="text1"/>
                <w:sz w:val="20"/>
                <w:szCs w:val="20"/>
              </w:rPr>
            </w:pPr>
          </w:p>
        </w:tc>
        <w:tc>
          <w:tcPr>
            <w:tcW w:w="716" w:type="dxa"/>
          </w:tcPr>
          <w:p w14:paraId="26121466" w14:textId="77777777" w:rsidR="00C73848" w:rsidRPr="00145E38"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lastRenderedPageBreak/>
              <w:t>43</w:t>
            </w:r>
          </w:p>
        </w:tc>
      </w:tr>
      <w:tr w:rsidR="00C73848" w:rsidRPr="00145E38" w14:paraId="2E57EF02" w14:textId="77777777" w:rsidTr="00694E26">
        <w:tc>
          <w:tcPr>
            <w:tcW w:w="5807" w:type="dxa"/>
          </w:tcPr>
          <w:p w14:paraId="4680DDDE" w14:textId="77777777" w:rsidR="00C73848" w:rsidRPr="00145E38"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Zoonotic infections***, livestock and wildlife, global public health, livestock production and wildlife conservation.</w:t>
            </w:r>
          </w:p>
        </w:tc>
        <w:tc>
          <w:tcPr>
            <w:tcW w:w="2827" w:type="dxa"/>
          </w:tcPr>
          <w:p w14:paraId="58CC75B9" w14:textId="77777777" w:rsidR="00C73848" w:rsidRPr="008B01AF" w:rsidRDefault="00C73848" w:rsidP="00E90EC5">
            <w:pPr>
              <w:adjustRightInd w:val="0"/>
              <w:jc w:val="center"/>
              <w:rPr>
                <w:rFonts w:ascii="Arial" w:hAnsi="Arial" w:cs="Arial"/>
                <w:color w:val="000000" w:themeColor="text1"/>
                <w:sz w:val="20"/>
                <w:szCs w:val="20"/>
              </w:rPr>
            </w:pPr>
            <w:proofErr w:type="spellStart"/>
            <w:r w:rsidRPr="008B01AF">
              <w:rPr>
                <w:rFonts w:ascii="Arial" w:hAnsi="Arial" w:cs="Arial"/>
                <w:color w:val="000000" w:themeColor="text1"/>
                <w:sz w:val="20"/>
                <w:szCs w:val="20"/>
              </w:rPr>
              <w:t>Zinsstag</w:t>
            </w:r>
            <w:proofErr w:type="spellEnd"/>
            <w:r w:rsidRPr="008B01AF">
              <w:rPr>
                <w:rFonts w:ascii="Arial" w:hAnsi="Arial" w:cs="Arial"/>
                <w:color w:val="000000" w:themeColor="text1"/>
                <w:sz w:val="20"/>
                <w:szCs w:val="20"/>
              </w:rPr>
              <w:t xml:space="preserve"> J, Mackenzie JS, </w:t>
            </w:r>
            <w:proofErr w:type="spellStart"/>
            <w:r w:rsidRPr="008B01AF">
              <w:rPr>
                <w:rFonts w:ascii="Arial" w:hAnsi="Arial" w:cs="Arial"/>
                <w:color w:val="000000" w:themeColor="text1"/>
                <w:sz w:val="20"/>
                <w:szCs w:val="20"/>
              </w:rPr>
              <w:t>Jeggo</w:t>
            </w:r>
            <w:proofErr w:type="spellEnd"/>
            <w:r w:rsidRPr="008B01AF">
              <w:rPr>
                <w:rFonts w:ascii="Arial" w:hAnsi="Arial" w:cs="Arial"/>
                <w:color w:val="000000" w:themeColor="text1"/>
                <w:sz w:val="20"/>
                <w:szCs w:val="20"/>
              </w:rPr>
              <w:t xml:space="preserve"> M, </w:t>
            </w:r>
            <w:proofErr w:type="spellStart"/>
            <w:r w:rsidRPr="008B01AF">
              <w:rPr>
                <w:rFonts w:ascii="Arial" w:hAnsi="Arial" w:cs="Arial"/>
                <w:color w:val="000000" w:themeColor="text1"/>
                <w:sz w:val="20"/>
                <w:szCs w:val="20"/>
              </w:rPr>
              <w:t>Heymann</w:t>
            </w:r>
            <w:proofErr w:type="spellEnd"/>
            <w:r w:rsidRPr="008B01AF">
              <w:rPr>
                <w:rFonts w:ascii="Arial" w:hAnsi="Arial" w:cs="Arial"/>
                <w:color w:val="000000" w:themeColor="text1"/>
                <w:sz w:val="20"/>
                <w:szCs w:val="20"/>
              </w:rPr>
              <w:t xml:space="preserve"> DL, Patz JA, </w:t>
            </w:r>
            <w:proofErr w:type="spellStart"/>
            <w:r w:rsidRPr="008B01AF">
              <w:rPr>
                <w:rFonts w:ascii="Arial" w:hAnsi="Arial" w:cs="Arial"/>
                <w:color w:val="000000" w:themeColor="text1"/>
                <w:sz w:val="20"/>
                <w:szCs w:val="20"/>
              </w:rPr>
              <w:t>Daszak</w:t>
            </w:r>
            <w:proofErr w:type="spellEnd"/>
            <w:r w:rsidRPr="008B01AF">
              <w:rPr>
                <w:rFonts w:ascii="Arial" w:hAnsi="Arial" w:cs="Arial"/>
                <w:color w:val="000000" w:themeColor="text1"/>
                <w:sz w:val="20"/>
                <w:szCs w:val="20"/>
              </w:rPr>
              <w:t xml:space="preserve"> P. Mainstreaming One Health. Eco- Health. 2012; 9(2):107–10.</w:t>
            </w:r>
          </w:p>
          <w:p w14:paraId="36CD1F83" w14:textId="77777777" w:rsidR="00C73848" w:rsidRPr="00170F8E" w:rsidRDefault="00C73848" w:rsidP="00E90EC5">
            <w:pPr>
              <w:adjustRightInd w:val="0"/>
              <w:jc w:val="center"/>
              <w:rPr>
                <w:rFonts w:ascii="Arial" w:hAnsi="Arial" w:cs="Arial"/>
                <w:color w:val="000000" w:themeColor="text1"/>
                <w:sz w:val="20"/>
                <w:szCs w:val="20"/>
              </w:rPr>
            </w:pPr>
          </w:p>
        </w:tc>
        <w:tc>
          <w:tcPr>
            <w:tcW w:w="716" w:type="dxa"/>
          </w:tcPr>
          <w:p w14:paraId="763EAE3E" w14:textId="77777777" w:rsidR="00C73848" w:rsidRPr="00170F8E" w:rsidRDefault="00C73848" w:rsidP="00E90EC5">
            <w:pPr>
              <w:adjustRightInd w:val="0"/>
              <w:jc w:val="center"/>
              <w:rPr>
                <w:rFonts w:ascii="Arial" w:hAnsi="Arial" w:cs="Arial"/>
                <w:color w:val="000000" w:themeColor="text1"/>
                <w:sz w:val="20"/>
                <w:szCs w:val="20"/>
              </w:rPr>
            </w:pPr>
          </w:p>
          <w:p w14:paraId="5DAF6F91" w14:textId="77777777" w:rsidR="00C73848" w:rsidRPr="00145E38" w:rsidRDefault="00C73848" w:rsidP="00E90EC5">
            <w:pPr>
              <w:tabs>
                <w:tab w:val="left" w:pos="469"/>
              </w:tabs>
              <w:jc w:val="center"/>
              <w:rPr>
                <w:rFonts w:ascii="Arial" w:hAnsi="Arial" w:cs="Arial"/>
                <w:sz w:val="20"/>
                <w:szCs w:val="20"/>
              </w:rPr>
            </w:pPr>
            <w:r w:rsidRPr="00145E38">
              <w:rPr>
                <w:rFonts w:ascii="Arial" w:hAnsi="Arial" w:cs="Arial"/>
                <w:sz w:val="20"/>
                <w:szCs w:val="20"/>
              </w:rPr>
              <w:t>44</w:t>
            </w:r>
          </w:p>
        </w:tc>
      </w:tr>
      <w:tr w:rsidR="00C73848" w:rsidRPr="00145E38" w14:paraId="68B2DDBE" w14:textId="77777777" w:rsidTr="00694E26">
        <w:tc>
          <w:tcPr>
            <w:tcW w:w="5807" w:type="dxa"/>
          </w:tcPr>
          <w:p w14:paraId="7E78F7B0" w14:textId="77777777" w:rsidR="00C73848" w:rsidRPr="008B01AF"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Infectious diseases***, globalization, animal products trade, wild animals, bush meat, zoonoses</w:t>
            </w:r>
            <w:r w:rsidRPr="008B01AF">
              <w:rPr>
                <w:rFonts w:ascii="Arial" w:hAnsi="Arial" w:cs="Arial"/>
                <w:color w:val="000000" w:themeColor="text1"/>
                <w:sz w:val="20"/>
                <w:szCs w:val="20"/>
              </w:rPr>
              <w:t>*, public health policy, food-agriculture, veterinary medicine***.</w:t>
            </w:r>
          </w:p>
        </w:tc>
        <w:tc>
          <w:tcPr>
            <w:tcW w:w="2827" w:type="dxa"/>
          </w:tcPr>
          <w:p w14:paraId="01C32496" w14:textId="77777777" w:rsidR="00C73848" w:rsidRPr="00170F8E" w:rsidRDefault="00C73848" w:rsidP="00E90EC5">
            <w:pPr>
              <w:adjustRightInd w:val="0"/>
              <w:jc w:val="center"/>
              <w:rPr>
                <w:rFonts w:ascii="Arial" w:hAnsi="Arial" w:cs="Arial"/>
                <w:color w:val="000000" w:themeColor="text1"/>
                <w:sz w:val="20"/>
                <w:szCs w:val="20"/>
              </w:rPr>
            </w:pPr>
            <w:proofErr w:type="spellStart"/>
            <w:r w:rsidRPr="00170F8E">
              <w:rPr>
                <w:rFonts w:ascii="Arial" w:hAnsi="Arial" w:cs="Arial"/>
                <w:color w:val="000000" w:themeColor="text1"/>
                <w:sz w:val="20"/>
                <w:szCs w:val="20"/>
                <w:lang w:val="es-ES"/>
              </w:rPr>
              <w:t>Calistri</w:t>
            </w:r>
            <w:proofErr w:type="spellEnd"/>
            <w:r w:rsidRPr="00170F8E">
              <w:rPr>
                <w:rFonts w:ascii="Arial" w:hAnsi="Arial" w:cs="Arial"/>
                <w:color w:val="000000" w:themeColor="text1"/>
                <w:sz w:val="20"/>
                <w:szCs w:val="20"/>
                <w:lang w:val="es-ES"/>
              </w:rPr>
              <w:t xml:space="preserve"> P, </w:t>
            </w:r>
            <w:proofErr w:type="spellStart"/>
            <w:r w:rsidRPr="00170F8E">
              <w:rPr>
                <w:rFonts w:ascii="Arial" w:hAnsi="Arial" w:cs="Arial"/>
                <w:color w:val="000000" w:themeColor="text1"/>
                <w:sz w:val="20"/>
                <w:szCs w:val="20"/>
                <w:lang w:val="es-ES"/>
              </w:rPr>
              <w:t>Iannetti</w:t>
            </w:r>
            <w:proofErr w:type="spellEnd"/>
            <w:r w:rsidRPr="00170F8E">
              <w:rPr>
                <w:rFonts w:ascii="Arial" w:hAnsi="Arial" w:cs="Arial"/>
                <w:color w:val="000000" w:themeColor="text1"/>
                <w:sz w:val="20"/>
                <w:szCs w:val="20"/>
                <w:lang w:val="es-ES"/>
              </w:rPr>
              <w:t xml:space="preserve"> S, </w:t>
            </w:r>
            <w:proofErr w:type="spellStart"/>
            <w:r w:rsidRPr="00170F8E">
              <w:rPr>
                <w:rFonts w:ascii="Arial" w:hAnsi="Arial" w:cs="Arial"/>
                <w:color w:val="000000" w:themeColor="text1"/>
                <w:sz w:val="20"/>
                <w:szCs w:val="20"/>
                <w:lang w:val="es-ES"/>
              </w:rPr>
              <w:t>Danzetta</w:t>
            </w:r>
            <w:proofErr w:type="spellEnd"/>
            <w:r w:rsidRPr="00170F8E">
              <w:rPr>
                <w:rFonts w:ascii="Arial" w:hAnsi="Arial" w:cs="Arial"/>
                <w:color w:val="000000" w:themeColor="text1"/>
                <w:sz w:val="20"/>
                <w:szCs w:val="20"/>
                <w:lang w:val="es-ES"/>
              </w:rPr>
              <w:t xml:space="preserve"> ML, </w:t>
            </w:r>
            <w:proofErr w:type="spellStart"/>
            <w:r w:rsidRPr="00170F8E">
              <w:rPr>
                <w:rFonts w:ascii="Arial" w:hAnsi="Arial" w:cs="Arial"/>
                <w:color w:val="000000" w:themeColor="text1"/>
                <w:sz w:val="20"/>
                <w:szCs w:val="20"/>
                <w:lang w:val="es-ES"/>
              </w:rPr>
              <w:t>Narcisi</w:t>
            </w:r>
            <w:proofErr w:type="spellEnd"/>
            <w:r w:rsidRPr="00170F8E">
              <w:rPr>
                <w:rFonts w:ascii="Arial" w:hAnsi="Arial" w:cs="Arial"/>
                <w:color w:val="000000" w:themeColor="text1"/>
                <w:sz w:val="20"/>
                <w:szCs w:val="20"/>
                <w:lang w:val="es-ES"/>
              </w:rPr>
              <w:t xml:space="preserve"> V, Cito F, Di Sabatino D, et al. </w:t>
            </w:r>
            <w:r w:rsidRPr="00170F8E">
              <w:rPr>
                <w:rFonts w:ascii="Arial" w:hAnsi="Arial" w:cs="Arial"/>
                <w:color w:val="000000" w:themeColor="text1"/>
                <w:sz w:val="20"/>
                <w:szCs w:val="20"/>
              </w:rPr>
              <w:t>The Components of ’One World —One Health’ Approach. Transboundary and emerging diseases. 2013; 60:4–13.</w:t>
            </w:r>
          </w:p>
        </w:tc>
        <w:tc>
          <w:tcPr>
            <w:tcW w:w="716" w:type="dxa"/>
          </w:tcPr>
          <w:p w14:paraId="7D956E3C" w14:textId="77777777" w:rsidR="00C73848" w:rsidRPr="00145E38"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32</w:t>
            </w:r>
          </w:p>
        </w:tc>
      </w:tr>
      <w:tr w:rsidR="00C73848" w:rsidRPr="00145E38" w14:paraId="55467442" w14:textId="77777777" w:rsidTr="00694E26">
        <w:tc>
          <w:tcPr>
            <w:tcW w:w="5807" w:type="dxa"/>
          </w:tcPr>
          <w:p w14:paraId="30F1BC3C" w14:textId="77777777" w:rsidR="00C73848" w:rsidRPr="008B01AF"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 xml:space="preserve">Infectious diseases***, vaccination, epidemiology*, </w:t>
            </w:r>
            <w:r w:rsidRPr="008B01AF">
              <w:rPr>
                <w:rFonts w:ascii="Arial" w:hAnsi="Arial" w:cs="Arial"/>
                <w:color w:val="000000" w:themeColor="text1"/>
                <w:sz w:val="20"/>
                <w:szCs w:val="20"/>
              </w:rPr>
              <w:t>parasitology, medical education and clinical care, entomology, global travel and commerce, virology, molecular biology, medical education and clinical care.</w:t>
            </w:r>
          </w:p>
          <w:p w14:paraId="44CF0717" w14:textId="77777777" w:rsidR="00C73848" w:rsidRPr="00170F8E" w:rsidRDefault="00C73848" w:rsidP="00E90EC5">
            <w:pPr>
              <w:adjustRightInd w:val="0"/>
              <w:jc w:val="center"/>
              <w:rPr>
                <w:rFonts w:ascii="Arial" w:hAnsi="Arial" w:cs="Arial"/>
                <w:color w:val="000000" w:themeColor="text1"/>
                <w:sz w:val="20"/>
                <w:szCs w:val="20"/>
              </w:rPr>
            </w:pPr>
          </w:p>
        </w:tc>
        <w:tc>
          <w:tcPr>
            <w:tcW w:w="2827" w:type="dxa"/>
          </w:tcPr>
          <w:p w14:paraId="554FC729" w14:textId="77777777" w:rsidR="00C73848" w:rsidRPr="00145E38" w:rsidRDefault="00C73848" w:rsidP="00E90EC5">
            <w:pPr>
              <w:adjustRightInd w:val="0"/>
              <w:jc w:val="center"/>
              <w:rPr>
                <w:rFonts w:ascii="Arial" w:hAnsi="Arial" w:cs="Arial"/>
                <w:color w:val="000000" w:themeColor="text1"/>
                <w:sz w:val="20"/>
                <w:szCs w:val="20"/>
              </w:rPr>
            </w:pPr>
            <w:r w:rsidRPr="00170F8E">
              <w:rPr>
                <w:rFonts w:ascii="Arial" w:hAnsi="Arial" w:cs="Arial"/>
                <w:color w:val="000000" w:themeColor="text1"/>
                <w:sz w:val="20"/>
                <w:szCs w:val="20"/>
              </w:rPr>
              <w:t>Atlas RM. One Health: Its Origins and Future. One Health: The Human-Animal-Environment Interfaces in Emergi</w:t>
            </w:r>
            <w:r w:rsidRPr="00145E38">
              <w:rPr>
                <w:rFonts w:ascii="Arial" w:hAnsi="Arial" w:cs="Arial"/>
                <w:color w:val="000000" w:themeColor="text1"/>
                <w:sz w:val="20"/>
                <w:szCs w:val="20"/>
              </w:rPr>
              <w:t>ng Infectious Diseases: The Concept and Examples of a One Health Approach. Current Topics in Microbiology and Immunology. 3652013. p. 1–13.</w:t>
            </w:r>
          </w:p>
        </w:tc>
        <w:tc>
          <w:tcPr>
            <w:tcW w:w="716" w:type="dxa"/>
          </w:tcPr>
          <w:p w14:paraId="1CD5E888" w14:textId="77777777" w:rsidR="00C73848" w:rsidRPr="00145E38"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53</w:t>
            </w:r>
          </w:p>
        </w:tc>
      </w:tr>
      <w:tr w:rsidR="00C73848" w:rsidRPr="00145E38" w14:paraId="5F6B8C55" w14:textId="77777777" w:rsidTr="00694E26">
        <w:tc>
          <w:tcPr>
            <w:tcW w:w="5807" w:type="dxa"/>
          </w:tcPr>
          <w:p w14:paraId="0AE6F36D" w14:textId="77777777" w:rsidR="00C73848" w:rsidRPr="008B01AF"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Public health***, biomedical research***, global food safety</w:t>
            </w:r>
            <w:r w:rsidRPr="008B01AF">
              <w:rPr>
                <w:rFonts w:ascii="Arial" w:hAnsi="Arial" w:cs="Arial"/>
                <w:color w:val="000000" w:themeColor="text1"/>
                <w:sz w:val="20"/>
                <w:szCs w:val="20"/>
              </w:rPr>
              <w:t>***, food security***, ecosystem health, caring for animals, food science*, epidemiology*, population medicine, foreign animal diseases.</w:t>
            </w:r>
          </w:p>
        </w:tc>
        <w:tc>
          <w:tcPr>
            <w:tcW w:w="2827" w:type="dxa"/>
          </w:tcPr>
          <w:p w14:paraId="59156234" w14:textId="77777777" w:rsidR="00C73848" w:rsidRPr="00170F8E" w:rsidRDefault="00C73848" w:rsidP="00E90EC5">
            <w:pPr>
              <w:adjustRightInd w:val="0"/>
              <w:jc w:val="center"/>
              <w:rPr>
                <w:rFonts w:ascii="Arial" w:hAnsi="Arial" w:cs="Arial"/>
                <w:color w:val="000000" w:themeColor="text1"/>
                <w:sz w:val="20"/>
                <w:szCs w:val="20"/>
              </w:rPr>
            </w:pPr>
            <w:r w:rsidRPr="00170F8E">
              <w:rPr>
                <w:rFonts w:ascii="Arial" w:hAnsi="Arial" w:cs="Arial"/>
                <w:color w:val="000000" w:themeColor="text1"/>
                <w:sz w:val="20"/>
                <w:szCs w:val="20"/>
              </w:rPr>
              <w:t xml:space="preserve">Gibbs SEJ, Gibbs EPJ. The historical, present, and future role of veterinarians in One Health. Current topics in microbiology and </w:t>
            </w:r>
            <w:proofErr w:type="spellStart"/>
            <w:r w:rsidRPr="00170F8E">
              <w:rPr>
                <w:rFonts w:ascii="Arial" w:hAnsi="Arial" w:cs="Arial"/>
                <w:color w:val="000000" w:themeColor="text1"/>
                <w:sz w:val="20"/>
                <w:szCs w:val="20"/>
              </w:rPr>
              <w:t>immunolog</w:t>
            </w:r>
            <w:proofErr w:type="spellEnd"/>
            <w:r w:rsidRPr="00170F8E">
              <w:rPr>
                <w:rFonts w:ascii="Arial" w:hAnsi="Arial" w:cs="Arial"/>
                <w:color w:val="000000" w:themeColor="text1"/>
                <w:sz w:val="20"/>
                <w:szCs w:val="20"/>
              </w:rPr>
              <w:t xml:space="preserve">. 2013; 365:31–47. </w:t>
            </w:r>
          </w:p>
        </w:tc>
        <w:tc>
          <w:tcPr>
            <w:tcW w:w="716" w:type="dxa"/>
          </w:tcPr>
          <w:p w14:paraId="24655B48" w14:textId="77777777" w:rsidR="00C73848" w:rsidRPr="00170F8E" w:rsidRDefault="00C73848" w:rsidP="00E90EC5">
            <w:pPr>
              <w:adjustRightInd w:val="0"/>
              <w:jc w:val="center"/>
              <w:rPr>
                <w:rFonts w:ascii="Arial" w:hAnsi="Arial" w:cs="Arial"/>
                <w:color w:val="000000" w:themeColor="text1"/>
                <w:sz w:val="20"/>
                <w:szCs w:val="20"/>
              </w:rPr>
            </w:pPr>
            <w:r w:rsidRPr="00170F8E">
              <w:rPr>
                <w:rFonts w:ascii="Arial" w:hAnsi="Arial" w:cs="Arial"/>
                <w:color w:val="000000" w:themeColor="text1"/>
                <w:sz w:val="20"/>
                <w:szCs w:val="20"/>
              </w:rPr>
              <w:t>24</w:t>
            </w:r>
          </w:p>
        </w:tc>
      </w:tr>
      <w:tr w:rsidR="00C73848" w:rsidRPr="00145E38" w14:paraId="74EA0100" w14:textId="77777777" w:rsidTr="00694E26">
        <w:tc>
          <w:tcPr>
            <w:tcW w:w="5807" w:type="dxa"/>
          </w:tcPr>
          <w:p w14:paraId="3BF3750B" w14:textId="77777777" w:rsidR="00C73848" w:rsidRPr="008B01AF"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Zoonoses*, food safety***, agriculture, infectious diseases</w:t>
            </w:r>
            <w:r w:rsidRPr="008B01AF">
              <w:rPr>
                <w:rFonts w:ascii="Arial" w:hAnsi="Arial" w:cs="Arial"/>
                <w:color w:val="000000" w:themeColor="text1"/>
                <w:sz w:val="20"/>
                <w:szCs w:val="20"/>
              </w:rPr>
              <w:t>***, livestock into wildlife, scientific and policy challenges, evolutionary biology, integrative medicine, social sciences, cultural and political norms, veterinary medicine***, public health***, clinical practice.</w:t>
            </w:r>
          </w:p>
        </w:tc>
        <w:tc>
          <w:tcPr>
            <w:tcW w:w="2827" w:type="dxa"/>
          </w:tcPr>
          <w:p w14:paraId="05DDEA83" w14:textId="77777777" w:rsidR="00C73848" w:rsidRPr="00170F8E" w:rsidRDefault="00C73848" w:rsidP="00E90EC5">
            <w:pPr>
              <w:adjustRightInd w:val="0"/>
              <w:jc w:val="center"/>
              <w:rPr>
                <w:rFonts w:ascii="Arial" w:hAnsi="Arial" w:cs="Arial"/>
                <w:color w:val="000000" w:themeColor="text1"/>
                <w:sz w:val="20"/>
                <w:szCs w:val="20"/>
              </w:rPr>
            </w:pPr>
            <w:proofErr w:type="spellStart"/>
            <w:r w:rsidRPr="00170F8E">
              <w:rPr>
                <w:rFonts w:ascii="Arial" w:hAnsi="Arial" w:cs="Arial"/>
                <w:color w:val="000000" w:themeColor="text1"/>
                <w:sz w:val="20"/>
                <w:szCs w:val="20"/>
              </w:rPr>
              <w:t>Bidaisee</w:t>
            </w:r>
            <w:proofErr w:type="spellEnd"/>
            <w:r w:rsidRPr="00170F8E">
              <w:rPr>
                <w:rFonts w:ascii="Arial" w:hAnsi="Arial" w:cs="Arial"/>
                <w:color w:val="000000" w:themeColor="text1"/>
                <w:sz w:val="20"/>
                <w:szCs w:val="20"/>
              </w:rPr>
              <w:t xml:space="preserve"> S, Macpherson CNL. Zoonoses and One Health: A Review of the Literature. Journal of parasitology research. 2014:874345. </w:t>
            </w:r>
          </w:p>
          <w:p w14:paraId="2D7A49F4" w14:textId="77777777" w:rsidR="00C73848" w:rsidRPr="00170F8E" w:rsidRDefault="00C73848" w:rsidP="00E90EC5">
            <w:pPr>
              <w:adjustRightInd w:val="0"/>
              <w:jc w:val="center"/>
              <w:rPr>
                <w:rFonts w:ascii="Arial" w:hAnsi="Arial" w:cs="Arial"/>
                <w:color w:val="000000" w:themeColor="text1"/>
                <w:sz w:val="20"/>
                <w:szCs w:val="20"/>
              </w:rPr>
            </w:pPr>
          </w:p>
        </w:tc>
        <w:tc>
          <w:tcPr>
            <w:tcW w:w="716" w:type="dxa"/>
          </w:tcPr>
          <w:p w14:paraId="1B6E6373" w14:textId="77777777" w:rsidR="00C73848" w:rsidRPr="00145E38"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66</w:t>
            </w:r>
          </w:p>
        </w:tc>
      </w:tr>
      <w:tr w:rsidR="00C73848" w:rsidRPr="00145E38" w14:paraId="5C203163" w14:textId="77777777" w:rsidTr="00694E26">
        <w:tc>
          <w:tcPr>
            <w:tcW w:w="5807" w:type="dxa"/>
          </w:tcPr>
          <w:p w14:paraId="50354F1D" w14:textId="77777777" w:rsidR="00C73848" w:rsidRPr="00170F8E"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Epidemiological globalization, pathogen adaptation, marine biology, changing human demographics, evolving anima</w:t>
            </w:r>
            <w:r w:rsidRPr="008B01AF">
              <w:rPr>
                <w:rFonts w:ascii="Arial" w:hAnsi="Arial" w:cs="Arial"/>
                <w:color w:val="000000" w:themeColor="text1"/>
                <w:sz w:val="20"/>
                <w:szCs w:val="20"/>
              </w:rPr>
              <w:t>l production systems, climate change*, water pollution and environmental contaminants, food safety***, food sufficiency and insecurity, the universal global condition of rapid environmental change, life science, new drugs, biodiversity, epidemics, pests, f</w:t>
            </w:r>
            <w:r w:rsidRPr="00170F8E">
              <w:rPr>
                <w:rFonts w:ascii="Arial" w:hAnsi="Arial" w:cs="Arial"/>
                <w:color w:val="000000" w:themeColor="text1"/>
                <w:sz w:val="20"/>
                <w:szCs w:val="20"/>
              </w:rPr>
              <w:t>ood security***, economic prosperity.</w:t>
            </w:r>
          </w:p>
        </w:tc>
        <w:tc>
          <w:tcPr>
            <w:tcW w:w="2827" w:type="dxa"/>
          </w:tcPr>
          <w:p w14:paraId="2828FDF4" w14:textId="77777777" w:rsidR="00C73848" w:rsidRPr="00170F8E" w:rsidRDefault="00C73848" w:rsidP="00E90EC5">
            <w:pPr>
              <w:adjustRightInd w:val="0"/>
              <w:jc w:val="center"/>
              <w:rPr>
                <w:rFonts w:ascii="Arial" w:hAnsi="Arial" w:cs="Arial"/>
                <w:color w:val="000000" w:themeColor="text1"/>
                <w:sz w:val="20"/>
                <w:szCs w:val="20"/>
              </w:rPr>
            </w:pPr>
            <w:r w:rsidRPr="00170F8E">
              <w:rPr>
                <w:rFonts w:ascii="Arial" w:hAnsi="Arial" w:cs="Arial"/>
                <w:color w:val="000000" w:themeColor="text1"/>
                <w:sz w:val="20"/>
                <w:szCs w:val="20"/>
              </w:rPr>
              <w:t xml:space="preserve">Evans BR, Leighton FA. A history of One Health. Revue </w:t>
            </w:r>
            <w:proofErr w:type="spellStart"/>
            <w:r w:rsidRPr="00170F8E">
              <w:rPr>
                <w:rFonts w:ascii="Arial" w:hAnsi="Arial" w:cs="Arial"/>
                <w:color w:val="000000" w:themeColor="text1"/>
                <w:sz w:val="20"/>
                <w:szCs w:val="20"/>
              </w:rPr>
              <w:t>scientifique</w:t>
            </w:r>
            <w:proofErr w:type="spellEnd"/>
            <w:r w:rsidRPr="00170F8E">
              <w:rPr>
                <w:rFonts w:ascii="Arial" w:hAnsi="Arial" w:cs="Arial"/>
                <w:color w:val="000000" w:themeColor="text1"/>
                <w:sz w:val="20"/>
                <w:szCs w:val="20"/>
              </w:rPr>
              <w:t xml:space="preserve"> et technique (International Office of Epizootics). 2014; 33(2):413–20.</w:t>
            </w:r>
          </w:p>
        </w:tc>
        <w:tc>
          <w:tcPr>
            <w:tcW w:w="716" w:type="dxa"/>
          </w:tcPr>
          <w:p w14:paraId="47A33B21" w14:textId="77777777" w:rsidR="00C73848" w:rsidRPr="00145E38"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45</w:t>
            </w:r>
          </w:p>
        </w:tc>
      </w:tr>
      <w:tr w:rsidR="00C73848" w:rsidRPr="00145E38" w14:paraId="2FA5A149" w14:textId="77777777" w:rsidTr="00694E26">
        <w:tc>
          <w:tcPr>
            <w:tcW w:w="5807" w:type="dxa"/>
          </w:tcPr>
          <w:p w14:paraId="5A1378FB" w14:textId="77777777" w:rsidR="00C73848" w:rsidRPr="008B01AF"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Veterinary profession, medical profession, wildlife specialists, environment</w:t>
            </w:r>
            <w:r w:rsidRPr="008B01AF">
              <w:rPr>
                <w:rFonts w:ascii="Arial" w:hAnsi="Arial" w:cs="Arial"/>
                <w:color w:val="000000" w:themeColor="text1"/>
                <w:sz w:val="20"/>
                <w:szCs w:val="20"/>
              </w:rPr>
              <w:t>alists, health policy analysts, social scientists, humanities scholars.</w:t>
            </w:r>
          </w:p>
        </w:tc>
        <w:tc>
          <w:tcPr>
            <w:tcW w:w="2827" w:type="dxa"/>
          </w:tcPr>
          <w:p w14:paraId="3815231B" w14:textId="77777777" w:rsidR="00C73848" w:rsidRPr="008B01AF" w:rsidRDefault="00C73848" w:rsidP="00E90EC5">
            <w:pPr>
              <w:adjustRightInd w:val="0"/>
              <w:jc w:val="center"/>
              <w:rPr>
                <w:rFonts w:ascii="Arial" w:hAnsi="Arial" w:cs="Arial"/>
                <w:color w:val="000000" w:themeColor="text1"/>
                <w:sz w:val="20"/>
                <w:szCs w:val="20"/>
              </w:rPr>
            </w:pPr>
            <w:r w:rsidRPr="008B01AF">
              <w:rPr>
                <w:rFonts w:ascii="Arial" w:hAnsi="Arial" w:cs="Arial"/>
                <w:color w:val="000000" w:themeColor="text1"/>
                <w:sz w:val="20"/>
                <w:szCs w:val="20"/>
              </w:rPr>
              <w:t>Gibbs EPJ. The evolution of One Health: a decade of progress and challenges for the future. Veterinary Record. 2014; 174(4):85–91.</w:t>
            </w:r>
          </w:p>
        </w:tc>
        <w:tc>
          <w:tcPr>
            <w:tcW w:w="716" w:type="dxa"/>
          </w:tcPr>
          <w:p w14:paraId="1DF08832" w14:textId="77777777" w:rsidR="00C73848" w:rsidRPr="00170F8E" w:rsidRDefault="00C73848" w:rsidP="00E90EC5">
            <w:pPr>
              <w:adjustRightInd w:val="0"/>
              <w:jc w:val="center"/>
              <w:rPr>
                <w:rFonts w:ascii="Arial" w:hAnsi="Arial" w:cs="Arial"/>
                <w:color w:val="000000" w:themeColor="text1"/>
                <w:sz w:val="20"/>
                <w:szCs w:val="20"/>
              </w:rPr>
            </w:pPr>
            <w:r w:rsidRPr="00170F8E">
              <w:rPr>
                <w:rFonts w:ascii="Arial" w:hAnsi="Arial" w:cs="Arial"/>
                <w:color w:val="000000" w:themeColor="text1"/>
                <w:sz w:val="20"/>
                <w:szCs w:val="20"/>
              </w:rPr>
              <w:t>229</w:t>
            </w:r>
          </w:p>
        </w:tc>
      </w:tr>
      <w:tr w:rsidR="00C73848" w:rsidRPr="00145E38" w14:paraId="31ED979D" w14:textId="77777777" w:rsidTr="00694E26">
        <w:tc>
          <w:tcPr>
            <w:tcW w:w="5807" w:type="dxa"/>
          </w:tcPr>
          <w:p w14:paraId="00292D10" w14:textId="77777777" w:rsidR="00C73848" w:rsidRPr="008B01AF"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 xml:space="preserve">Infectious diseases***, veterinary, medical and </w:t>
            </w:r>
            <w:r w:rsidRPr="008B01AF">
              <w:rPr>
                <w:rFonts w:ascii="Arial" w:hAnsi="Arial" w:cs="Arial"/>
                <w:color w:val="000000" w:themeColor="text1"/>
                <w:sz w:val="20"/>
                <w:szCs w:val="20"/>
              </w:rPr>
              <w:t>environment sectors, environmental ecology, wildlife***, animal welfare, food safety***, food security***, drugs and vaccines, public health***, training and research.</w:t>
            </w:r>
          </w:p>
        </w:tc>
        <w:tc>
          <w:tcPr>
            <w:tcW w:w="2827" w:type="dxa"/>
          </w:tcPr>
          <w:p w14:paraId="46B2737D" w14:textId="77777777" w:rsidR="00C73848" w:rsidRPr="00170F8E" w:rsidRDefault="00C73848" w:rsidP="00E90EC5">
            <w:pPr>
              <w:adjustRightInd w:val="0"/>
              <w:jc w:val="center"/>
              <w:rPr>
                <w:rFonts w:ascii="Arial" w:hAnsi="Arial" w:cs="Arial"/>
                <w:color w:val="000000" w:themeColor="text1"/>
                <w:sz w:val="20"/>
                <w:szCs w:val="20"/>
              </w:rPr>
            </w:pPr>
            <w:r w:rsidRPr="00170F8E">
              <w:rPr>
                <w:rFonts w:ascii="Arial" w:hAnsi="Arial" w:cs="Arial"/>
                <w:color w:val="000000" w:themeColor="text1"/>
                <w:sz w:val="20"/>
                <w:szCs w:val="20"/>
              </w:rPr>
              <w:t xml:space="preserve">Stephen C, </w:t>
            </w:r>
            <w:proofErr w:type="spellStart"/>
            <w:r w:rsidRPr="00170F8E">
              <w:rPr>
                <w:rFonts w:ascii="Arial" w:hAnsi="Arial" w:cs="Arial"/>
                <w:color w:val="000000" w:themeColor="text1"/>
                <w:sz w:val="20"/>
                <w:szCs w:val="20"/>
              </w:rPr>
              <w:t>Karesh</w:t>
            </w:r>
            <w:proofErr w:type="spellEnd"/>
            <w:r w:rsidRPr="00170F8E">
              <w:rPr>
                <w:rFonts w:ascii="Arial" w:hAnsi="Arial" w:cs="Arial"/>
                <w:color w:val="000000" w:themeColor="text1"/>
                <w:sz w:val="20"/>
                <w:szCs w:val="20"/>
              </w:rPr>
              <w:t xml:space="preserve"> WB. Is One Health delivering results? Introduction. Revue </w:t>
            </w:r>
            <w:proofErr w:type="spellStart"/>
            <w:r w:rsidRPr="00170F8E">
              <w:rPr>
                <w:rFonts w:ascii="Arial" w:hAnsi="Arial" w:cs="Arial"/>
                <w:color w:val="000000" w:themeColor="text1"/>
                <w:sz w:val="20"/>
                <w:szCs w:val="20"/>
              </w:rPr>
              <w:t>Scientifique</w:t>
            </w:r>
            <w:proofErr w:type="spellEnd"/>
            <w:r w:rsidRPr="00170F8E">
              <w:rPr>
                <w:rFonts w:ascii="Arial" w:hAnsi="Arial" w:cs="Arial"/>
                <w:color w:val="000000" w:themeColor="text1"/>
                <w:sz w:val="20"/>
                <w:szCs w:val="20"/>
              </w:rPr>
              <w:t xml:space="preserve"> Et Technique- Office International Des Epizooties. 2014; 33(2):375–9. </w:t>
            </w:r>
          </w:p>
        </w:tc>
        <w:tc>
          <w:tcPr>
            <w:tcW w:w="716" w:type="dxa"/>
          </w:tcPr>
          <w:p w14:paraId="4705507D" w14:textId="77777777" w:rsidR="00C73848" w:rsidRPr="00145E38"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23</w:t>
            </w:r>
          </w:p>
        </w:tc>
      </w:tr>
      <w:tr w:rsidR="00C73848" w:rsidRPr="00145E38" w14:paraId="3FCCB9E7" w14:textId="77777777" w:rsidTr="00694E26">
        <w:trPr>
          <w:trHeight w:val="416"/>
        </w:trPr>
        <w:tc>
          <w:tcPr>
            <w:tcW w:w="5807" w:type="dxa"/>
          </w:tcPr>
          <w:p w14:paraId="02DE3177" w14:textId="77777777" w:rsidR="00C73848" w:rsidRPr="008B01AF"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Infection biology, contagious diseases, zoonotic infections***, evolutionary medicine, comparative medicine</w:t>
            </w:r>
            <w:r w:rsidRPr="008B01AF">
              <w:rPr>
                <w:rFonts w:ascii="Arial" w:hAnsi="Arial" w:cs="Arial"/>
                <w:color w:val="000000" w:themeColor="text1"/>
                <w:sz w:val="20"/>
                <w:szCs w:val="20"/>
              </w:rPr>
              <w:t xml:space="preserve">***, translational medicine, </w:t>
            </w:r>
            <w:proofErr w:type="spellStart"/>
            <w:r w:rsidRPr="008B01AF">
              <w:rPr>
                <w:rFonts w:ascii="Arial" w:hAnsi="Arial" w:cs="Arial"/>
                <w:color w:val="000000" w:themeColor="text1"/>
                <w:sz w:val="20"/>
                <w:szCs w:val="20"/>
              </w:rPr>
              <w:t>innmunology</w:t>
            </w:r>
            <w:proofErr w:type="spellEnd"/>
            <w:r w:rsidRPr="008B01AF">
              <w:rPr>
                <w:rFonts w:ascii="Arial" w:hAnsi="Arial" w:cs="Arial"/>
                <w:color w:val="000000" w:themeColor="text1"/>
                <w:sz w:val="20"/>
                <w:szCs w:val="20"/>
              </w:rPr>
              <w:t xml:space="preserve">, biology, human medicine***, veterinary medicine***, public health***, environmental chemistry, plant sciences, health economy, </w:t>
            </w:r>
            <w:r w:rsidRPr="008B01AF">
              <w:rPr>
                <w:rFonts w:ascii="Arial" w:hAnsi="Arial" w:cs="Arial"/>
                <w:color w:val="000000" w:themeColor="text1"/>
                <w:sz w:val="20"/>
                <w:szCs w:val="20"/>
              </w:rPr>
              <w:lastRenderedPageBreak/>
              <w:t>epidemics and toxicants, food-producing animals, pet ownership, food science*, education**.</w:t>
            </w:r>
          </w:p>
          <w:p w14:paraId="211C4406" w14:textId="77777777" w:rsidR="00C73848" w:rsidRPr="00170F8E" w:rsidRDefault="00C73848" w:rsidP="00E90EC5">
            <w:pPr>
              <w:adjustRightInd w:val="0"/>
              <w:jc w:val="center"/>
              <w:rPr>
                <w:rFonts w:ascii="Arial" w:hAnsi="Arial" w:cs="Arial"/>
                <w:color w:val="000000" w:themeColor="text1"/>
                <w:sz w:val="20"/>
                <w:szCs w:val="20"/>
              </w:rPr>
            </w:pPr>
          </w:p>
        </w:tc>
        <w:tc>
          <w:tcPr>
            <w:tcW w:w="2827" w:type="dxa"/>
          </w:tcPr>
          <w:p w14:paraId="546A70F3" w14:textId="77777777" w:rsidR="00C73848" w:rsidRPr="00145E38" w:rsidRDefault="00C73848" w:rsidP="00E90EC5">
            <w:pPr>
              <w:adjustRightInd w:val="0"/>
              <w:jc w:val="center"/>
              <w:rPr>
                <w:rFonts w:ascii="Arial" w:hAnsi="Arial" w:cs="Arial"/>
                <w:color w:val="000000" w:themeColor="text1"/>
                <w:sz w:val="20"/>
                <w:szCs w:val="20"/>
              </w:rPr>
            </w:pPr>
            <w:r w:rsidRPr="00170F8E">
              <w:rPr>
                <w:rFonts w:ascii="Arial" w:hAnsi="Arial" w:cs="Arial"/>
                <w:color w:val="000000" w:themeColor="text1"/>
                <w:sz w:val="20"/>
                <w:szCs w:val="20"/>
              </w:rPr>
              <w:lastRenderedPageBreak/>
              <w:t>Lerner H, Berg C. The concept of health in One Health and some prac</w:t>
            </w:r>
            <w:r w:rsidRPr="00145E38">
              <w:rPr>
                <w:rFonts w:ascii="Arial" w:hAnsi="Arial" w:cs="Arial"/>
                <w:color w:val="000000" w:themeColor="text1"/>
                <w:sz w:val="20"/>
                <w:szCs w:val="20"/>
              </w:rPr>
              <w:t>tical implications for research and education: what is One Health? Infection ecology &amp; epidemiology. 2015; 5:25300.</w:t>
            </w:r>
          </w:p>
          <w:p w14:paraId="127BF1CC" w14:textId="77777777" w:rsidR="00C73848" w:rsidRPr="00145E38" w:rsidRDefault="00C73848" w:rsidP="00E90EC5">
            <w:pPr>
              <w:adjustRightInd w:val="0"/>
              <w:jc w:val="center"/>
              <w:rPr>
                <w:rFonts w:ascii="Arial" w:hAnsi="Arial" w:cs="Arial"/>
                <w:color w:val="000000" w:themeColor="text1"/>
                <w:sz w:val="20"/>
                <w:szCs w:val="20"/>
              </w:rPr>
            </w:pPr>
          </w:p>
          <w:p w14:paraId="37F7D895" w14:textId="77777777" w:rsidR="00C73848" w:rsidRPr="00145E38" w:rsidRDefault="00C73848" w:rsidP="00E90EC5">
            <w:pPr>
              <w:adjustRightInd w:val="0"/>
              <w:jc w:val="center"/>
              <w:rPr>
                <w:rFonts w:ascii="Arial" w:hAnsi="Arial" w:cs="Arial"/>
                <w:color w:val="000000" w:themeColor="text1"/>
                <w:sz w:val="20"/>
                <w:szCs w:val="20"/>
              </w:rPr>
            </w:pPr>
          </w:p>
        </w:tc>
        <w:tc>
          <w:tcPr>
            <w:tcW w:w="716" w:type="dxa"/>
          </w:tcPr>
          <w:p w14:paraId="3A3C8BD2" w14:textId="77777777" w:rsidR="00C73848" w:rsidRPr="00145E38"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lastRenderedPageBreak/>
              <w:t>65</w:t>
            </w:r>
          </w:p>
        </w:tc>
      </w:tr>
      <w:tr w:rsidR="00C73848" w:rsidRPr="00145E38" w14:paraId="648A8540" w14:textId="77777777" w:rsidTr="00694E26">
        <w:tc>
          <w:tcPr>
            <w:tcW w:w="5807" w:type="dxa"/>
          </w:tcPr>
          <w:p w14:paraId="2C0498C1" w14:textId="77777777" w:rsidR="00C73848" w:rsidRPr="008B01AF"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 xml:space="preserve">Medicine, veterinary medicine***, microbiology, </w:t>
            </w:r>
            <w:r w:rsidRPr="008B01AF">
              <w:rPr>
                <w:rFonts w:ascii="Arial" w:hAnsi="Arial" w:cs="Arial"/>
                <w:color w:val="000000" w:themeColor="text1"/>
                <w:sz w:val="20"/>
                <w:szCs w:val="20"/>
              </w:rPr>
              <w:t>applied microbiology, public health***, biogeography, ecology, environmental biology.</w:t>
            </w:r>
          </w:p>
        </w:tc>
        <w:tc>
          <w:tcPr>
            <w:tcW w:w="2827" w:type="dxa"/>
          </w:tcPr>
          <w:p w14:paraId="4764E2AE" w14:textId="77777777" w:rsidR="00C73848" w:rsidRPr="008B01AF" w:rsidRDefault="00C73848" w:rsidP="00E90EC5">
            <w:pPr>
              <w:adjustRightInd w:val="0"/>
              <w:jc w:val="center"/>
              <w:rPr>
                <w:rFonts w:ascii="Arial" w:hAnsi="Arial" w:cs="Arial"/>
                <w:color w:val="000000" w:themeColor="text1"/>
                <w:sz w:val="20"/>
                <w:szCs w:val="20"/>
              </w:rPr>
            </w:pPr>
            <w:proofErr w:type="spellStart"/>
            <w:r w:rsidRPr="008B01AF">
              <w:rPr>
                <w:rFonts w:ascii="Arial" w:hAnsi="Arial" w:cs="Arial"/>
                <w:color w:val="000000" w:themeColor="text1"/>
                <w:sz w:val="20"/>
                <w:szCs w:val="20"/>
              </w:rPr>
              <w:t>Stadtlander</w:t>
            </w:r>
            <w:proofErr w:type="spellEnd"/>
            <w:r w:rsidRPr="008B01AF">
              <w:rPr>
                <w:rFonts w:ascii="Arial" w:hAnsi="Arial" w:cs="Arial"/>
                <w:color w:val="000000" w:themeColor="text1"/>
                <w:sz w:val="20"/>
                <w:szCs w:val="20"/>
              </w:rPr>
              <w:t xml:space="preserve"> CTKH. One Health: people, animals, and the environment. Infection ecology &amp; epidemiology. 2015; 5.</w:t>
            </w:r>
          </w:p>
        </w:tc>
        <w:tc>
          <w:tcPr>
            <w:tcW w:w="716" w:type="dxa"/>
          </w:tcPr>
          <w:p w14:paraId="0458FA64" w14:textId="77777777" w:rsidR="00C73848" w:rsidRPr="00170F8E" w:rsidRDefault="00C73848" w:rsidP="00E90EC5">
            <w:pPr>
              <w:adjustRightInd w:val="0"/>
              <w:jc w:val="center"/>
              <w:rPr>
                <w:rFonts w:ascii="Arial" w:hAnsi="Arial" w:cs="Arial"/>
                <w:color w:val="000000" w:themeColor="text1"/>
                <w:sz w:val="20"/>
                <w:szCs w:val="20"/>
              </w:rPr>
            </w:pPr>
            <w:r w:rsidRPr="00170F8E">
              <w:rPr>
                <w:rFonts w:ascii="Arial" w:hAnsi="Arial" w:cs="Arial"/>
                <w:color w:val="000000" w:themeColor="text1"/>
                <w:sz w:val="20"/>
                <w:szCs w:val="20"/>
              </w:rPr>
              <w:t>5</w:t>
            </w:r>
          </w:p>
        </w:tc>
      </w:tr>
      <w:tr w:rsidR="00C73848" w:rsidRPr="00145E38" w14:paraId="392C77C5" w14:textId="77777777" w:rsidTr="00694E26">
        <w:tc>
          <w:tcPr>
            <w:tcW w:w="5807" w:type="dxa"/>
          </w:tcPr>
          <w:p w14:paraId="3126C78F" w14:textId="77777777" w:rsidR="00C73848" w:rsidRPr="008B01AF"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 xml:space="preserve">Parasitologists, biosecurity**, infection control risks, </w:t>
            </w:r>
            <w:r w:rsidRPr="008B01AF">
              <w:rPr>
                <w:rFonts w:ascii="Arial" w:hAnsi="Arial" w:cs="Arial"/>
                <w:color w:val="000000" w:themeColor="text1"/>
                <w:sz w:val="20"/>
                <w:szCs w:val="20"/>
              </w:rPr>
              <w:t>vaccine, zoonotic infections***, human medicine***, veterinary medicine***, food security***, healthy diets, climate change*.</w:t>
            </w:r>
          </w:p>
          <w:p w14:paraId="37C29496" w14:textId="77777777" w:rsidR="00C73848" w:rsidRPr="00170F8E" w:rsidRDefault="00C73848" w:rsidP="00E90EC5">
            <w:pPr>
              <w:adjustRightInd w:val="0"/>
              <w:jc w:val="center"/>
              <w:rPr>
                <w:rFonts w:ascii="Arial" w:hAnsi="Arial" w:cs="Arial"/>
                <w:color w:val="000000" w:themeColor="text1"/>
                <w:sz w:val="20"/>
                <w:szCs w:val="20"/>
              </w:rPr>
            </w:pPr>
          </w:p>
        </w:tc>
        <w:tc>
          <w:tcPr>
            <w:tcW w:w="2827" w:type="dxa"/>
          </w:tcPr>
          <w:p w14:paraId="3ECB1DF4" w14:textId="77777777" w:rsidR="00C73848" w:rsidRPr="00170F8E" w:rsidRDefault="00C73848" w:rsidP="00E90EC5">
            <w:pPr>
              <w:adjustRightInd w:val="0"/>
              <w:jc w:val="center"/>
              <w:rPr>
                <w:rFonts w:ascii="Arial" w:hAnsi="Arial" w:cs="Arial"/>
                <w:color w:val="000000" w:themeColor="text1"/>
                <w:sz w:val="20"/>
                <w:szCs w:val="20"/>
              </w:rPr>
            </w:pPr>
            <w:r w:rsidRPr="00170F8E">
              <w:rPr>
                <w:rFonts w:ascii="Arial" w:hAnsi="Arial" w:cs="Arial"/>
                <w:color w:val="000000" w:themeColor="text1"/>
                <w:sz w:val="20"/>
                <w:szCs w:val="20"/>
              </w:rPr>
              <w:t xml:space="preserve">Kingsley P, Taylor EM. One Health: competing perspectives in an emerging field. Parasitology. 2016:1–8. </w:t>
            </w:r>
            <w:proofErr w:type="spellStart"/>
            <w:r w:rsidRPr="00170F8E">
              <w:rPr>
                <w:rFonts w:ascii="Arial" w:hAnsi="Arial" w:cs="Arial"/>
                <w:color w:val="000000" w:themeColor="text1"/>
                <w:sz w:val="20"/>
                <w:szCs w:val="20"/>
              </w:rPr>
              <w:t>Epub</w:t>
            </w:r>
            <w:proofErr w:type="spellEnd"/>
            <w:r w:rsidRPr="00170F8E">
              <w:rPr>
                <w:rFonts w:ascii="Arial" w:hAnsi="Arial" w:cs="Arial"/>
                <w:color w:val="000000" w:themeColor="text1"/>
                <w:sz w:val="20"/>
                <w:szCs w:val="20"/>
              </w:rPr>
              <w:t xml:space="preserve"> 2016/01/29.</w:t>
            </w:r>
          </w:p>
          <w:p w14:paraId="1148DCDB" w14:textId="77777777" w:rsidR="00C73848" w:rsidRPr="00145E38" w:rsidRDefault="00C73848" w:rsidP="00E90EC5">
            <w:pPr>
              <w:adjustRightInd w:val="0"/>
              <w:jc w:val="center"/>
              <w:rPr>
                <w:rFonts w:ascii="Arial" w:hAnsi="Arial" w:cs="Arial"/>
                <w:color w:val="000000" w:themeColor="text1"/>
                <w:sz w:val="20"/>
                <w:szCs w:val="20"/>
              </w:rPr>
            </w:pPr>
          </w:p>
          <w:p w14:paraId="334D6E6A" w14:textId="77777777" w:rsidR="00C73848" w:rsidRPr="00145E38" w:rsidRDefault="00C73848" w:rsidP="00E90EC5">
            <w:pPr>
              <w:adjustRightInd w:val="0"/>
              <w:jc w:val="center"/>
              <w:rPr>
                <w:rFonts w:ascii="Arial" w:hAnsi="Arial" w:cs="Arial"/>
                <w:color w:val="000000" w:themeColor="text1"/>
                <w:sz w:val="20"/>
                <w:szCs w:val="20"/>
              </w:rPr>
            </w:pPr>
          </w:p>
        </w:tc>
        <w:tc>
          <w:tcPr>
            <w:tcW w:w="716" w:type="dxa"/>
          </w:tcPr>
          <w:p w14:paraId="3C919C78" w14:textId="77777777" w:rsidR="00C73848" w:rsidRPr="00145E38" w:rsidRDefault="00C73848"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21</w:t>
            </w:r>
          </w:p>
        </w:tc>
      </w:tr>
    </w:tbl>
    <w:p w14:paraId="79FB81AD" w14:textId="77777777" w:rsidR="00C73848" w:rsidRDefault="00C73848" w:rsidP="00C73848">
      <w:pPr>
        <w:rPr>
          <w:rFonts w:ascii="Arial" w:hAnsi="Arial" w:cs="Arial"/>
          <w:sz w:val="20"/>
          <w:szCs w:val="20"/>
        </w:rPr>
      </w:pPr>
    </w:p>
    <w:p w14:paraId="40AAC422" w14:textId="77777777" w:rsidR="00C73848" w:rsidRDefault="00C73848" w:rsidP="00C73848">
      <w:pPr>
        <w:rPr>
          <w:rFonts w:ascii="Arial" w:hAnsi="Arial" w:cs="Arial"/>
          <w:i/>
          <w:sz w:val="20"/>
          <w:szCs w:val="20"/>
        </w:rPr>
      </w:pPr>
      <w:r w:rsidRPr="00010B07">
        <w:rPr>
          <w:rFonts w:ascii="Arial" w:hAnsi="Arial" w:cs="Arial"/>
          <w:i/>
          <w:sz w:val="20"/>
          <w:szCs w:val="20"/>
        </w:rPr>
        <w:t>* Repeated</w:t>
      </w:r>
      <w:r>
        <w:rPr>
          <w:rFonts w:ascii="Arial" w:hAnsi="Arial" w:cs="Arial"/>
          <w:i/>
          <w:sz w:val="20"/>
          <w:szCs w:val="20"/>
        </w:rPr>
        <w:t xml:space="preserve"> once</w:t>
      </w:r>
    </w:p>
    <w:p w14:paraId="7233109C" w14:textId="77777777" w:rsidR="00C73848" w:rsidRDefault="00C73848" w:rsidP="00C73848">
      <w:pPr>
        <w:rPr>
          <w:rFonts w:ascii="Arial" w:hAnsi="Arial" w:cs="Arial"/>
          <w:i/>
          <w:sz w:val="20"/>
          <w:szCs w:val="20"/>
        </w:rPr>
      </w:pPr>
      <w:r w:rsidRPr="00A81261">
        <w:rPr>
          <w:rFonts w:ascii="Arial" w:hAnsi="Arial" w:cs="Arial"/>
          <w:i/>
          <w:sz w:val="20"/>
          <w:szCs w:val="20"/>
        </w:rPr>
        <w:t>*</w:t>
      </w:r>
      <w:r>
        <w:rPr>
          <w:rFonts w:ascii="Arial" w:hAnsi="Arial" w:cs="Arial"/>
          <w:i/>
          <w:sz w:val="20"/>
          <w:szCs w:val="20"/>
        </w:rPr>
        <w:t>*</w:t>
      </w:r>
      <w:r w:rsidRPr="00A81261">
        <w:rPr>
          <w:rFonts w:ascii="Arial" w:hAnsi="Arial" w:cs="Arial"/>
          <w:i/>
          <w:sz w:val="20"/>
          <w:szCs w:val="20"/>
        </w:rPr>
        <w:t xml:space="preserve"> Repeated</w:t>
      </w:r>
      <w:r>
        <w:rPr>
          <w:rFonts w:ascii="Arial" w:hAnsi="Arial" w:cs="Arial"/>
          <w:i/>
          <w:sz w:val="20"/>
          <w:szCs w:val="20"/>
        </w:rPr>
        <w:t xml:space="preserve"> twice</w:t>
      </w:r>
      <w:r w:rsidRPr="00A81261">
        <w:rPr>
          <w:rFonts w:ascii="Arial" w:hAnsi="Arial" w:cs="Arial"/>
          <w:i/>
          <w:sz w:val="20"/>
          <w:szCs w:val="20"/>
        </w:rPr>
        <w:t xml:space="preserve"> </w:t>
      </w:r>
    </w:p>
    <w:p w14:paraId="2C111CB8" w14:textId="77777777" w:rsidR="00C73848" w:rsidRPr="00A81261" w:rsidRDefault="00C73848" w:rsidP="00C73848">
      <w:pPr>
        <w:rPr>
          <w:rFonts w:ascii="Arial" w:hAnsi="Arial" w:cs="Arial"/>
          <w:i/>
          <w:sz w:val="20"/>
          <w:szCs w:val="20"/>
        </w:rPr>
      </w:pPr>
      <w:r w:rsidRPr="00A81261">
        <w:rPr>
          <w:rFonts w:ascii="Arial" w:hAnsi="Arial" w:cs="Arial"/>
          <w:i/>
          <w:sz w:val="20"/>
          <w:szCs w:val="20"/>
        </w:rPr>
        <w:t>*</w:t>
      </w:r>
      <w:r>
        <w:rPr>
          <w:rFonts w:ascii="Arial" w:hAnsi="Arial" w:cs="Arial"/>
          <w:i/>
          <w:sz w:val="20"/>
          <w:szCs w:val="20"/>
        </w:rPr>
        <w:t>**</w:t>
      </w:r>
      <w:r w:rsidRPr="00A81261">
        <w:rPr>
          <w:rFonts w:ascii="Arial" w:hAnsi="Arial" w:cs="Arial"/>
          <w:i/>
          <w:sz w:val="20"/>
          <w:szCs w:val="20"/>
        </w:rPr>
        <w:t xml:space="preserve"> Repeated</w:t>
      </w:r>
      <w:r>
        <w:rPr>
          <w:rFonts w:ascii="Arial" w:hAnsi="Arial" w:cs="Arial"/>
          <w:i/>
          <w:sz w:val="20"/>
          <w:szCs w:val="20"/>
        </w:rPr>
        <w:t xml:space="preserve"> three or more times</w:t>
      </w:r>
      <w:r w:rsidRPr="00A81261">
        <w:rPr>
          <w:rFonts w:ascii="Arial" w:hAnsi="Arial" w:cs="Arial"/>
          <w:i/>
          <w:sz w:val="20"/>
          <w:szCs w:val="20"/>
        </w:rPr>
        <w:t xml:space="preserve"> </w:t>
      </w:r>
    </w:p>
    <w:p w14:paraId="278795FD" w14:textId="77777777" w:rsidR="00C73848" w:rsidRPr="00A81261" w:rsidRDefault="00C73848" w:rsidP="00C73848">
      <w:pPr>
        <w:rPr>
          <w:rFonts w:ascii="Arial" w:hAnsi="Arial" w:cs="Arial"/>
          <w:i/>
          <w:sz w:val="20"/>
          <w:szCs w:val="20"/>
        </w:rPr>
      </w:pPr>
    </w:p>
    <w:p w14:paraId="1791C7E8" w14:textId="77777777" w:rsidR="00C73848" w:rsidRPr="00010B07" w:rsidRDefault="00C73848" w:rsidP="00C73848">
      <w:pPr>
        <w:rPr>
          <w:rFonts w:ascii="Arial" w:hAnsi="Arial" w:cs="Arial"/>
          <w:i/>
          <w:sz w:val="20"/>
          <w:szCs w:val="20"/>
        </w:rPr>
      </w:pPr>
      <w:r w:rsidRPr="00010B07">
        <w:rPr>
          <w:rFonts w:ascii="Arial" w:hAnsi="Arial" w:cs="Arial"/>
          <w:i/>
          <w:sz w:val="20"/>
          <w:szCs w:val="20"/>
        </w:rPr>
        <w:t xml:space="preserve"> </w:t>
      </w:r>
    </w:p>
    <w:p w14:paraId="224FD528" w14:textId="77777777" w:rsidR="00C73848" w:rsidRDefault="00C73848" w:rsidP="00410517">
      <w:pPr>
        <w:adjustRightInd w:val="0"/>
        <w:spacing w:line="480" w:lineRule="auto"/>
        <w:rPr>
          <w:rFonts w:ascii="Arial" w:hAnsi="Arial" w:cs="Arial"/>
          <w:b/>
          <w:color w:val="000000" w:themeColor="text1"/>
        </w:rPr>
      </w:pPr>
    </w:p>
    <w:p w14:paraId="6AF7864F" w14:textId="77777777" w:rsidR="00C73848" w:rsidRDefault="00C73848" w:rsidP="00410517">
      <w:pPr>
        <w:adjustRightInd w:val="0"/>
        <w:spacing w:line="480" w:lineRule="auto"/>
        <w:rPr>
          <w:rFonts w:ascii="Arial" w:hAnsi="Arial" w:cs="Arial"/>
          <w:b/>
          <w:color w:val="000000" w:themeColor="text1"/>
        </w:rPr>
      </w:pPr>
    </w:p>
    <w:p w14:paraId="56ED765B" w14:textId="77777777" w:rsidR="00C73848" w:rsidRDefault="00C73848" w:rsidP="00410517">
      <w:pPr>
        <w:adjustRightInd w:val="0"/>
        <w:spacing w:line="480" w:lineRule="auto"/>
        <w:rPr>
          <w:rFonts w:ascii="Arial" w:hAnsi="Arial" w:cs="Arial"/>
          <w:b/>
          <w:color w:val="000000" w:themeColor="text1"/>
        </w:rPr>
      </w:pPr>
    </w:p>
    <w:p w14:paraId="6A67C569" w14:textId="77777777" w:rsidR="00C73848" w:rsidRDefault="00C73848" w:rsidP="00410517">
      <w:pPr>
        <w:adjustRightInd w:val="0"/>
        <w:spacing w:line="480" w:lineRule="auto"/>
        <w:rPr>
          <w:rFonts w:ascii="Arial" w:hAnsi="Arial" w:cs="Arial"/>
          <w:b/>
          <w:color w:val="000000" w:themeColor="text1"/>
        </w:rPr>
      </w:pPr>
    </w:p>
    <w:p w14:paraId="5967896D" w14:textId="77777777" w:rsidR="00C73848" w:rsidRDefault="00C73848" w:rsidP="00410517">
      <w:pPr>
        <w:adjustRightInd w:val="0"/>
        <w:spacing w:line="480" w:lineRule="auto"/>
        <w:rPr>
          <w:rFonts w:ascii="Arial" w:hAnsi="Arial" w:cs="Arial"/>
          <w:b/>
          <w:color w:val="000000" w:themeColor="text1"/>
        </w:rPr>
      </w:pPr>
    </w:p>
    <w:p w14:paraId="4A4EAB33" w14:textId="77777777" w:rsidR="00C73848" w:rsidRDefault="00C73848" w:rsidP="00410517">
      <w:pPr>
        <w:adjustRightInd w:val="0"/>
        <w:spacing w:line="480" w:lineRule="auto"/>
        <w:rPr>
          <w:rFonts w:ascii="Arial" w:hAnsi="Arial" w:cs="Arial"/>
          <w:b/>
          <w:color w:val="000000" w:themeColor="text1"/>
        </w:rPr>
      </w:pPr>
    </w:p>
    <w:p w14:paraId="0178761A" w14:textId="77777777" w:rsidR="00C73848" w:rsidRDefault="00C73848" w:rsidP="00410517">
      <w:pPr>
        <w:adjustRightInd w:val="0"/>
        <w:spacing w:line="480" w:lineRule="auto"/>
        <w:rPr>
          <w:rFonts w:ascii="Arial" w:hAnsi="Arial" w:cs="Arial"/>
          <w:b/>
          <w:color w:val="000000" w:themeColor="text1"/>
        </w:rPr>
      </w:pPr>
    </w:p>
    <w:p w14:paraId="76CDB216" w14:textId="77777777" w:rsidR="00C73848" w:rsidRDefault="00C73848" w:rsidP="00410517">
      <w:pPr>
        <w:adjustRightInd w:val="0"/>
        <w:spacing w:line="480" w:lineRule="auto"/>
        <w:rPr>
          <w:rFonts w:ascii="Arial" w:hAnsi="Arial" w:cs="Arial"/>
          <w:b/>
          <w:color w:val="000000" w:themeColor="text1"/>
        </w:rPr>
      </w:pPr>
    </w:p>
    <w:p w14:paraId="6A3BA76C" w14:textId="77777777" w:rsidR="00C73848" w:rsidRDefault="00C73848" w:rsidP="00410517">
      <w:pPr>
        <w:adjustRightInd w:val="0"/>
        <w:spacing w:line="480" w:lineRule="auto"/>
        <w:rPr>
          <w:rFonts w:ascii="Arial" w:hAnsi="Arial" w:cs="Arial"/>
          <w:b/>
          <w:color w:val="000000" w:themeColor="text1"/>
        </w:rPr>
      </w:pPr>
    </w:p>
    <w:p w14:paraId="5E904CAA" w14:textId="77777777" w:rsidR="00AC68F4" w:rsidRDefault="00AC68F4" w:rsidP="00515B85">
      <w:pPr>
        <w:adjustRightInd w:val="0"/>
        <w:spacing w:line="480" w:lineRule="auto"/>
        <w:rPr>
          <w:rFonts w:ascii="Arial" w:hAnsi="Arial" w:cs="Arial"/>
          <w:b/>
          <w:color w:val="000000" w:themeColor="text1"/>
        </w:rPr>
      </w:pPr>
    </w:p>
    <w:p w14:paraId="29FE21F1" w14:textId="77777777" w:rsidR="00AC68F4" w:rsidRDefault="00AC68F4" w:rsidP="00515B85">
      <w:pPr>
        <w:adjustRightInd w:val="0"/>
        <w:spacing w:line="480" w:lineRule="auto"/>
        <w:rPr>
          <w:rFonts w:ascii="Arial" w:hAnsi="Arial" w:cs="Arial"/>
          <w:b/>
          <w:color w:val="000000" w:themeColor="text1"/>
        </w:rPr>
      </w:pPr>
    </w:p>
    <w:p w14:paraId="0BF1478D" w14:textId="77777777" w:rsidR="00AC68F4" w:rsidRDefault="00AC68F4" w:rsidP="00515B85">
      <w:pPr>
        <w:adjustRightInd w:val="0"/>
        <w:spacing w:line="480" w:lineRule="auto"/>
        <w:rPr>
          <w:rFonts w:ascii="Arial" w:hAnsi="Arial" w:cs="Arial"/>
          <w:b/>
          <w:color w:val="000000" w:themeColor="text1"/>
        </w:rPr>
      </w:pPr>
    </w:p>
    <w:p w14:paraId="22B8FB31" w14:textId="77777777" w:rsidR="00AC68F4" w:rsidRDefault="00AC68F4" w:rsidP="00515B85">
      <w:pPr>
        <w:adjustRightInd w:val="0"/>
        <w:spacing w:line="480" w:lineRule="auto"/>
        <w:rPr>
          <w:rFonts w:ascii="Arial" w:hAnsi="Arial" w:cs="Arial"/>
          <w:b/>
          <w:color w:val="000000" w:themeColor="text1"/>
        </w:rPr>
      </w:pPr>
    </w:p>
    <w:p w14:paraId="16BA845E" w14:textId="77777777" w:rsidR="00AC68F4" w:rsidRDefault="00AC68F4" w:rsidP="00515B85">
      <w:pPr>
        <w:adjustRightInd w:val="0"/>
        <w:spacing w:line="480" w:lineRule="auto"/>
        <w:rPr>
          <w:rFonts w:ascii="Arial" w:hAnsi="Arial" w:cs="Arial"/>
          <w:b/>
          <w:color w:val="000000" w:themeColor="text1"/>
        </w:rPr>
      </w:pPr>
    </w:p>
    <w:p w14:paraId="7E56F39B" w14:textId="77777777" w:rsidR="00AC68F4" w:rsidRDefault="00AC68F4" w:rsidP="00515B85">
      <w:pPr>
        <w:adjustRightInd w:val="0"/>
        <w:spacing w:line="480" w:lineRule="auto"/>
        <w:rPr>
          <w:rFonts w:ascii="Arial" w:hAnsi="Arial" w:cs="Arial"/>
          <w:b/>
          <w:color w:val="000000" w:themeColor="text1"/>
        </w:rPr>
      </w:pPr>
    </w:p>
    <w:p w14:paraId="68A555D2" w14:textId="77777777" w:rsidR="00AC68F4" w:rsidRDefault="00AC68F4" w:rsidP="00515B85">
      <w:pPr>
        <w:adjustRightInd w:val="0"/>
        <w:spacing w:line="480" w:lineRule="auto"/>
        <w:rPr>
          <w:rFonts w:ascii="Arial" w:hAnsi="Arial" w:cs="Arial"/>
          <w:b/>
          <w:color w:val="000000" w:themeColor="text1"/>
        </w:rPr>
      </w:pPr>
    </w:p>
    <w:p w14:paraId="32B67BCA" w14:textId="111ACF31" w:rsidR="00515B85" w:rsidRPr="00AC68F4" w:rsidRDefault="00515B85" w:rsidP="00AC68F4">
      <w:pPr>
        <w:adjustRightInd w:val="0"/>
        <w:spacing w:line="480" w:lineRule="auto"/>
        <w:rPr>
          <w:rFonts w:ascii="Arial" w:hAnsi="Arial" w:cs="Arial"/>
        </w:rPr>
      </w:pPr>
      <w:r w:rsidRPr="000561BC">
        <w:rPr>
          <w:rFonts w:ascii="Arial" w:hAnsi="Arial" w:cs="Arial"/>
          <w:b/>
          <w:color w:val="000000" w:themeColor="text1"/>
        </w:rPr>
        <w:lastRenderedPageBreak/>
        <w:t xml:space="preserve">Supplementary </w:t>
      </w:r>
      <w:r>
        <w:rPr>
          <w:rFonts w:ascii="Arial" w:hAnsi="Arial" w:cs="Arial"/>
          <w:b/>
          <w:color w:val="000000" w:themeColor="text1"/>
        </w:rPr>
        <w:t>Table</w:t>
      </w:r>
      <w:r w:rsidRPr="000561BC">
        <w:rPr>
          <w:rFonts w:ascii="Arial" w:hAnsi="Arial" w:cs="Arial"/>
          <w:b/>
          <w:color w:val="000000" w:themeColor="text1"/>
        </w:rPr>
        <w:t xml:space="preserve"> S2</w:t>
      </w:r>
      <w:r w:rsidRPr="000561BC">
        <w:rPr>
          <w:rFonts w:ascii="Arial" w:hAnsi="Arial" w:cs="Arial"/>
          <w:color w:val="000000" w:themeColor="text1"/>
        </w:rPr>
        <w:t xml:space="preserve">: Infectious diseases/pathogens that were used as key words </w:t>
      </w:r>
      <w:r w:rsidRPr="000561BC">
        <w:rPr>
          <w:rFonts w:ascii="Arial" w:hAnsi="Arial" w:cs="Arial"/>
        </w:rPr>
        <w:t xml:space="preserve">for </w:t>
      </w:r>
      <w:r w:rsidRPr="000561BC">
        <w:rPr>
          <w:rFonts w:ascii="Arial" w:hAnsi="Arial" w:cs="Arial"/>
          <w:color w:val="000000" w:themeColor="text1"/>
        </w:rPr>
        <w:t xml:space="preserve">Boolean </w:t>
      </w:r>
      <w:r w:rsidRPr="000561BC">
        <w:rPr>
          <w:rFonts w:ascii="Arial" w:hAnsi="Arial" w:cs="Arial"/>
        </w:rPr>
        <w:t xml:space="preserve">searches </w:t>
      </w:r>
      <w:r w:rsidRPr="000561BC">
        <w:rPr>
          <w:rFonts w:ascii="Arial" w:hAnsi="Arial" w:cs="Arial"/>
          <w:color w:val="000000" w:themeColor="text1"/>
        </w:rPr>
        <w:t xml:space="preserve">in </w:t>
      </w:r>
      <w:r w:rsidRPr="000561BC">
        <w:rPr>
          <w:rFonts w:ascii="Arial" w:hAnsi="Arial" w:cs="Arial"/>
        </w:rPr>
        <w:t>PubMed.</w:t>
      </w:r>
      <w:bookmarkStart w:id="0" w:name="_GoBack"/>
      <w:bookmarkEnd w:id="0"/>
    </w:p>
    <w:tbl>
      <w:tblPr>
        <w:tblStyle w:val="TableGrid"/>
        <w:tblW w:w="0" w:type="auto"/>
        <w:tblLayout w:type="fixed"/>
        <w:tblLook w:val="04A0" w:firstRow="1" w:lastRow="0" w:firstColumn="1" w:lastColumn="0" w:noHBand="0" w:noVBand="1"/>
      </w:tblPr>
      <w:tblGrid>
        <w:gridCol w:w="5665"/>
        <w:gridCol w:w="2954"/>
        <w:gridCol w:w="731"/>
      </w:tblGrid>
      <w:tr w:rsidR="00515B85" w:rsidRPr="00145E38" w14:paraId="66E586A8" w14:textId="77777777" w:rsidTr="00BB1A3A">
        <w:tc>
          <w:tcPr>
            <w:tcW w:w="5665" w:type="dxa"/>
          </w:tcPr>
          <w:p w14:paraId="1DB7CCBA" w14:textId="77777777" w:rsidR="00515B85" w:rsidRPr="00145E38" w:rsidRDefault="00515B85" w:rsidP="00E90EC5">
            <w:pPr>
              <w:adjustRightInd w:val="0"/>
              <w:jc w:val="center"/>
              <w:rPr>
                <w:rFonts w:ascii="Arial" w:hAnsi="Arial" w:cs="Arial"/>
                <w:b/>
                <w:color w:val="000000" w:themeColor="text1"/>
                <w:sz w:val="20"/>
                <w:szCs w:val="20"/>
              </w:rPr>
            </w:pPr>
            <w:r w:rsidRPr="00145E38">
              <w:rPr>
                <w:rFonts w:ascii="Arial" w:hAnsi="Arial" w:cs="Arial"/>
                <w:b/>
                <w:color w:val="000000" w:themeColor="text1"/>
                <w:sz w:val="20"/>
                <w:szCs w:val="20"/>
              </w:rPr>
              <w:t>Infectious diseases</w:t>
            </w:r>
          </w:p>
        </w:tc>
        <w:tc>
          <w:tcPr>
            <w:tcW w:w="2954" w:type="dxa"/>
          </w:tcPr>
          <w:p w14:paraId="2F35B4F7" w14:textId="77777777" w:rsidR="00515B85" w:rsidRPr="00145E38" w:rsidRDefault="00515B85" w:rsidP="00E90EC5">
            <w:pPr>
              <w:adjustRightInd w:val="0"/>
              <w:jc w:val="center"/>
              <w:rPr>
                <w:rFonts w:ascii="Arial" w:hAnsi="Arial" w:cs="Arial"/>
                <w:b/>
                <w:color w:val="000000" w:themeColor="text1"/>
                <w:sz w:val="20"/>
                <w:szCs w:val="20"/>
              </w:rPr>
            </w:pPr>
            <w:r w:rsidRPr="00145E38">
              <w:rPr>
                <w:rFonts w:ascii="Arial" w:hAnsi="Arial" w:cs="Arial"/>
                <w:b/>
                <w:color w:val="000000" w:themeColor="text1"/>
                <w:sz w:val="20"/>
                <w:szCs w:val="20"/>
              </w:rPr>
              <w:t>References</w:t>
            </w:r>
          </w:p>
        </w:tc>
        <w:tc>
          <w:tcPr>
            <w:tcW w:w="731" w:type="dxa"/>
          </w:tcPr>
          <w:p w14:paraId="3A6C46D1" w14:textId="77777777" w:rsidR="00515B85" w:rsidRPr="00145E38" w:rsidRDefault="00515B85" w:rsidP="00E90EC5">
            <w:pPr>
              <w:adjustRightInd w:val="0"/>
              <w:jc w:val="center"/>
              <w:rPr>
                <w:rFonts w:ascii="Arial" w:hAnsi="Arial" w:cs="Arial"/>
                <w:b/>
                <w:color w:val="000000" w:themeColor="text1"/>
                <w:sz w:val="20"/>
                <w:szCs w:val="20"/>
              </w:rPr>
            </w:pPr>
            <w:r w:rsidRPr="00145E38">
              <w:rPr>
                <w:rFonts w:ascii="Arial" w:hAnsi="Arial" w:cs="Arial"/>
                <w:b/>
                <w:color w:val="000000" w:themeColor="text1"/>
                <w:sz w:val="20"/>
                <w:szCs w:val="20"/>
              </w:rPr>
              <w:t>Cited</w:t>
            </w:r>
          </w:p>
        </w:tc>
      </w:tr>
      <w:tr w:rsidR="00515B85" w:rsidRPr="00145E38" w14:paraId="5DFEBFA9" w14:textId="77777777" w:rsidTr="00BB1A3A">
        <w:tc>
          <w:tcPr>
            <w:tcW w:w="5665" w:type="dxa"/>
          </w:tcPr>
          <w:p w14:paraId="0E6BC6DB" w14:textId="77777777" w:rsidR="00515B85" w:rsidRPr="00145E38" w:rsidRDefault="00515B85" w:rsidP="00E90EC5">
            <w:pPr>
              <w:adjustRightInd w:val="0"/>
              <w:jc w:val="center"/>
              <w:rPr>
                <w:rFonts w:ascii="Arial" w:hAnsi="Arial" w:cs="Arial"/>
                <w:color w:val="000000" w:themeColor="text1"/>
                <w:sz w:val="20"/>
                <w:szCs w:val="20"/>
              </w:rPr>
            </w:pPr>
          </w:p>
          <w:p w14:paraId="57B881A5" w14:textId="29CD1AF7" w:rsidR="00515B85" w:rsidRPr="00145E38" w:rsidRDefault="00515B85" w:rsidP="00D6015D">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Bovine spongiform encephalopathy</w:t>
            </w:r>
            <w:r w:rsidR="004233B0"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Campylobacteriosis, Chagas disease</w:t>
            </w:r>
            <w:r w:rsidR="00D6015D"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Cholera</w:t>
            </w:r>
            <w:r w:rsidR="00D6015D"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xml:space="preserve">, Cryptococcus, Cryptosporidiosis, </w:t>
            </w:r>
            <w:proofErr w:type="spellStart"/>
            <w:r w:rsidRPr="00145E38">
              <w:rPr>
                <w:rFonts w:ascii="Arial" w:hAnsi="Arial" w:cs="Arial"/>
                <w:color w:val="000000" w:themeColor="text1"/>
                <w:sz w:val="20"/>
                <w:szCs w:val="20"/>
              </w:rPr>
              <w:t>Cyclosporiasis</w:t>
            </w:r>
            <w:proofErr w:type="spellEnd"/>
            <w:r w:rsidRPr="00145E38">
              <w:rPr>
                <w:rFonts w:ascii="Arial" w:hAnsi="Arial" w:cs="Arial"/>
                <w:color w:val="000000" w:themeColor="text1"/>
                <w:sz w:val="20"/>
                <w:szCs w:val="20"/>
              </w:rPr>
              <w:t>, Cysticercosis</w:t>
            </w:r>
            <w:r w:rsidR="00D6015D"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Dengue fever</w:t>
            </w:r>
            <w:r w:rsidR="003A1FE7"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Diphtheria, Drug-resistant infections (antimicrobial resistance), Escherichia coli</w:t>
            </w:r>
            <w:r w:rsidR="003A1FE7" w:rsidRPr="00145E38">
              <w:rPr>
                <w:rFonts w:ascii="Arial" w:hAnsi="Arial" w:cs="Arial"/>
                <w:color w:val="000000" w:themeColor="text1"/>
                <w:sz w:val="20"/>
                <w:szCs w:val="20"/>
              </w:rPr>
              <w:t xml:space="preserve"> **, </w:t>
            </w:r>
            <w:r w:rsidRPr="00145E38">
              <w:rPr>
                <w:rFonts w:ascii="Arial" w:hAnsi="Arial" w:cs="Arial"/>
                <w:color w:val="000000" w:themeColor="text1"/>
                <w:sz w:val="20"/>
                <w:szCs w:val="20"/>
              </w:rPr>
              <w:t>streptococcus, Hantavirus</w:t>
            </w:r>
            <w:r w:rsidR="003A1FE7"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Hendra virus,</w:t>
            </w:r>
            <w:r w:rsidR="003A1FE7"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Hepatitis C, Histoplasmosis, HIV/AIDS, Influenza</w:t>
            </w:r>
            <w:r w:rsidR="003A1FE7" w:rsidRPr="00145E38">
              <w:rPr>
                <w:rFonts w:ascii="Arial" w:hAnsi="Arial" w:cs="Arial"/>
                <w:color w:val="000000" w:themeColor="text1"/>
                <w:sz w:val="20"/>
                <w:szCs w:val="20"/>
              </w:rPr>
              <w:t>**</w:t>
            </w:r>
            <w:r w:rsidRPr="00145E38">
              <w:rPr>
                <w:rFonts w:ascii="Arial" w:hAnsi="Arial" w:cs="Arial"/>
                <w:color w:val="000000" w:themeColor="text1"/>
                <w:sz w:val="20"/>
                <w:szCs w:val="20"/>
              </w:rPr>
              <w:t>, Lassa fever, Legionnaires’ disease, Leptospirosis</w:t>
            </w:r>
            <w:r w:rsidR="00FC1179"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Listeriosis, Lyme disease</w:t>
            </w:r>
            <w:r w:rsidR="00FC1179"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xml:space="preserve">, Malaria, Measles, </w:t>
            </w:r>
            <w:proofErr w:type="spellStart"/>
            <w:r w:rsidRPr="00145E38">
              <w:rPr>
                <w:rFonts w:ascii="Arial" w:hAnsi="Arial" w:cs="Arial"/>
                <w:color w:val="000000" w:themeColor="text1"/>
                <w:sz w:val="20"/>
                <w:szCs w:val="20"/>
              </w:rPr>
              <w:t>Monkeypox</w:t>
            </w:r>
            <w:proofErr w:type="spellEnd"/>
            <w:r w:rsidRPr="00145E38">
              <w:rPr>
                <w:rFonts w:ascii="Arial" w:hAnsi="Arial" w:cs="Arial"/>
                <w:color w:val="000000" w:themeColor="text1"/>
                <w:sz w:val="20"/>
                <w:szCs w:val="20"/>
              </w:rPr>
              <w:t xml:space="preserve">, MRSA, </w:t>
            </w:r>
            <w:proofErr w:type="spellStart"/>
            <w:r w:rsidRPr="00145E38">
              <w:rPr>
                <w:rFonts w:ascii="Arial" w:hAnsi="Arial" w:cs="Arial"/>
                <w:color w:val="000000" w:themeColor="text1"/>
                <w:sz w:val="20"/>
                <w:szCs w:val="20"/>
              </w:rPr>
              <w:t>Nipah</w:t>
            </w:r>
            <w:proofErr w:type="spellEnd"/>
            <w:r w:rsidRPr="00145E38">
              <w:rPr>
                <w:rFonts w:ascii="Arial" w:hAnsi="Arial" w:cs="Arial"/>
                <w:color w:val="000000" w:themeColor="text1"/>
                <w:sz w:val="20"/>
                <w:szCs w:val="20"/>
              </w:rPr>
              <w:t xml:space="preserve"> virus, Norovirus, Pertussis, Plague, Poliomyelitis, Rabies</w:t>
            </w:r>
            <w:r w:rsidR="00FC1179"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Rotavirus, Salmonellosis, Severe acute respiratory syndrome, Shigellosis, Sleeping sickness (trypanosomiasis</w:t>
            </w:r>
            <w:r w:rsidR="004233B0"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Smallpox, Tuberculosis</w:t>
            </w:r>
            <w:r w:rsidR="00FC1179"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Tularemia, Valley fever (coccidioidomycosis), Vancomycin-intermediate or -resistant Staphylococcus aureus, West Nile virus</w:t>
            </w:r>
            <w:r w:rsidR="004233B0"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Yellow fever</w:t>
            </w:r>
            <w:r w:rsidR="004233B0"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Bunyaviruses (Rift Valley fever), Filoviruses (Ebola virus</w:t>
            </w:r>
            <w:r w:rsidR="003A1FE7"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Marburg virus),</w:t>
            </w:r>
            <w:r w:rsidR="003A1FE7"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Tick-borne hemorrhagic fever viruses, Tick-borne encephalitis viruses,</w:t>
            </w:r>
            <w:r w:rsidR="00FC1179"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xml:space="preserve">including drug-resistant tuberculosis, </w:t>
            </w:r>
            <w:proofErr w:type="spellStart"/>
            <w:r w:rsidRPr="00145E38">
              <w:rPr>
                <w:rFonts w:ascii="Arial" w:hAnsi="Arial" w:cs="Arial"/>
                <w:color w:val="000000" w:themeColor="text1"/>
                <w:sz w:val="20"/>
                <w:szCs w:val="20"/>
              </w:rPr>
              <w:t>Rickettsias</w:t>
            </w:r>
            <w:proofErr w:type="spellEnd"/>
            <w:r w:rsidRPr="00145E38">
              <w:rPr>
                <w:rFonts w:ascii="Arial" w:hAnsi="Arial" w:cs="Arial"/>
                <w:color w:val="000000" w:themeColor="text1"/>
                <w:sz w:val="20"/>
                <w:szCs w:val="20"/>
              </w:rPr>
              <w:t>, Prions, Chikungunya virus</w:t>
            </w:r>
            <w:r w:rsidR="004233B0"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Zika virus, Chlamydia trachomatis, cytomegalovirus,</w:t>
            </w:r>
            <w:r w:rsidR="003A1FE7"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xml:space="preserve">Granuloma </w:t>
            </w:r>
            <w:proofErr w:type="spellStart"/>
            <w:r w:rsidRPr="00145E38">
              <w:rPr>
                <w:rFonts w:ascii="Arial" w:hAnsi="Arial" w:cs="Arial"/>
                <w:color w:val="000000" w:themeColor="text1"/>
                <w:sz w:val="20"/>
                <w:szCs w:val="20"/>
              </w:rPr>
              <w:t>inguinale</w:t>
            </w:r>
            <w:proofErr w:type="spellEnd"/>
            <w:r w:rsidRPr="00145E38">
              <w:rPr>
                <w:rFonts w:ascii="Arial" w:hAnsi="Arial" w:cs="Arial"/>
                <w:color w:val="000000" w:themeColor="text1"/>
                <w:sz w:val="20"/>
                <w:szCs w:val="20"/>
              </w:rPr>
              <w:t xml:space="preserve">, </w:t>
            </w:r>
            <w:proofErr w:type="spellStart"/>
            <w:r w:rsidRPr="00145E38">
              <w:rPr>
                <w:rFonts w:ascii="Arial" w:hAnsi="Arial" w:cs="Arial"/>
                <w:color w:val="000000" w:themeColor="text1"/>
                <w:sz w:val="20"/>
                <w:szCs w:val="20"/>
              </w:rPr>
              <w:t>Haemophilus</w:t>
            </w:r>
            <w:proofErr w:type="spellEnd"/>
            <w:r w:rsidRPr="00145E38">
              <w:rPr>
                <w:rFonts w:ascii="Arial" w:hAnsi="Arial" w:cs="Arial"/>
                <w:color w:val="000000" w:themeColor="text1"/>
                <w:sz w:val="20"/>
                <w:szCs w:val="20"/>
              </w:rPr>
              <w:t xml:space="preserve"> </w:t>
            </w:r>
            <w:proofErr w:type="spellStart"/>
            <w:r w:rsidRPr="00145E38">
              <w:rPr>
                <w:rFonts w:ascii="Arial" w:hAnsi="Arial" w:cs="Arial"/>
                <w:color w:val="000000" w:themeColor="text1"/>
                <w:sz w:val="20"/>
                <w:szCs w:val="20"/>
              </w:rPr>
              <w:t>ducreyi</w:t>
            </w:r>
            <w:proofErr w:type="spellEnd"/>
            <w:r w:rsidRPr="00145E38">
              <w:rPr>
                <w:rFonts w:ascii="Arial" w:hAnsi="Arial" w:cs="Arial"/>
                <w:color w:val="000000" w:themeColor="text1"/>
                <w:sz w:val="20"/>
                <w:szCs w:val="20"/>
              </w:rPr>
              <w:t>, herpes simplex virus,</w:t>
            </w:r>
            <w:r w:rsidR="004233B0"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human</w:t>
            </w:r>
            <w:r w:rsidR="003A1FE7"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papillomavirus, Neisseria gonorrhea, Treponema pallidum, Trichomonas vaginalis.</w:t>
            </w:r>
          </w:p>
        </w:tc>
        <w:tc>
          <w:tcPr>
            <w:tcW w:w="2954" w:type="dxa"/>
          </w:tcPr>
          <w:p w14:paraId="5C5278B9" w14:textId="77777777" w:rsidR="00515B85" w:rsidRPr="00145E38" w:rsidRDefault="00515B85" w:rsidP="00E90EC5">
            <w:pPr>
              <w:adjustRightInd w:val="0"/>
              <w:jc w:val="center"/>
              <w:rPr>
                <w:rFonts w:ascii="Arial" w:hAnsi="Arial" w:cs="Arial"/>
                <w:color w:val="000000" w:themeColor="text1"/>
                <w:sz w:val="20"/>
                <w:szCs w:val="20"/>
              </w:rPr>
            </w:pPr>
          </w:p>
          <w:p w14:paraId="54993B2B" w14:textId="77777777" w:rsidR="00A10769" w:rsidRPr="00145E38" w:rsidRDefault="00A10769" w:rsidP="00E90EC5">
            <w:pPr>
              <w:adjustRightInd w:val="0"/>
              <w:jc w:val="center"/>
              <w:rPr>
                <w:rFonts w:ascii="Arial" w:hAnsi="Arial" w:cs="Arial"/>
                <w:color w:val="000000" w:themeColor="text1"/>
                <w:sz w:val="20"/>
                <w:szCs w:val="20"/>
              </w:rPr>
            </w:pPr>
          </w:p>
          <w:p w14:paraId="62EE2C9E" w14:textId="5D231682" w:rsidR="00515B85" w:rsidRPr="00145E38" w:rsidRDefault="00515B85" w:rsidP="00A10769">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 xml:space="preserve">Tim K. Mackey, Bryan A. Liang, Raphael Cuomo, Ryan </w:t>
            </w:r>
            <w:proofErr w:type="spellStart"/>
            <w:r w:rsidRPr="00145E38">
              <w:rPr>
                <w:rFonts w:ascii="Arial" w:hAnsi="Arial" w:cs="Arial"/>
                <w:color w:val="000000" w:themeColor="text1"/>
                <w:sz w:val="20"/>
                <w:szCs w:val="20"/>
              </w:rPr>
              <w:t>Hafen</w:t>
            </w:r>
            <w:proofErr w:type="spellEnd"/>
            <w:r w:rsidRPr="00145E38">
              <w:rPr>
                <w:rFonts w:ascii="Arial" w:hAnsi="Arial" w:cs="Arial"/>
                <w:color w:val="000000" w:themeColor="text1"/>
                <w:sz w:val="20"/>
                <w:szCs w:val="20"/>
              </w:rPr>
              <w:t xml:space="preserve">, Kimberly C. Brouwer, Daniel E. Lee. Emerging and Reemerging Neglected Tropical Diseases: </w:t>
            </w:r>
            <w:proofErr w:type="gramStart"/>
            <w:r w:rsidRPr="00145E38">
              <w:rPr>
                <w:rFonts w:ascii="Arial" w:hAnsi="Arial" w:cs="Arial"/>
                <w:color w:val="000000" w:themeColor="text1"/>
                <w:sz w:val="20"/>
                <w:szCs w:val="20"/>
              </w:rPr>
              <w:t>a</w:t>
            </w:r>
            <w:proofErr w:type="gramEnd"/>
            <w:r w:rsidRPr="00145E38">
              <w:rPr>
                <w:rFonts w:ascii="Arial" w:hAnsi="Arial" w:cs="Arial"/>
                <w:color w:val="000000" w:themeColor="text1"/>
                <w:sz w:val="20"/>
                <w:szCs w:val="20"/>
              </w:rPr>
              <w:t xml:space="preserve"> Review of</w:t>
            </w:r>
          </w:p>
          <w:p w14:paraId="66329A50" w14:textId="77777777" w:rsidR="00515B85" w:rsidRPr="00145E38" w:rsidRDefault="00515B85"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Key Characteristics, Risk Factors, and the Policy and Innovation</w:t>
            </w:r>
          </w:p>
          <w:p w14:paraId="3E56E500" w14:textId="77777777" w:rsidR="00515B85" w:rsidRPr="00145E38" w:rsidRDefault="00515B85"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 xml:space="preserve">Environment. </w:t>
            </w:r>
            <w:r w:rsidRPr="00145E38">
              <w:rPr>
                <w:rFonts w:ascii="Arial" w:hAnsi="Arial" w:cs="Arial"/>
                <w:color w:val="000000" w:themeColor="text1"/>
                <w:sz w:val="20"/>
                <w:szCs w:val="20"/>
                <w:u w:val="single"/>
              </w:rPr>
              <w:t>Clinical Microbiology Reviews</w:t>
            </w:r>
            <w:r w:rsidRPr="00145E38">
              <w:rPr>
                <w:rFonts w:ascii="Arial" w:hAnsi="Arial" w:cs="Arial"/>
                <w:color w:val="000000" w:themeColor="text1"/>
                <w:sz w:val="20"/>
                <w:szCs w:val="20"/>
              </w:rPr>
              <w:t xml:space="preserve"> (2014). 27(4); 949–979.</w:t>
            </w:r>
          </w:p>
          <w:p w14:paraId="269C0718" w14:textId="77777777" w:rsidR="00515B85" w:rsidRPr="00145E38" w:rsidRDefault="00515B85" w:rsidP="00E90EC5">
            <w:pPr>
              <w:adjustRightInd w:val="0"/>
              <w:jc w:val="center"/>
              <w:rPr>
                <w:rFonts w:ascii="Arial" w:hAnsi="Arial" w:cs="Arial"/>
                <w:color w:val="000000" w:themeColor="text1"/>
                <w:sz w:val="20"/>
                <w:szCs w:val="20"/>
              </w:rPr>
            </w:pPr>
          </w:p>
        </w:tc>
        <w:tc>
          <w:tcPr>
            <w:tcW w:w="731" w:type="dxa"/>
          </w:tcPr>
          <w:p w14:paraId="4AC8F23E" w14:textId="77777777" w:rsidR="00515B85" w:rsidRPr="00145E38" w:rsidRDefault="00515B85" w:rsidP="00E90EC5">
            <w:pPr>
              <w:adjustRightInd w:val="0"/>
              <w:jc w:val="center"/>
              <w:rPr>
                <w:rFonts w:ascii="Arial" w:hAnsi="Arial" w:cs="Arial"/>
                <w:color w:val="000000" w:themeColor="text1"/>
                <w:sz w:val="20"/>
                <w:szCs w:val="20"/>
              </w:rPr>
            </w:pPr>
          </w:p>
          <w:p w14:paraId="24B66D98" w14:textId="77777777" w:rsidR="00A10769" w:rsidRPr="00145E38" w:rsidRDefault="00A10769" w:rsidP="00E90EC5">
            <w:pPr>
              <w:adjustRightInd w:val="0"/>
              <w:jc w:val="center"/>
              <w:rPr>
                <w:rFonts w:ascii="Arial" w:hAnsi="Arial" w:cs="Arial"/>
                <w:color w:val="000000" w:themeColor="text1"/>
                <w:sz w:val="20"/>
                <w:szCs w:val="20"/>
              </w:rPr>
            </w:pPr>
          </w:p>
          <w:p w14:paraId="30F98B2E" w14:textId="77777777" w:rsidR="00A10769" w:rsidRPr="00145E38" w:rsidRDefault="00A10769" w:rsidP="00E90EC5">
            <w:pPr>
              <w:adjustRightInd w:val="0"/>
              <w:jc w:val="center"/>
              <w:rPr>
                <w:rFonts w:ascii="Arial" w:hAnsi="Arial" w:cs="Arial"/>
                <w:color w:val="000000" w:themeColor="text1"/>
                <w:sz w:val="20"/>
                <w:szCs w:val="20"/>
              </w:rPr>
            </w:pPr>
          </w:p>
          <w:p w14:paraId="7B3FB75A" w14:textId="77777777" w:rsidR="00A10769" w:rsidRPr="00145E38" w:rsidRDefault="00A10769" w:rsidP="00E90EC5">
            <w:pPr>
              <w:adjustRightInd w:val="0"/>
              <w:jc w:val="center"/>
              <w:rPr>
                <w:rFonts w:ascii="Arial" w:hAnsi="Arial" w:cs="Arial"/>
                <w:color w:val="000000" w:themeColor="text1"/>
                <w:sz w:val="20"/>
                <w:szCs w:val="20"/>
              </w:rPr>
            </w:pPr>
          </w:p>
          <w:p w14:paraId="1A021C27" w14:textId="42DB89BC" w:rsidR="00515B85" w:rsidRPr="00145E38" w:rsidRDefault="00515B85"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113</w:t>
            </w:r>
          </w:p>
        </w:tc>
      </w:tr>
      <w:tr w:rsidR="00515B85" w:rsidRPr="00145E38" w14:paraId="3C6905F5" w14:textId="77777777" w:rsidTr="00BB1A3A">
        <w:tc>
          <w:tcPr>
            <w:tcW w:w="5665" w:type="dxa"/>
          </w:tcPr>
          <w:p w14:paraId="54493CD5" w14:textId="77777777" w:rsidR="00F84B42" w:rsidRPr="00145E38" w:rsidRDefault="00F84B42" w:rsidP="00F84B42">
            <w:pPr>
              <w:adjustRightInd w:val="0"/>
              <w:jc w:val="center"/>
              <w:rPr>
                <w:rFonts w:ascii="Arial" w:hAnsi="Arial" w:cs="Arial"/>
                <w:color w:val="000000" w:themeColor="text1"/>
                <w:sz w:val="20"/>
                <w:szCs w:val="20"/>
              </w:rPr>
            </w:pPr>
          </w:p>
          <w:p w14:paraId="12DF1CDF" w14:textId="42EBEAED" w:rsidR="00F84B42" w:rsidRPr="00145E38" w:rsidRDefault="00F84B42" w:rsidP="00F84B42">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Rabies</w:t>
            </w:r>
            <w:r w:rsidR="00FC1179"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Leptospirosis</w:t>
            </w:r>
            <w:r w:rsidR="00FC1179"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Brucellosis, Tuberculosis</w:t>
            </w:r>
            <w:r w:rsidR="004233B0"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xml:space="preserve">, Salmonella, </w:t>
            </w:r>
            <w:proofErr w:type="spellStart"/>
            <w:r w:rsidRPr="00145E38">
              <w:rPr>
                <w:rFonts w:ascii="Arial" w:hAnsi="Arial" w:cs="Arial"/>
                <w:color w:val="000000" w:themeColor="text1"/>
                <w:sz w:val="20"/>
                <w:szCs w:val="20"/>
              </w:rPr>
              <w:t>Hydatidosis</w:t>
            </w:r>
            <w:proofErr w:type="spellEnd"/>
            <w:r w:rsidRPr="00145E38">
              <w:rPr>
                <w:rFonts w:ascii="Arial" w:hAnsi="Arial" w:cs="Arial"/>
                <w:color w:val="000000" w:themeColor="text1"/>
                <w:sz w:val="20"/>
                <w:szCs w:val="20"/>
              </w:rPr>
              <w:t>, Campylobacteria, Escherichia coli</w:t>
            </w:r>
            <w:r w:rsidR="003A1FE7"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Influenza</w:t>
            </w:r>
            <w:r w:rsidR="003A1FE7"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Chagas</w:t>
            </w:r>
            <w:r w:rsidR="00D6015D"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Leishmaniasis</w:t>
            </w:r>
            <w:r w:rsidR="004233B0"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Venezuelan Equine Encephalitis, Trichinella spiralis, Hantavirus</w:t>
            </w:r>
            <w:r w:rsidR="003A1FE7"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Plague, Anthrax, Chikungunya</w:t>
            </w:r>
            <w:r w:rsidR="004233B0"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xml:space="preserve">, Helminths, Food Borne Illness, Toxoplasmosis, Fasciolosis, Erysipelas, </w:t>
            </w:r>
            <w:proofErr w:type="spellStart"/>
            <w:r w:rsidRPr="00145E38">
              <w:rPr>
                <w:rFonts w:ascii="Arial" w:hAnsi="Arial" w:cs="Arial"/>
                <w:color w:val="000000" w:themeColor="text1"/>
                <w:sz w:val="20"/>
                <w:szCs w:val="20"/>
              </w:rPr>
              <w:t>Burkholderia</w:t>
            </w:r>
            <w:proofErr w:type="spellEnd"/>
            <w:r w:rsidRPr="00145E38">
              <w:rPr>
                <w:rFonts w:ascii="Arial" w:hAnsi="Arial" w:cs="Arial"/>
                <w:color w:val="000000" w:themeColor="text1"/>
                <w:sz w:val="20"/>
                <w:szCs w:val="20"/>
              </w:rPr>
              <w:t xml:space="preserve"> mallei, Avian Ebola Viral Disease</w:t>
            </w:r>
            <w:r w:rsidR="003A1FE7"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xml:space="preserve">, </w:t>
            </w:r>
            <w:r w:rsidR="004233B0" w:rsidRPr="00145E38">
              <w:rPr>
                <w:rFonts w:ascii="Arial" w:hAnsi="Arial" w:cs="Arial"/>
                <w:color w:val="000000" w:themeColor="text1"/>
                <w:sz w:val="20"/>
                <w:szCs w:val="20"/>
              </w:rPr>
              <w:t>Bovine spongiform encephalopathy **</w:t>
            </w:r>
            <w:r w:rsidRPr="00145E38">
              <w:rPr>
                <w:rFonts w:ascii="Arial" w:hAnsi="Arial" w:cs="Arial"/>
                <w:color w:val="000000" w:themeColor="text1"/>
                <w:sz w:val="20"/>
                <w:szCs w:val="20"/>
              </w:rPr>
              <w:t>, West Nile Virus</w:t>
            </w:r>
            <w:r w:rsidR="004233B0"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Dengue</w:t>
            </w:r>
            <w:r w:rsidR="003A1FE7"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xml:space="preserve">, MERS-CoV1, Lyme </w:t>
            </w:r>
            <w:r w:rsidR="00FC1179" w:rsidRPr="00145E38">
              <w:rPr>
                <w:rFonts w:ascii="Arial" w:hAnsi="Arial" w:cs="Arial"/>
                <w:color w:val="000000" w:themeColor="text1"/>
                <w:sz w:val="20"/>
                <w:szCs w:val="20"/>
              </w:rPr>
              <w:t>d</w:t>
            </w:r>
            <w:r w:rsidRPr="00145E38">
              <w:rPr>
                <w:rFonts w:ascii="Arial" w:hAnsi="Arial" w:cs="Arial"/>
                <w:color w:val="000000" w:themeColor="text1"/>
                <w:sz w:val="20"/>
                <w:szCs w:val="20"/>
              </w:rPr>
              <w:t>isease</w:t>
            </w:r>
            <w:r w:rsidR="00FC1179"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Creutzfeldt Jacob, Saint Louis Encephalitis Virus, Echinococcus, Anthrax, Taenia</w:t>
            </w:r>
            <w:r w:rsidR="004233B0"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Screwworm, Salmonella.</w:t>
            </w:r>
          </w:p>
          <w:p w14:paraId="0B347B11" w14:textId="26A6855A" w:rsidR="00F84B42" w:rsidRPr="00145E38" w:rsidRDefault="00F84B42" w:rsidP="00F84B42">
            <w:pPr>
              <w:adjustRightInd w:val="0"/>
              <w:jc w:val="center"/>
              <w:rPr>
                <w:rFonts w:ascii="Arial" w:hAnsi="Arial" w:cs="Arial"/>
                <w:color w:val="000000" w:themeColor="text1"/>
                <w:sz w:val="20"/>
                <w:szCs w:val="20"/>
              </w:rPr>
            </w:pPr>
          </w:p>
        </w:tc>
        <w:tc>
          <w:tcPr>
            <w:tcW w:w="2954" w:type="dxa"/>
          </w:tcPr>
          <w:p w14:paraId="542542F2" w14:textId="77777777" w:rsidR="00F84B42" w:rsidRPr="00145E38" w:rsidRDefault="00F84B42" w:rsidP="00F84B42">
            <w:pPr>
              <w:adjustRightInd w:val="0"/>
              <w:jc w:val="center"/>
              <w:rPr>
                <w:rFonts w:ascii="Arial" w:hAnsi="Arial" w:cs="Arial"/>
                <w:color w:val="000000" w:themeColor="text1"/>
                <w:sz w:val="20"/>
                <w:szCs w:val="20"/>
              </w:rPr>
            </w:pPr>
          </w:p>
          <w:p w14:paraId="7D825F26" w14:textId="2E56D48F" w:rsidR="00F84B42" w:rsidRPr="00145E38" w:rsidRDefault="00F84B42" w:rsidP="00F84B42">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 xml:space="preserve">Maxwell MJ, Freire de Carvalho MH, </w:t>
            </w:r>
            <w:proofErr w:type="spellStart"/>
            <w:r w:rsidRPr="00145E38">
              <w:rPr>
                <w:rFonts w:ascii="Arial" w:hAnsi="Arial" w:cs="Arial"/>
                <w:color w:val="000000" w:themeColor="text1"/>
                <w:sz w:val="20"/>
                <w:szCs w:val="20"/>
              </w:rPr>
              <w:t>Hoet</w:t>
            </w:r>
            <w:proofErr w:type="spellEnd"/>
            <w:r w:rsidRPr="00145E38">
              <w:rPr>
                <w:rFonts w:ascii="Arial" w:hAnsi="Arial" w:cs="Arial"/>
                <w:color w:val="000000" w:themeColor="text1"/>
                <w:sz w:val="20"/>
                <w:szCs w:val="20"/>
              </w:rPr>
              <w:t xml:space="preserve"> AE, </w:t>
            </w:r>
            <w:proofErr w:type="spellStart"/>
            <w:r w:rsidRPr="00145E38">
              <w:rPr>
                <w:rFonts w:ascii="Arial" w:hAnsi="Arial" w:cs="Arial"/>
                <w:color w:val="000000" w:themeColor="text1"/>
                <w:sz w:val="20"/>
                <w:szCs w:val="20"/>
              </w:rPr>
              <w:t>Vigilato</w:t>
            </w:r>
            <w:proofErr w:type="spellEnd"/>
            <w:r w:rsidRPr="00145E38">
              <w:rPr>
                <w:rFonts w:ascii="Arial" w:hAnsi="Arial" w:cs="Arial"/>
                <w:color w:val="000000" w:themeColor="text1"/>
                <w:sz w:val="20"/>
                <w:szCs w:val="20"/>
              </w:rPr>
              <w:t xml:space="preserve"> MAN, Pompei JC, </w:t>
            </w:r>
            <w:proofErr w:type="spellStart"/>
            <w:r w:rsidRPr="00145E38">
              <w:rPr>
                <w:rFonts w:ascii="Arial" w:hAnsi="Arial" w:cs="Arial"/>
                <w:color w:val="000000" w:themeColor="text1"/>
                <w:sz w:val="20"/>
                <w:szCs w:val="20"/>
              </w:rPr>
              <w:t>Cosivi</w:t>
            </w:r>
            <w:proofErr w:type="spellEnd"/>
            <w:r w:rsidRPr="00145E38">
              <w:rPr>
                <w:rFonts w:ascii="Arial" w:hAnsi="Arial" w:cs="Arial"/>
                <w:color w:val="000000" w:themeColor="text1"/>
                <w:sz w:val="20"/>
                <w:szCs w:val="20"/>
              </w:rPr>
              <w:t xml:space="preserve"> O, et al.</w:t>
            </w:r>
          </w:p>
          <w:p w14:paraId="280EE576" w14:textId="185F1308" w:rsidR="00F84B42" w:rsidRPr="00145E38" w:rsidRDefault="00F84B42" w:rsidP="00F84B42">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 xml:space="preserve">(2017) Building the road to a regional zoonoses strategy: A survey of zoonoses </w:t>
            </w:r>
            <w:proofErr w:type="spellStart"/>
            <w:r w:rsidRPr="00145E38">
              <w:rPr>
                <w:rFonts w:ascii="Arial" w:hAnsi="Arial" w:cs="Arial"/>
                <w:color w:val="000000" w:themeColor="text1"/>
                <w:sz w:val="20"/>
                <w:szCs w:val="20"/>
              </w:rPr>
              <w:t>programmes</w:t>
            </w:r>
            <w:proofErr w:type="spellEnd"/>
            <w:r w:rsidRPr="00145E38">
              <w:rPr>
                <w:rFonts w:ascii="Arial" w:hAnsi="Arial" w:cs="Arial"/>
                <w:color w:val="000000" w:themeColor="text1"/>
                <w:sz w:val="20"/>
                <w:szCs w:val="20"/>
              </w:rPr>
              <w:t xml:space="preserve"> in the Americas. </w:t>
            </w:r>
            <w:proofErr w:type="spellStart"/>
            <w:r w:rsidRPr="00145E38">
              <w:rPr>
                <w:rFonts w:ascii="Arial" w:hAnsi="Arial" w:cs="Arial"/>
                <w:color w:val="000000" w:themeColor="text1"/>
                <w:sz w:val="20"/>
                <w:szCs w:val="20"/>
                <w:u w:val="single"/>
                <w:lang w:val="es-ES"/>
              </w:rPr>
              <w:t>PLoS</w:t>
            </w:r>
            <w:proofErr w:type="spellEnd"/>
            <w:r w:rsidRPr="00145E38">
              <w:rPr>
                <w:rFonts w:ascii="Arial" w:hAnsi="Arial" w:cs="Arial"/>
                <w:color w:val="000000" w:themeColor="text1"/>
                <w:sz w:val="20"/>
                <w:szCs w:val="20"/>
                <w:u w:val="single"/>
                <w:lang w:val="es-ES"/>
              </w:rPr>
              <w:t xml:space="preserve"> ONE</w:t>
            </w:r>
            <w:r w:rsidRPr="00145E38">
              <w:rPr>
                <w:rFonts w:ascii="Arial" w:hAnsi="Arial" w:cs="Arial"/>
                <w:color w:val="000000" w:themeColor="text1"/>
                <w:sz w:val="20"/>
                <w:szCs w:val="20"/>
                <w:lang w:val="es-ES"/>
              </w:rPr>
              <w:t xml:space="preserve"> 12(3): e0174175. https://doi.</w:t>
            </w:r>
          </w:p>
          <w:p w14:paraId="7761EB5A" w14:textId="5E85997C" w:rsidR="00515B85" w:rsidRPr="00145E38" w:rsidRDefault="00F84B42" w:rsidP="00F84B42">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org/10.1371/journal.pone.0174175</w:t>
            </w:r>
          </w:p>
        </w:tc>
        <w:tc>
          <w:tcPr>
            <w:tcW w:w="731" w:type="dxa"/>
          </w:tcPr>
          <w:p w14:paraId="7E570338" w14:textId="77777777" w:rsidR="00515B85" w:rsidRPr="00145E38" w:rsidRDefault="00515B85" w:rsidP="00E90EC5">
            <w:pPr>
              <w:adjustRightInd w:val="0"/>
              <w:jc w:val="center"/>
              <w:rPr>
                <w:rFonts w:ascii="Arial" w:hAnsi="Arial" w:cs="Arial"/>
                <w:color w:val="000000" w:themeColor="text1"/>
                <w:sz w:val="20"/>
                <w:szCs w:val="20"/>
              </w:rPr>
            </w:pPr>
          </w:p>
          <w:p w14:paraId="5878E356" w14:textId="77777777" w:rsidR="00A10769" w:rsidRPr="00145E38" w:rsidRDefault="00A10769" w:rsidP="00E90EC5">
            <w:pPr>
              <w:adjustRightInd w:val="0"/>
              <w:jc w:val="center"/>
              <w:rPr>
                <w:rFonts w:ascii="Arial" w:hAnsi="Arial" w:cs="Arial"/>
                <w:color w:val="000000" w:themeColor="text1"/>
                <w:sz w:val="20"/>
                <w:szCs w:val="20"/>
              </w:rPr>
            </w:pPr>
          </w:p>
          <w:p w14:paraId="5B2F21D2" w14:textId="77777777" w:rsidR="00A10769" w:rsidRPr="00145E38" w:rsidRDefault="00A10769" w:rsidP="00E90EC5">
            <w:pPr>
              <w:adjustRightInd w:val="0"/>
              <w:jc w:val="center"/>
              <w:rPr>
                <w:rFonts w:ascii="Arial" w:hAnsi="Arial" w:cs="Arial"/>
                <w:color w:val="000000" w:themeColor="text1"/>
                <w:sz w:val="20"/>
                <w:szCs w:val="20"/>
              </w:rPr>
            </w:pPr>
          </w:p>
          <w:p w14:paraId="15755FF5" w14:textId="77777777" w:rsidR="00A10769" w:rsidRPr="00145E38" w:rsidRDefault="00A10769" w:rsidP="00E90EC5">
            <w:pPr>
              <w:adjustRightInd w:val="0"/>
              <w:jc w:val="center"/>
              <w:rPr>
                <w:rFonts w:ascii="Arial" w:hAnsi="Arial" w:cs="Arial"/>
                <w:color w:val="000000" w:themeColor="text1"/>
                <w:sz w:val="20"/>
                <w:szCs w:val="20"/>
              </w:rPr>
            </w:pPr>
          </w:p>
          <w:p w14:paraId="39EA386F" w14:textId="77777777" w:rsidR="00A10769" w:rsidRPr="00145E38" w:rsidRDefault="00A10769" w:rsidP="00E90EC5">
            <w:pPr>
              <w:adjustRightInd w:val="0"/>
              <w:jc w:val="center"/>
              <w:rPr>
                <w:rFonts w:ascii="Arial" w:hAnsi="Arial" w:cs="Arial"/>
                <w:color w:val="000000" w:themeColor="text1"/>
                <w:sz w:val="20"/>
                <w:szCs w:val="20"/>
              </w:rPr>
            </w:pPr>
          </w:p>
          <w:p w14:paraId="028ED409" w14:textId="0CA0EBD1" w:rsidR="00A10769" w:rsidRPr="00145E38" w:rsidRDefault="00A10769"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13</w:t>
            </w:r>
          </w:p>
        </w:tc>
      </w:tr>
      <w:tr w:rsidR="00515B85" w:rsidRPr="00145E38" w14:paraId="7860878F" w14:textId="77777777" w:rsidTr="00BB1A3A">
        <w:tc>
          <w:tcPr>
            <w:tcW w:w="5665" w:type="dxa"/>
          </w:tcPr>
          <w:p w14:paraId="110B98C7" w14:textId="77777777" w:rsidR="00515B85" w:rsidRPr="00145E38" w:rsidRDefault="00515B85" w:rsidP="00E90EC5">
            <w:pPr>
              <w:adjustRightInd w:val="0"/>
              <w:jc w:val="center"/>
              <w:rPr>
                <w:rFonts w:ascii="Arial" w:hAnsi="Arial" w:cs="Arial"/>
                <w:color w:val="000000" w:themeColor="text1"/>
                <w:sz w:val="20"/>
                <w:szCs w:val="20"/>
              </w:rPr>
            </w:pPr>
          </w:p>
          <w:p w14:paraId="25843F85" w14:textId="77BB1E47" w:rsidR="00515B85" w:rsidRPr="00145E38" w:rsidRDefault="00515B85" w:rsidP="004233B0">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Dengue</w:t>
            </w:r>
            <w:r w:rsidR="003A1FE7"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xml:space="preserve"> and Chikungunya fevers</w:t>
            </w:r>
            <w:r w:rsidR="004233B0"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Japanese encephalitis, Jungle yellow fever</w:t>
            </w:r>
            <w:r w:rsidR="004233B0"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Rabies</w:t>
            </w:r>
            <w:r w:rsidR="00FC1179"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xml:space="preserve">, Rift Valley fever, Viral </w:t>
            </w:r>
            <w:proofErr w:type="spellStart"/>
            <w:r w:rsidRPr="00145E38">
              <w:rPr>
                <w:rFonts w:ascii="Arial" w:hAnsi="Arial" w:cs="Arial"/>
                <w:color w:val="000000" w:themeColor="text1"/>
                <w:sz w:val="20"/>
                <w:szCs w:val="20"/>
              </w:rPr>
              <w:t>haemorrhagic</w:t>
            </w:r>
            <w:proofErr w:type="spellEnd"/>
            <w:r w:rsidRPr="00145E38">
              <w:rPr>
                <w:rFonts w:ascii="Arial" w:hAnsi="Arial" w:cs="Arial"/>
                <w:color w:val="000000" w:themeColor="text1"/>
                <w:sz w:val="20"/>
                <w:szCs w:val="20"/>
              </w:rPr>
              <w:t xml:space="preserve"> fevers, Bacterial diseases, </w:t>
            </w:r>
            <w:proofErr w:type="spellStart"/>
            <w:r w:rsidRPr="00145E38">
              <w:rPr>
                <w:rFonts w:ascii="Arial" w:hAnsi="Arial" w:cs="Arial"/>
                <w:color w:val="000000" w:themeColor="text1"/>
                <w:sz w:val="20"/>
                <w:szCs w:val="20"/>
              </w:rPr>
              <w:t>Bartonellosis</w:t>
            </w:r>
            <w:proofErr w:type="spellEnd"/>
            <w:r w:rsidRPr="00145E38">
              <w:rPr>
                <w:rFonts w:ascii="Arial" w:hAnsi="Arial" w:cs="Arial"/>
                <w:color w:val="000000" w:themeColor="text1"/>
                <w:sz w:val="20"/>
                <w:szCs w:val="20"/>
              </w:rPr>
              <w:t xml:space="preserve">, Bovine tuberculosis in humans, </w:t>
            </w:r>
            <w:proofErr w:type="spellStart"/>
            <w:r w:rsidRPr="00145E38">
              <w:rPr>
                <w:rFonts w:ascii="Arial" w:hAnsi="Arial" w:cs="Arial"/>
                <w:color w:val="000000" w:themeColor="text1"/>
                <w:sz w:val="20"/>
                <w:szCs w:val="20"/>
              </w:rPr>
              <w:t>Buruli</w:t>
            </w:r>
            <w:proofErr w:type="spellEnd"/>
            <w:r w:rsidRPr="00145E38">
              <w:rPr>
                <w:rFonts w:ascii="Arial" w:hAnsi="Arial" w:cs="Arial"/>
                <w:color w:val="000000" w:themeColor="text1"/>
                <w:sz w:val="20"/>
                <w:szCs w:val="20"/>
              </w:rPr>
              <w:t xml:space="preserve"> </w:t>
            </w:r>
            <w:proofErr w:type="spellStart"/>
            <w:r w:rsidRPr="00145E38">
              <w:rPr>
                <w:rFonts w:ascii="Arial" w:hAnsi="Arial" w:cs="Arial"/>
                <w:color w:val="000000" w:themeColor="text1"/>
                <w:sz w:val="20"/>
                <w:szCs w:val="20"/>
              </w:rPr>
              <w:t>ulcera</w:t>
            </w:r>
            <w:proofErr w:type="spellEnd"/>
            <w:r w:rsidRPr="00145E38">
              <w:rPr>
                <w:rFonts w:ascii="Arial" w:hAnsi="Arial" w:cs="Arial"/>
                <w:color w:val="000000" w:themeColor="text1"/>
                <w:sz w:val="20"/>
                <w:szCs w:val="20"/>
              </w:rPr>
              <w:t>, Cholera</w:t>
            </w:r>
            <w:r w:rsidR="00D6015D"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xml:space="preserve">, </w:t>
            </w:r>
            <w:proofErr w:type="spellStart"/>
            <w:r w:rsidRPr="00145E38">
              <w:rPr>
                <w:rFonts w:ascii="Arial" w:hAnsi="Arial" w:cs="Arial"/>
                <w:color w:val="000000" w:themeColor="text1"/>
                <w:sz w:val="20"/>
                <w:szCs w:val="20"/>
              </w:rPr>
              <w:t>Diarrhoeal</w:t>
            </w:r>
            <w:proofErr w:type="spellEnd"/>
            <w:r w:rsidRPr="00145E38">
              <w:rPr>
                <w:rFonts w:ascii="Arial" w:hAnsi="Arial" w:cs="Arial"/>
                <w:color w:val="000000" w:themeColor="text1"/>
                <w:sz w:val="20"/>
                <w:szCs w:val="20"/>
              </w:rPr>
              <w:t xml:space="preserve"> diseases (Shigella, Salmonella, E. coli), </w:t>
            </w:r>
            <w:proofErr w:type="spellStart"/>
            <w:r w:rsidRPr="00145E38">
              <w:rPr>
                <w:rFonts w:ascii="Arial" w:hAnsi="Arial" w:cs="Arial"/>
                <w:color w:val="000000" w:themeColor="text1"/>
                <w:sz w:val="20"/>
                <w:szCs w:val="20"/>
              </w:rPr>
              <w:t>Leprosya</w:t>
            </w:r>
            <w:proofErr w:type="spellEnd"/>
            <w:r w:rsidRPr="00145E38">
              <w:rPr>
                <w:rFonts w:ascii="Arial" w:hAnsi="Arial" w:cs="Arial"/>
                <w:color w:val="000000" w:themeColor="text1"/>
                <w:sz w:val="20"/>
                <w:szCs w:val="20"/>
              </w:rPr>
              <w:t>, Leptospirosis</w:t>
            </w:r>
            <w:r w:rsidR="00FC1179"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xml:space="preserve">, Trachoma, Treponematoses (Yaws, Endemic syphilis, Pinta), Dracunculiasis, Echinococcosis, Food-borne </w:t>
            </w:r>
            <w:proofErr w:type="spellStart"/>
            <w:r w:rsidRPr="00145E38">
              <w:rPr>
                <w:rFonts w:ascii="Arial" w:hAnsi="Arial" w:cs="Arial"/>
                <w:color w:val="000000" w:themeColor="text1"/>
                <w:sz w:val="20"/>
                <w:szCs w:val="20"/>
              </w:rPr>
              <w:t>trematodiases</w:t>
            </w:r>
            <w:proofErr w:type="spellEnd"/>
            <w:r w:rsidRPr="00145E38">
              <w:rPr>
                <w:rFonts w:ascii="Arial" w:hAnsi="Arial" w:cs="Arial"/>
                <w:color w:val="000000" w:themeColor="text1"/>
                <w:sz w:val="20"/>
                <w:szCs w:val="20"/>
              </w:rPr>
              <w:t xml:space="preserve">, </w:t>
            </w:r>
            <w:proofErr w:type="spellStart"/>
            <w:r w:rsidRPr="00145E38">
              <w:rPr>
                <w:rFonts w:ascii="Arial" w:hAnsi="Arial" w:cs="Arial"/>
                <w:color w:val="000000" w:themeColor="text1"/>
                <w:sz w:val="20"/>
                <w:szCs w:val="20"/>
              </w:rPr>
              <w:t>Loiasis</w:t>
            </w:r>
            <w:proofErr w:type="spellEnd"/>
            <w:r w:rsidRPr="00145E38">
              <w:rPr>
                <w:rFonts w:ascii="Arial" w:hAnsi="Arial" w:cs="Arial"/>
                <w:color w:val="000000" w:themeColor="text1"/>
                <w:sz w:val="20"/>
                <w:szCs w:val="20"/>
              </w:rPr>
              <w:t xml:space="preserve">, Lymphatic filariasis (LF), Onchocerciasis, Schistosomiasis, Soil-transmitted, helminthiases (Ascariasis, Hookworm disease, </w:t>
            </w:r>
            <w:proofErr w:type="spellStart"/>
            <w:r w:rsidRPr="00145E38">
              <w:rPr>
                <w:rFonts w:ascii="Arial" w:hAnsi="Arial" w:cs="Arial"/>
                <w:color w:val="000000" w:themeColor="text1"/>
                <w:sz w:val="20"/>
                <w:szCs w:val="20"/>
              </w:rPr>
              <w:t>Trichuriasis</w:t>
            </w:r>
            <w:proofErr w:type="spellEnd"/>
            <w:r w:rsidRPr="00145E38">
              <w:rPr>
                <w:rFonts w:ascii="Arial" w:hAnsi="Arial" w:cs="Arial"/>
                <w:color w:val="000000" w:themeColor="text1"/>
                <w:sz w:val="20"/>
                <w:szCs w:val="20"/>
              </w:rPr>
              <w:t xml:space="preserve">, Strongyloidiasis), Taenia </w:t>
            </w:r>
            <w:proofErr w:type="spellStart"/>
            <w:r w:rsidRPr="00145E38">
              <w:rPr>
                <w:rFonts w:ascii="Arial" w:hAnsi="Arial" w:cs="Arial"/>
                <w:color w:val="000000" w:themeColor="text1"/>
                <w:sz w:val="20"/>
                <w:szCs w:val="20"/>
              </w:rPr>
              <w:t>solium</w:t>
            </w:r>
            <w:proofErr w:type="spellEnd"/>
            <w:r w:rsidR="004233B0" w:rsidRPr="00145E38">
              <w:rPr>
                <w:rFonts w:ascii="Arial" w:hAnsi="Arial" w:cs="Arial"/>
                <w:color w:val="000000" w:themeColor="text1"/>
                <w:sz w:val="20"/>
                <w:szCs w:val="20"/>
              </w:rPr>
              <w:t xml:space="preserve"> **, </w:t>
            </w:r>
            <w:r w:rsidRPr="00145E38">
              <w:rPr>
                <w:rFonts w:ascii="Arial" w:hAnsi="Arial" w:cs="Arial"/>
                <w:color w:val="000000" w:themeColor="text1"/>
                <w:sz w:val="20"/>
                <w:szCs w:val="20"/>
              </w:rPr>
              <w:t>Cysticercosis</w:t>
            </w:r>
            <w:r w:rsidR="004233B0" w:rsidRPr="00145E38">
              <w:rPr>
                <w:rFonts w:ascii="Arial" w:hAnsi="Arial" w:cs="Arial"/>
                <w:color w:val="000000" w:themeColor="text1"/>
                <w:sz w:val="20"/>
                <w:szCs w:val="20"/>
              </w:rPr>
              <w:t xml:space="preserve"> </w:t>
            </w:r>
            <w:r w:rsidR="00D6015D" w:rsidRPr="00145E38">
              <w:rPr>
                <w:rFonts w:ascii="Arial" w:hAnsi="Arial" w:cs="Arial"/>
                <w:color w:val="000000" w:themeColor="text1"/>
                <w:sz w:val="20"/>
                <w:szCs w:val="20"/>
              </w:rPr>
              <w:t>**</w:t>
            </w:r>
            <w:r w:rsidRPr="00145E38">
              <w:rPr>
                <w:rFonts w:ascii="Arial" w:hAnsi="Arial" w:cs="Arial"/>
                <w:color w:val="000000" w:themeColor="text1"/>
                <w:sz w:val="20"/>
                <w:szCs w:val="20"/>
              </w:rPr>
              <w:t>/</w:t>
            </w:r>
            <w:proofErr w:type="spellStart"/>
            <w:r w:rsidRPr="00145E38">
              <w:rPr>
                <w:rFonts w:ascii="Arial" w:hAnsi="Arial" w:cs="Arial"/>
                <w:color w:val="000000" w:themeColor="text1"/>
                <w:sz w:val="20"/>
                <w:szCs w:val="20"/>
              </w:rPr>
              <w:t>Taeniosis</w:t>
            </w:r>
            <w:proofErr w:type="spellEnd"/>
            <w:r w:rsidRPr="00145E38">
              <w:rPr>
                <w:rFonts w:ascii="Arial" w:hAnsi="Arial" w:cs="Arial"/>
                <w:color w:val="000000" w:themeColor="text1"/>
                <w:sz w:val="20"/>
                <w:szCs w:val="20"/>
              </w:rPr>
              <w:t>,</w:t>
            </w:r>
            <w:r w:rsidR="004233B0"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xml:space="preserve">Toxocariasis and other larva </w:t>
            </w:r>
            <w:proofErr w:type="spellStart"/>
            <w:r w:rsidRPr="00145E38">
              <w:rPr>
                <w:rFonts w:ascii="Arial" w:hAnsi="Arial" w:cs="Arial"/>
                <w:color w:val="000000" w:themeColor="text1"/>
                <w:sz w:val="20"/>
                <w:szCs w:val="20"/>
              </w:rPr>
              <w:t>Migrans</w:t>
            </w:r>
            <w:proofErr w:type="spellEnd"/>
            <w:r w:rsidRPr="00145E38">
              <w:rPr>
                <w:rFonts w:ascii="Arial" w:hAnsi="Arial" w:cs="Arial"/>
                <w:color w:val="000000" w:themeColor="text1"/>
                <w:sz w:val="20"/>
                <w:szCs w:val="20"/>
              </w:rPr>
              <w:t xml:space="preserve"> diseases, Amoebiasis, </w:t>
            </w:r>
            <w:proofErr w:type="spellStart"/>
            <w:r w:rsidRPr="00145E38">
              <w:rPr>
                <w:rFonts w:ascii="Arial" w:hAnsi="Arial" w:cs="Arial"/>
                <w:color w:val="000000" w:themeColor="text1"/>
                <w:sz w:val="20"/>
                <w:szCs w:val="20"/>
              </w:rPr>
              <w:t>Balantidiasis</w:t>
            </w:r>
            <w:proofErr w:type="spellEnd"/>
            <w:r w:rsidRPr="00145E38">
              <w:rPr>
                <w:rFonts w:ascii="Arial" w:hAnsi="Arial" w:cs="Arial"/>
                <w:color w:val="000000" w:themeColor="text1"/>
                <w:sz w:val="20"/>
                <w:szCs w:val="20"/>
              </w:rPr>
              <w:t xml:space="preserve">, Chagas </w:t>
            </w:r>
            <w:r w:rsidRPr="00145E38">
              <w:rPr>
                <w:rFonts w:ascii="Arial" w:hAnsi="Arial" w:cs="Arial"/>
                <w:color w:val="000000" w:themeColor="text1"/>
                <w:sz w:val="20"/>
                <w:szCs w:val="20"/>
              </w:rPr>
              <w:lastRenderedPageBreak/>
              <w:t>disease</w:t>
            </w:r>
            <w:r w:rsidR="00D6015D"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Giardiasis, Human African trypanosomiasis</w:t>
            </w:r>
            <w:r w:rsidR="004233B0"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xml:space="preserve"> (HAT), Leishmaniasis</w:t>
            </w:r>
            <w:r w:rsidR="004233B0" w:rsidRPr="00145E38">
              <w:rPr>
                <w:rFonts w:ascii="Arial" w:hAnsi="Arial" w:cs="Arial"/>
                <w:color w:val="000000" w:themeColor="text1"/>
                <w:sz w:val="20"/>
                <w:szCs w:val="20"/>
              </w:rPr>
              <w:t xml:space="preserve"> **</w:t>
            </w:r>
            <w:r w:rsidRPr="00145E38">
              <w:rPr>
                <w:rFonts w:ascii="Arial" w:hAnsi="Arial" w:cs="Arial"/>
                <w:color w:val="000000" w:themeColor="text1"/>
                <w:sz w:val="20"/>
                <w:szCs w:val="20"/>
              </w:rPr>
              <w:t>, Ectoparasitic diseases, Myiasis, Scabies.</w:t>
            </w:r>
          </w:p>
        </w:tc>
        <w:tc>
          <w:tcPr>
            <w:tcW w:w="2954" w:type="dxa"/>
          </w:tcPr>
          <w:p w14:paraId="5D85A3E3" w14:textId="77777777" w:rsidR="00515B85" w:rsidRPr="00145E38" w:rsidRDefault="00515B85" w:rsidP="00E90EC5">
            <w:pPr>
              <w:adjustRightInd w:val="0"/>
              <w:jc w:val="center"/>
              <w:rPr>
                <w:rFonts w:ascii="Arial" w:hAnsi="Arial" w:cs="Arial"/>
                <w:color w:val="000000" w:themeColor="text1"/>
                <w:sz w:val="20"/>
                <w:szCs w:val="20"/>
              </w:rPr>
            </w:pPr>
          </w:p>
          <w:p w14:paraId="6AED1BBF" w14:textId="77777777" w:rsidR="00515B85" w:rsidRPr="00145E38" w:rsidRDefault="00515B85"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 xml:space="preserve">Katharina </w:t>
            </w:r>
            <w:proofErr w:type="spellStart"/>
            <w:r w:rsidRPr="00145E38">
              <w:rPr>
                <w:rFonts w:ascii="Arial" w:hAnsi="Arial" w:cs="Arial"/>
                <w:color w:val="000000" w:themeColor="text1"/>
                <w:sz w:val="20"/>
                <w:szCs w:val="20"/>
              </w:rPr>
              <w:t>Klohe</w:t>
            </w:r>
            <w:proofErr w:type="spellEnd"/>
            <w:r w:rsidRPr="00145E38">
              <w:rPr>
                <w:rFonts w:ascii="Arial" w:hAnsi="Arial" w:cs="Arial"/>
                <w:color w:val="000000" w:themeColor="text1"/>
                <w:sz w:val="20"/>
                <w:szCs w:val="20"/>
              </w:rPr>
              <w:t xml:space="preserve">, John </w:t>
            </w:r>
            <w:proofErr w:type="spellStart"/>
            <w:r w:rsidRPr="00145E38">
              <w:rPr>
                <w:rFonts w:ascii="Arial" w:hAnsi="Arial" w:cs="Arial"/>
                <w:color w:val="000000" w:themeColor="text1"/>
                <w:sz w:val="20"/>
                <w:szCs w:val="20"/>
              </w:rPr>
              <w:t>Amuasi</w:t>
            </w:r>
            <w:proofErr w:type="spellEnd"/>
            <w:r w:rsidRPr="00145E38">
              <w:rPr>
                <w:rFonts w:ascii="Arial" w:hAnsi="Arial" w:cs="Arial"/>
                <w:color w:val="000000" w:themeColor="text1"/>
                <w:sz w:val="20"/>
                <w:szCs w:val="20"/>
              </w:rPr>
              <w:t xml:space="preserve">, Joyce </w:t>
            </w:r>
            <w:proofErr w:type="spellStart"/>
            <w:r w:rsidRPr="00145E38">
              <w:rPr>
                <w:rFonts w:ascii="Arial" w:hAnsi="Arial" w:cs="Arial"/>
                <w:color w:val="000000" w:themeColor="text1"/>
                <w:sz w:val="20"/>
                <w:szCs w:val="20"/>
              </w:rPr>
              <w:t>Moriku</w:t>
            </w:r>
            <w:proofErr w:type="spellEnd"/>
            <w:r w:rsidRPr="00145E38">
              <w:rPr>
                <w:rFonts w:ascii="Arial" w:hAnsi="Arial" w:cs="Arial"/>
                <w:color w:val="000000" w:themeColor="text1"/>
                <w:sz w:val="20"/>
                <w:szCs w:val="20"/>
              </w:rPr>
              <w:t xml:space="preserve"> </w:t>
            </w:r>
            <w:proofErr w:type="spellStart"/>
            <w:r w:rsidRPr="00145E38">
              <w:rPr>
                <w:rFonts w:ascii="Arial" w:hAnsi="Arial" w:cs="Arial"/>
                <w:color w:val="000000" w:themeColor="text1"/>
                <w:sz w:val="20"/>
                <w:szCs w:val="20"/>
              </w:rPr>
              <w:t>Kaducu</w:t>
            </w:r>
            <w:proofErr w:type="spellEnd"/>
            <w:r w:rsidRPr="00145E38">
              <w:rPr>
                <w:rFonts w:ascii="Arial" w:hAnsi="Arial" w:cs="Arial"/>
                <w:color w:val="000000" w:themeColor="text1"/>
                <w:sz w:val="20"/>
                <w:szCs w:val="20"/>
              </w:rPr>
              <w:t xml:space="preserve">, Ingeborg </w:t>
            </w:r>
            <w:proofErr w:type="spellStart"/>
            <w:r w:rsidRPr="00145E38">
              <w:rPr>
                <w:rFonts w:ascii="Arial" w:hAnsi="Arial" w:cs="Arial"/>
                <w:color w:val="000000" w:themeColor="text1"/>
                <w:sz w:val="20"/>
                <w:szCs w:val="20"/>
              </w:rPr>
              <w:t>Haavardsson</w:t>
            </w:r>
            <w:proofErr w:type="spellEnd"/>
            <w:r w:rsidRPr="00145E38">
              <w:rPr>
                <w:rFonts w:ascii="Arial" w:hAnsi="Arial" w:cs="Arial"/>
                <w:color w:val="000000" w:themeColor="text1"/>
                <w:sz w:val="20"/>
                <w:szCs w:val="20"/>
              </w:rPr>
              <w:t xml:space="preserve">, Ekaterina </w:t>
            </w:r>
            <w:proofErr w:type="spellStart"/>
            <w:r w:rsidRPr="00145E38">
              <w:rPr>
                <w:rFonts w:ascii="Arial" w:hAnsi="Arial" w:cs="Arial"/>
                <w:color w:val="000000" w:themeColor="text1"/>
                <w:sz w:val="20"/>
                <w:szCs w:val="20"/>
              </w:rPr>
              <w:t>Bogatyreva</w:t>
            </w:r>
            <w:proofErr w:type="spellEnd"/>
            <w:r w:rsidRPr="00145E38">
              <w:rPr>
                <w:rFonts w:ascii="Arial" w:hAnsi="Arial" w:cs="Arial"/>
                <w:color w:val="000000" w:themeColor="text1"/>
                <w:sz w:val="20"/>
                <w:szCs w:val="20"/>
              </w:rPr>
              <w:t xml:space="preserve">, Kristine </w:t>
            </w:r>
            <w:proofErr w:type="spellStart"/>
            <w:r w:rsidRPr="00145E38">
              <w:rPr>
                <w:rFonts w:ascii="Arial" w:hAnsi="Arial" w:cs="Arial"/>
                <w:color w:val="000000" w:themeColor="text1"/>
                <w:sz w:val="20"/>
                <w:szCs w:val="20"/>
              </w:rPr>
              <w:t>Husøy</w:t>
            </w:r>
            <w:proofErr w:type="spellEnd"/>
            <w:r w:rsidRPr="00145E38">
              <w:rPr>
                <w:rFonts w:ascii="Arial" w:hAnsi="Arial" w:cs="Arial"/>
                <w:color w:val="000000" w:themeColor="text1"/>
                <w:sz w:val="20"/>
                <w:szCs w:val="20"/>
              </w:rPr>
              <w:t xml:space="preserve"> </w:t>
            </w:r>
            <w:proofErr w:type="spellStart"/>
            <w:r w:rsidRPr="00145E38">
              <w:rPr>
                <w:rFonts w:ascii="Arial" w:hAnsi="Arial" w:cs="Arial"/>
                <w:color w:val="000000" w:themeColor="text1"/>
                <w:sz w:val="20"/>
                <w:szCs w:val="20"/>
              </w:rPr>
              <w:t>Onarheim</w:t>
            </w:r>
            <w:proofErr w:type="spellEnd"/>
            <w:r w:rsidRPr="00145E38">
              <w:rPr>
                <w:rFonts w:ascii="Arial" w:hAnsi="Arial" w:cs="Arial"/>
                <w:color w:val="000000" w:themeColor="text1"/>
                <w:sz w:val="20"/>
                <w:szCs w:val="20"/>
              </w:rPr>
              <w:t xml:space="preserve">, Wendy Harrison, Frederik Kristensen, Clarissa </w:t>
            </w:r>
            <w:proofErr w:type="spellStart"/>
            <w:r w:rsidRPr="00145E38">
              <w:rPr>
                <w:rFonts w:ascii="Arial" w:hAnsi="Arial" w:cs="Arial"/>
                <w:color w:val="000000" w:themeColor="text1"/>
                <w:sz w:val="20"/>
                <w:szCs w:val="20"/>
              </w:rPr>
              <w:t>Prazeres</w:t>
            </w:r>
            <w:proofErr w:type="spellEnd"/>
            <w:r w:rsidRPr="00145E38">
              <w:rPr>
                <w:rFonts w:ascii="Arial" w:hAnsi="Arial" w:cs="Arial"/>
                <w:color w:val="000000" w:themeColor="text1"/>
                <w:sz w:val="20"/>
                <w:szCs w:val="20"/>
              </w:rPr>
              <w:t xml:space="preserve"> da Costa and Andrea S. Winkler. The 2017 Oslo conference report on neglected tropical diseases and emerging/ re-emerging infectious diseases – focus on </w:t>
            </w:r>
            <w:r w:rsidRPr="00145E38">
              <w:rPr>
                <w:rFonts w:ascii="Arial" w:hAnsi="Arial" w:cs="Arial"/>
                <w:color w:val="000000" w:themeColor="text1"/>
                <w:sz w:val="20"/>
                <w:szCs w:val="20"/>
              </w:rPr>
              <w:lastRenderedPageBreak/>
              <w:t xml:space="preserve">populations underserved. </w:t>
            </w:r>
            <w:r w:rsidRPr="00145E38">
              <w:rPr>
                <w:rFonts w:ascii="Arial" w:hAnsi="Arial" w:cs="Arial"/>
                <w:color w:val="000000" w:themeColor="text1"/>
                <w:sz w:val="20"/>
                <w:szCs w:val="20"/>
                <w:u w:val="single"/>
              </w:rPr>
              <w:t>Infectious Diseases of Poverty</w:t>
            </w:r>
            <w:r w:rsidRPr="00145E38">
              <w:rPr>
                <w:rFonts w:ascii="Arial" w:hAnsi="Arial" w:cs="Arial"/>
                <w:color w:val="000000" w:themeColor="text1"/>
                <w:sz w:val="20"/>
                <w:szCs w:val="20"/>
              </w:rPr>
              <w:t xml:space="preserve"> (2019) 8:40.</w:t>
            </w:r>
          </w:p>
        </w:tc>
        <w:tc>
          <w:tcPr>
            <w:tcW w:w="731" w:type="dxa"/>
          </w:tcPr>
          <w:p w14:paraId="254E57E3" w14:textId="77777777" w:rsidR="00515B85" w:rsidRPr="00145E38" w:rsidRDefault="00515B85" w:rsidP="00E90EC5">
            <w:pPr>
              <w:adjustRightInd w:val="0"/>
              <w:jc w:val="center"/>
              <w:rPr>
                <w:rFonts w:ascii="Arial" w:hAnsi="Arial" w:cs="Arial"/>
                <w:color w:val="000000" w:themeColor="text1"/>
                <w:sz w:val="20"/>
                <w:szCs w:val="20"/>
              </w:rPr>
            </w:pPr>
          </w:p>
          <w:p w14:paraId="4B37F929" w14:textId="77777777" w:rsidR="00A10769" w:rsidRPr="00145E38" w:rsidRDefault="00A10769" w:rsidP="00E90EC5">
            <w:pPr>
              <w:adjustRightInd w:val="0"/>
              <w:jc w:val="center"/>
              <w:rPr>
                <w:rFonts w:ascii="Arial" w:hAnsi="Arial" w:cs="Arial"/>
                <w:color w:val="000000" w:themeColor="text1"/>
                <w:sz w:val="20"/>
                <w:szCs w:val="20"/>
              </w:rPr>
            </w:pPr>
          </w:p>
          <w:p w14:paraId="498E6FB6" w14:textId="1A51B275" w:rsidR="00515B85" w:rsidRPr="00145E38" w:rsidRDefault="00515B85" w:rsidP="00E90EC5">
            <w:pPr>
              <w:adjustRightInd w:val="0"/>
              <w:jc w:val="center"/>
              <w:rPr>
                <w:rFonts w:ascii="Arial" w:hAnsi="Arial" w:cs="Arial"/>
                <w:color w:val="000000" w:themeColor="text1"/>
                <w:sz w:val="20"/>
                <w:szCs w:val="20"/>
              </w:rPr>
            </w:pPr>
            <w:r w:rsidRPr="00145E38">
              <w:rPr>
                <w:rFonts w:ascii="Arial" w:hAnsi="Arial" w:cs="Arial"/>
                <w:color w:val="000000" w:themeColor="text1"/>
                <w:sz w:val="20"/>
                <w:szCs w:val="20"/>
              </w:rPr>
              <w:t>7</w:t>
            </w:r>
          </w:p>
        </w:tc>
      </w:tr>
    </w:tbl>
    <w:p w14:paraId="11DC703F" w14:textId="77777777" w:rsidR="00515B85" w:rsidRPr="00A81261" w:rsidRDefault="00515B85" w:rsidP="00515B85">
      <w:pPr>
        <w:rPr>
          <w:rFonts w:ascii="Arial" w:hAnsi="Arial" w:cs="Arial"/>
          <w:i/>
          <w:sz w:val="20"/>
          <w:szCs w:val="20"/>
        </w:rPr>
      </w:pPr>
    </w:p>
    <w:p w14:paraId="5CAEA8F3" w14:textId="77777777" w:rsidR="00AB21D1" w:rsidRDefault="00515B85" w:rsidP="00AB21D1">
      <w:pPr>
        <w:rPr>
          <w:rFonts w:ascii="Arial" w:hAnsi="Arial" w:cs="Arial"/>
          <w:i/>
          <w:sz w:val="20"/>
          <w:szCs w:val="20"/>
        </w:rPr>
      </w:pPr>
      <w:r w:rsidRPr="00CE771B">
        <w:rPr>
          <w:rFonts w:ascii="Arial" w:hAnsi="Arial" w:cs="Arial"/>
          <w:i/>
          <w:sz w:val="20"/>
          <w:szCs w:val="20"/>
        </w:rPr>
        <w:t xml:space="preserve"> </w:t>
      </w:r>
      <w:r w:rsidR="00AB21D1" w:rsidRPr="00010B07">
        <w:rPr>
          <w:rFonts w:ascii="Arial" w:hAnsi="Arial" w:cs="Arial"/>
          <w:i/>
          <w:sz w:val="20"/>
          <w:szCs w:val="20"/>
        </w:rPr>
        <w:t>* Repeated</w:t>
      </w:r>
      <w:r w:rsidR="00AB21D1">
        <w:rPr>
          <w:rFonts w:ascii="Arial" w:hAnsi="Arial" w:cs="Arial"/>
          <w:i/>
          <w:sz w:val="20"/>
          <w:szCs w:val="20"/>
        </w:rPr>
        <w:t xml:space="preserve"> once</w:t>
      </w:r>
    </w:p>
    <w:p w14:paraId="33945DE0" w14:textId="77777777" w:rsidR="00AB21D1" w:rsidRDefault="00AB21D1" w:rsidP="00AB21D1">
      <w:pPr>
        <w:rPr>
          <w:rFonts w:ascii="Arial" w:hAnsi="Arial" w:cs="Arial"/>
          <w:i/>
          <w:sz w:val="20"/>
          <w:szCs w:val="20"/>
        </w:rPr>
      </w:pPr>
      <w:r w:rsidRPr="00A81261">
        <w:rPr>
          <w:rFonts w:ascii="Arial" w:hAnsi="Arial" w:cs="Arial"/>
          <w:i/>
          <w:sz w:val="20"/>
          <w:szCs w:val="20"/>
        </w:rPr>
        <w:t>*</w:t>
      </w:r>
      <w:r>
        <w:rPr>
          <w:rFonts w:ascii="Arial" w:hAnsi="Arial" w:cs="Arial"/>
          <w:i/>
          <w:sz w:val="20"/>
          <w:szCs w:val="20"/>
        </w:rPr>
        <w:t>*</w:t>
      </w:r>
      <w:r w:rsidRPr="00A81261">
        <w:rPr>
          <w:rFonts w:ascii="Arial" w:hAnsi="Arial" w:cs="Arial"/>
          <w:i/>
          <w:sz w:val="20"/>
          <w:szCs w:val="20"/>
        </w:rPr>
        <w:t xml:space="preserve"> Repeated</w:t>
      </w:r>
      <w:r>
        <w:rPr>
          <w:rFonts w:ascii="Arial" w:hAnsi="Arial" w:cs="Arial"/>
          <w:i/>
          <w:sz w:val="20"/>
          <w:szCs w:val="20"/>
        </w:rPr>
        <w:t xml:space="preserve"> twice</w:t>
      </w:r>
      <w:r w:rsidRPr="00A81261">
        <w:rPr>
          <w:rFonts w:ascii="Arial" w:hAnsi="Arial" w:cs="Arial"/>
          <w:i/>
          <w:sz w:val="20"/>
          <w:szCs w:val="20"/>
        </w:rPr>
        <w:t xml:space="preserve"> </w:t>
      </w:r>
    </w:p>
    <w:p w14:paraId="5DE22DEB" w14:textId="77777777" w:rsidR="00AB21D1" w:rsidRPr="00A81261" w:rsidRDefault="00AB21D1" w:rsidP="00AB21D1">
      <w:pPr>
        <w:rPr>
          <w:rFonts w:ascii="Arial" w:hAnsi="Arial" w:cs="Arial"/>
          <w:i/>
          <w:sz w:val="20"/>
          <w:szCs w:val="20"/>
        </w:rPr>
      </w:pPr>
      <w:r w:rsidRPr="00A81261">
        <w:rPr>
          <w:rFonts w:ascii="Arial" w:hAnsi="Arial" w:cs="Arial"/>
          <w:i/>
          <w:sz w:val="20"/>
          <w:szCs w:val="20"/>
        </w:rPr>
        <w:t>*</w:t>
      </w:r>
      <w:r>
        <w:rPr>
          <w:rFonts w:ascii="Arial" w:hAnsi="Arial" w:cs="Arial"/>
          <w:i/>
          <w:sz w:val="20"/>
          <w:szCs w:val="20"/>
        </w:rPr>
        <w:t>**</w:t>
      </w:r>
      <w:r w:rsidRPr="00A81261">
        <w:rPr>
          <w:rFonts w:ascii="Arial" w:hAnsi="Arial" w:cs="Arial"/>
          <w:i/>
          <w:sz w:val="20"/>
          <w:szCs w:val="20"/>
        </w:rPr>
        <w:t xml:space="preserve"> Repeated</w:t>
      </w:r>
      <w:r>
        <w:rPr>
          <w:rFonts w:ascii="Arial" w:hAnsi="Arial" w:cs="Arial"/>
          <w:i/>
          <w:sz w:val="20"/>
          <w:szCs w:val="20"/>
        </w:rPr>
        <w:t xml:space="preserve"> three or more times</w:t>
      </w:r>
      <w:r w:rsidRPr="00A81261">
        <w:rPr>
          <w:rFonts w:ascii="Arial" w:hAnsi="Arial" w:cs="Arial"/>
          <w:i/>
          <w:sz w:val="20"/>
          <w:szCs w:val="20"/>
        </w:rPr>
        <w:t xml:space="preserve"> </w:t>
      </w:r>
    </w:p>
    <w:p w14:paraId="50CAEA04" w14:textId="77777777" w:rsidR="00515B85" w:rsidRPr="00CE771B" w:rsidRDefault="00515B85" w:rsidP="00515B85">
      <w:pPr>
        <w:rPr>
          <w:rFonts w:ascii="Arial" w:hAnsi="Arial" w:cs="Arial"/>
          <w:i/>
          <w:sz w:val="20"/>
          <w:szCs w:val="20"/>
        </w:rPr>
      </w:pPr>
    </w:p>
    <w:p w14:paraId="6248B5FC" w14:textId="77777777" w:rsidR="00515B85" w:rsidRDefault="00515B85" w:rsidP="00410517">
      <w:pPr>
        <w:adjustRightInd w:val="0"/>
        <w:spacing w:line="480" w:lineRule="auto"/>
        <w:rPr>
          <w:rFonts w:ascii="Arial" w:hAnsi="Arial" w:cs="Arial"/>
          <w:b/>
          <w:color w:val="000000" w:themeColor="text1"/>
        </w:rPr>
      </w:pPr>
    </w:p>
    <w:p w14:paraId="052516A6" w14:textId="77777777" w:rsidR="00145E38" w:rsidRDefault="00145E38" w:rsidP="00410517">
      <w:pPr>
        <w:adjustRightInd w:val="0"/>
        <w:spacing w:line="480" w:lineRule="auto"/>
        <w:rPr>
          <w:rFonts w:ascii="Arial" w:hAnsi="Arial" w:cs="Arial"/>
          <w:b/>
          <w:color w:val="000000" w:themeColor="text1"/>
        </w:rPr>
      </w:pPr>
    </w:p>
    <w:p w14:paraId="5931805A" w14:textId="77777777" w:rsidR="00145E38" w:rsidRDefault="00145E38" w:rsidP="00410517">
      <w:pPr>
        <w:adjustRightInd w:val="0"/>
        <w:spacing w:line="480" w:lineRule="auto"/>
        <w:rPr>
          <w:rFonts w:ascii="Arial" w:hAnsi="Arial" w:cs="Arial"/>
          <w:b/>
          <w:color w:val="000000" w:themeColor="text1"/>
        </w:rPr>
      </w:pPr>
    </w:p>
    <w:p w14:paraId="5C5D3222" w14:textId="77777777" w:rsidR="00145E38" w:rsidRDefault="00145E38" w:rsidP="00410517">
      <w:pPr>
        <w:adjustRightInd w:val="0"/>
        <w:spacing w:line="480" w:lineRule="auto"/>
        <w:rPr>
          <w:rFonts w:ascii="Arial" w:hAnsi="Arial" w:cs="Arial"/>
          <w:b/>
          <w:color w:val="000000" w:themeColor="text1"/>
        </w:rPr>
      </w:pPr>
    </w:p>
    <w:p w14:paraId="6A2C32FB" w14:textId="77777777" w:rsidR="00145E38" w:rsidRDefault="00145E38" w:rsidP="00410517">
      <w:pPr>
        <w:adjustRightInd w:val="0"/>
        <w:spacing w:line="480" w:lineRule="auto"/>
        <w:rPr>
          <w:rFonts w:ascii="Arial" w:hAnsi="Arial" w:cs="Arial"/>
          <w:b/>
          <w:color w:val="000000" w:themeColor="text1"/>
        </w:rPr>
      </w:pPr>
    </w:p>
    <w:p w14:paraId="4933B7AF" w14:textId="77777777" w:rsidR="00145E38" w:rsidRDefault="00145E38" w:rsidP="00410517">
      <w:pPr>
        <w:adjustRightInd w:val="0"/>
        <w:spacing w:line="480" w:lineRule="auto"/>
        <w:rPr>
          <w:rFonts w:ascii="Arial" w:hAnsi="Arial" w:cs="Arial"/>
          <w:b/>
          <w:color w:val="000000" w:themeColor="text1"/>
        </w:rPr>
      </w:pPr>
    </w:p>
    <w:p w14:paraId="2ACD7D80" w14:textId="77777777" w:rsidR="00145E38" w:rsidRDefault="00145E38" w:rsidP="00410517">
      <w:pPr>
        <w:adjustRightInd w:val="0"/>
        <w:spacing w:line="480" w:lineRule="auto"/>
        <w:rPr>
          <w:rFonts w:ascii="Arial" w:hAnsi="Arial" w:cs="Arial"/>
          <w:b/>
          <w:color w:val="000000" w:themeColor="text1"/>
        </w:rPr>
      </w:pPr>
    </w:p>
    <w:p w14:paraId="1A5ECE5C" w14:textId="77777777" w:rsidR="00145E38" w:rsidRDefault="00145E38" w:rsidP="00410517">
      <w:pPr>
        <w:adjustRightInd w:val="0"/>
        <w:spacing w:line="480" w:lineRule="auto"/>
        <w:rPr>
          <w:rFonts w:ascii="Arial" w:hAnsi="Arial" w:cs="Arial"/>
          <w:b/>
          <w:color w:val="000000" w:themeColor="text1"/>
        </w:rPr>
      </w:pPr>
    </w:p>
    <w:p w14:paraId="38F7C2EE" w14:textId="77777777" w:rsidR="00145E38" w:rsidRDefault="00145E38" w:rsidP="00410517">
      <w:pPr>
        <w:adjustRightInd w:val="0"/>
        <w:spacing w:line="480" w:lineRule="auto"/>
        <w:rPr>
          <w:rFonts w:ascii="Arial" w:hAnsi="Arial" w:cs="Arial"/>
          <w:b/>
          <w:color w:val="000000" w:themeColor="text1"/>
        </w:rPr>
      </w:pPr>
    </w:p>
    <w:p w14:paraId="358AD45B" w14:textId="77777777" w:rsidR="00145E38" w:rsidRDefault="00145E38" w:rsidP="00410517">
      <w:pPr>
        <w:adjustRightInd w:val="0"/>
        <w:spacing w:line="480" w:lineRule="auto"/>
        <w:rPr>
          <w:rFonts w:ascii="Arial" w:hAnsi="Arial" w:cs="Arial"/>
          <w:b/>
          <w:color w:val="000000" w:themeColor="text1"/>
        </w:rPr>
      </w:pPr>
    </w:p>
    <w:p w14:paraId="0997886D" w14:textId="77777777" w:rsidR="00145E38" w:rsidRDefault="00145E38" w:rsidP="00410517">
      <w:pPr>
        <w:adjustRightInd w:val="0"/>
        <w:spacing w:line="480" w:lineRule="auto"/>
        <w:rPr>
          <w:rFonts w:ascii="Arial" w:hAnsi="Arial" w:cs="Arial"/>
          <w:b/>
          <w:color w:val="000000" w:themeColor="text1"/>
        </w:rPr>
      </w:pPr>
    </w:p>
    <w:p w14:paraId="545CA2D2" w14:textId="77777777" w:rsidR="00145E38" w:rsidRDefault="00145E38" w:rsidP="00410517">
      <w:pPr>
        <w:adjustRightInd w:val="0"/>
        <w:spacing w:line="480" w:lineRule="auto"/>
        <w:rPr>
          <w:rFonts w:ascii="Arial" w:hAnsi="Arial" w:cs="Arial"/>
          <w:b/>
          <w:color w:val="000000" w:themeColor="text1"/>
        </w:rPr>
      </w:pPr>
    </w:p>
    <w:p w14:paraId="03E0DFF2" w14:textId="77777777" w:rsidR="00145E38" w:rsidRDefault="00145E38" w:rsidP="00410517">
      <w:pPr>
        <w:adjustRightInd w:val="0"/>
        <w:spacing w:line="480" w:lineRule="auto"/>
        <w:rPr>
          <w:rFonts w:ascii="Arial" w:hAnsi="Arial" w:cs="Arial"/>
          <w:b/>
          <w:color w:val="000000" w:themeColor="text1"/>
        </w:rPr>
      </w:pPr>
    </w:p>
    <w:p w14:paraId="5459FA54" w14:textId="77777777" w:rsidR="00145E38" w:rsidRDefault="00145E38" w:rsidP="00410517">
      <w:pPr>
        <w:adjustRightInd w:val="0"/>
        <w:spacing w:line="480" w:lineRule="auto"/>
        <w:rPr>
          <w:rFonts w:ascii="Arial" w:hAnsi="Arial" w:cs="Arial"/>
          <w:b/>
          <w:color w:val="000000" w:themeColor="text1"/>
        </w:rPr>
      </w:pPr>
    </w:p>
    <w:p w14:paraId="65A68F27" w14:textId="77777777" w:rsidR="00145E38" w:rsidRDefault="00145E38" w:rsidP="00410517">
      <w:pPr>
        <w:adjustRightInd w:val="0"/>
        <w:spacing w:line="480" w:lineRule="auto"/>
        <w:rPr>
          <w:rFonts w:ascii="Arial" w:hAnsi="Arial" w:cs="Arial"/>
          <w:b/>
          <w:color w:val="000000" w:themeColor="text1"/>
        </w:rPr>
      </w:pPr>
    </w:p>
    <w:p w14:paraId="353A4EBD" w14:textId="77777777" w:rsidR="00145E38" w:rsidRDefault="00145E38" w:rsidP="00410517">
      <w:pPr>
        <w:adjustRightInd w:val="0"/>
        <w:spacing w:line="480" w:lineRule="auto"/>
        <w:rPr>
          <w:rFonts w:ascii="Arial" w:hAnsi="Arial" w:cs="Arial"/>
          <w:b/>
          <w:color w:val="000000" w:themeColor="text1"/>
        </w:rPr>
      </w:pPr>
    </w:p>
    <w:p w14:paraId="19D2AA06" w14:textId="77777777" w:rsidR="00145E38" w:rsidRDefault="00145E38" w:rsidP="00410517">
      <w:pPr>
        <w:adjustRightInd w:val="0"/>
        <w:spacing w:line="480" w:lineRule="auto"/>
        <w:rPr>
          <w:rFonts w:ascii="Arial" w:hAnsi="Arial" w:cs="Arial"/>
          <w:b/>
          <w:color w:val="000000" w:themeColor="text1"/>
        </w:rPr>
      </w:pPr>
    </w:p>
    <w:p w14:paraId="1BEEDD14" w14:textId="77777777" w:rsidR="00145E38" w:rsidRDefault="00145E38" w:rsidP="00410517">
      <w:pPr>
        <w:adjustRightInd w:val="0"/>
        <w:spacing w:line="480" w:lineRule="auto"/>
        <w:rPr>
          <w:rFonts w:ascii="Arial" w:hAnsi="Arial" w:cs="Arial"/>
          <w:b/>
          <w:color w:val="000000" w:themeColor="text1"/>
        </w:rPr>
      </w:pPr>
    </w:p>
    <w:p w14:paraId="726D121E" w14:textId="77777777" w:rsidR="00145E38" w:rsidRDefault="00145E38" w:rsidP="00410517">
      <w:pPr>
        <w:adjustRightInd w:val="0"/>
        <w:spacing w:line="480" w:lineRule="auto"/>
        <w:rPr>
          <w:rFonts w:ascii="Arial" w:hAnsi="Arial" w:cs="Arial"/>
          <w:b/>
          <w:color w:val="000000" w:themeColor="text1"/>
        </w:rPr>
      </w:pPr>
    </w:p>
    <w:p w14:paraId="55DF746E" w14:textId="77777777" w:rsidR="00145E38" w:rsidRDefault="00145E38" w:rsidP="00410517">
      <w:pPr>
        <w:adjustRightInd w:val="0"/>
        <w:spacing w:line="480" w:lineRule="auto"/>
        <w:rPr>
          <w:rFonts w:ascii="Arial" w:hAnsi="Arial" w:cs="Arial"/>
          <w:b/>
          <w:color w:val="000000" w:themeColor="text1"/>
        </w:rPr>
      </w:pPr>
    </w:p>
    <w:p w14:paraId="41114CE0" w14:textId="43D91D80" w:rsidR="00410517" w:rsidRPr="00A103C6" w:rsidRDefault="00410517" w:rsidP="00410517">
      <w:pPr>
        <w:adjustRightInd w:val="0"/>
        <w:spacing w:line="480" w:lineRule="auto"/>
        <w:rPr>
          <w:rFonts w:ascii="Arial" w:hAnsi="Arial" w:cs="Arial"/>
          <w:color w:val="000000" w:themeColor="text1"/>
        </w:rPr>
      </w:pPr>
      <w:r w:rsidRPr="00A103C6">
        <w:rPr>
          <w:rFonts w:ascii="Arial" w:hAnsi="Arial" w:cs="Arial"/>
          <w:b/>
          <w:color w:val="000000" w:themeColor="text1"/>
        </w:rPr>
        <w:lastRenderedPageBreak/>
        <w:t xml:space="preserve">Supplementary Table </w:t>
      </w:r>
      <w:r w:rsidR="00C73848" w:rsidRPr="00A103C6">
        <w:rPr>
          <w:rFonts w:ascii="Arial" w:hAnsi="Arial" w:cs="Arial"/>
          <w:b/>
          <w:color w:val="000000" w:themeColor="text1"/>
        </w:rPr>
        <w:t>S</w:t>
      </w:r>
      <w:r w:rsidR="00C73848">
        <w:rPr>
          <w:rFonts w:ascii="Arial" w:hAnsi="Arial" w:cs="Arial"/>
          <w:b/>
          <w:color w:val="000000" w:themeColor="text1"/>
        </w:rPr>
        <w:t>3</w:t>
      </w:r>
      <w:r w:rsidRPr="00626CC7">
        <w:rPr>
          <w:rFonts w:ascii="Arial" w:hAnsi="Arial" w:cs="Arial"/>
          <w:color w:val="000000" w:themeColor="text1"/>
        </w:rPr>
        <w:t xml:space="preserve">. Official resources and </w:t>
      </w:r>
      <w:r w:rsidR="00626CC7" w:rsidRPr="00626CC7">
        <w:rPr>
          <w:rFonts w:ascii="Arial" w:hAnsi="Arial" w:cs="Arial"/>
          <w:color w:val="000000" w:themeColor="text1"/>
        </w:rPr>
        <w:t>topographies</w:t>
      </w:r>
      <w:r w:rsidRPr="00626CC7">
        <w:rPr>
          <w:rFonts w:ascii="Arial" w:hAnsi="Arial" w:cs="Arial"/>
          <w:color w:val="000000" w:themeColor="text1"/>
        </w:rPr>
        <w:t xml:space="preserve"> of research institutions based in Panama.</w:t>
      </w:r>
    </w:p>
    <w:tbl>
      <w:tblPr>
        <w:tblpPr w:leftFromText="180" w:rightFromText="180" w:vertAnchor="text" w:horzAnchor="margin" w:tblpY="99"/>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1418"/>
        <w:gridCol w:w="1417"/>
        <w:gridCol w:w="1559"/>
        <w:gridCol w:w="1276"/>
      </w:tblGrid>
      <w:tr w:rsidR="005F76F6" w:rsidRPr="0020216F" w14:paraId="731141FD" w14:textId="77777777" w:rsidTr="005F76F6">
        <w:trPr>
          <w:trHeight w:val="505"/>
        </w:trPr>
        <w:tc>
          <w:tcPr>
            <w:tcW w:w="1555" w:type="dxa"/>
            <w:shd w:val="clear" w:color="auto" w:fill="auto"/>
            <w:noWrap/>
            <w:vAlign w:val="center"/>
            <w:hideMark/>
          </w:tcPr>
          <w:p w14:paraId="466D78A4" w14:textId="77777777" w:rsidR="005F76F6" w:rsidRPr="0020216F" w:rsidRDefault="005F76F6" w:rsidP="005F76F6">
            <w:pPr>
              <w:jc w:val="center"/>
              <w:rPr>
                <w:rFonts w:ascii="Arial" w:hAnsi="Arial" w:cs="Arial"/>
                <w:color w:val="000000"/>
              </w:rPr>
            </w:pPr>
            <w:r w:rsidRPr="0020216F">
              <w:rPr>
                <w:rFonts w:ascii="Arial" w:hAnsi="Arial" w:cs="Arial"/>
                <w:color w:val="000000"/>
              </w:rPr>
              <w:t>Research Institution</w:t>
            </w:r>
          </w:p>
        </w:tc>
        <w:tc>
          <w:tcPr>
            <w:tcW w:w="1417" w:type="dxa"/>
          </w:tcPr>
          <w:p w14:paraId="70BA0F15" w14:textId="77777777" w:rsidR="005F76F6" w:rsidRDefault="005F76F6" w:rsidP="005F76F6">
            <w:pPr>
              <w:jc w:val="center"/>
              <w:rPr>
                <w:rFonts w:ascii="Arial" w:hAnsi="Arial" w:cs="Arial"/>
                <w:color w:val="000000"/>
              </w:rPr>
            </w:pPr>
          </w:p>
          <w:p w14:paraId="2CE17ADD" w14:textId="77777777" w:rsidR="005F76F6" w:rsidRPr="0020216F" w:rsidRDefault="005F76F6" w:rsidP="005F76F6">
            <w:pPr>
              <w:jc w:val="center"/>
              <w:rPr>
                <w:rFonts w:ascii="Arial" w:hAnsi="Arial" w:cs="Arial"/>
                <w:color w:val="000000"/>
              </w:rPr>
            </w:pPr>
            <w:r w:rsidRPr="0020216F">
              <w:rPr>
                <w:rFonts w:ascii="Arial" w:hAnsi="Arial" w:cs="Arial"/>
                <w:color w:val="000000"/>
              </w:rPr>
              <w:t># of Staff scientists</w:t>
            </w:r>
            <w:r>
              <w:rPr>
                <w:rFonts w:ascii="Arial" w:hAnsi="Arial" w:cs="Arial"/>
                <w:color w:val="000000"/>
              </w:rPr>
              <w:t xml:space="preserve"> / employees</w:t>
            </w:r>
          </w:p>
        </w:tc>
        <w:tc>
          <w:tcPr>
            <w:tcW w:w="1418" w:type="dxa"/>
            <w:shd w:val="clear" w:color="auto" w:fill="auto"/>
            <w:noWrap/>
            <w:vAlign w:val="center"/>
            <w:hideMark/>
          </w:tcPr>
          <w:p w14:paraId="613328DB" w14:textId="77777777" w:rsidR="005F76F6" w:rsidRPr="0020216F" w:rsidRDefault="005F76F6" w:rsidP="005F76F6">
            <w:pPr>
              <w:jc w:val="center"/>
              <w:rPr>
                <w:rFonts w:ascii="Arial" w:hAnsi="Arial" w:cs="Arial"/>
                <w:color w:val="000000"/>
              </w:rPr>
            </w:pPr>
            <w:r w:rsidRPr="0020216F">
              <w:rPr>
                <w:rFonts w:ascii="Arial" w:hAnsi="Arial" w:cs="Arial"/>
                <w:color w:val="000000"/>
              </w:rPr>
              <w:t># of visitor scientists</w:t>
            </w:r>
            <w:r>
              <w:rPr>
                <w:rFonts w:ascii="Arial" w:hAnsi="Arial" w:cs="Arial"/>
                <w:color w:val="000000"/>
              </w:rPr>
              <w:t xml:space="preserve"> * </w:t>
            </w:r>
          </w:p>
        </w:tc>
        <w:tc>
          <w:tcPr>
            <w:tcW w:w="1417" w:type="dxa"/>
            <w:vAlign w:val="center"/>
          </w:tcPr>
          <w:p w14:paraId="02B338B9" w14:textId="77777777" w:rsidR="005F76F6" w:rsidRPr="0020216F" w:rsidRDefault="005F76F6" w:rsidP="005F76F6">
            <w:pPr>
              <w:jc w:val="center"/>
              <w:rPr>
                <w:rFonts w:ascii="Arial" w:hAnsi="Arial" w:cs="Arial"/>
                <w:color w:val="000000"/>
              </w:rPr>
            </w:pPr>
            <w:r w:rsidRPr="0020216F">
              <w:rPr>
                <w:rFonts w:ascii="Arial" w:hAnsi="Arial" w:cs="Arial"/>
                <w:color w:val="000000"/>
              </w:rPr>
              <w:t>Annual budget</w:t>
            </w:r>
            <w:r>
              <w:rPr>
                <w:rFonts w:ascii="Arial" w:hAnsi="Arial" w:cs="Arial"/>
                <w:color w:val="000000"/>
              </w:rPr>
              <w:t xml:space="preserve"> **</w:t>
            </w:r>
          </w:p>
        </w:tc>
        <w:tc>
          <w:tcPr>
            <w:tcW w:w="1559" w:type="dxa"/>
            <w:vAlign w:val="center"/>
          </w:tcPr>
          <w:p w14:paraId="3093B88C" w14:textId="77777777" w:rsidR="005F76F6" w:rsidRPr="0020216F" w:rsidRDefault="005F76F6" w:rsidP="005F76F6">
            <w:pPr>
              <w:jc w:val="center"/>
              <w:rPr>
                <w:rFonts w:ascii="Arial" w:hAnsi="Arial" w:cs="Arial"/>
                <w:color w:val="000000"/>
              </w:rPr>
            </w:pPr>
            <w:r w:rsidRPr="0020216F">
              <w:rPr>
                <w:rFonts w:ascii="Arial" w:hAnsi="Arial" w:cs="Arial"/>
                <w:color w:val="000000"/>
              </w:rPr>
              <w:t xml:space="preserve"># of </w:t>
            </w:r>
            <w:r>
              <w:rPr>
                <w:rFonts w:ascii="Arial" w:hAnsi="Arial" w:cs="Arial"/>
                <w:color w:val="000000"/>
              </w:rPr>
              <w:t>facilities</w:t>
            </w:r>
            <w:r w:rsidRPr="0020216F">
              <w:rPr>
                <w:rFonts w:ascii="Arial" w:hAnsi="Arial" w:cs="Arial"/>
                <w:color w:val="000000"/>
              </w:rPr>
              <w:t xml:space="preserve"> or branches</w:t>
            </w:r>
            <w:r>
              <w:rPr>
                <w:rFonts w:ascii="Arial" w:hAnsi="Arial" w:cs="Arial"/>
                <w:color w:val="000000"/>
              </w:rPr>
              <w:t xml:space="preserve"> ***</w:t>
            </w:r>
          </w:p>
        </w:tc>
        <w:tc>
          <w:tcPr>
            <w:tcW w:w="1276" w:type="dxa"/>
            <w:vAlign w:val="center"/>
          </w:tcPr>
          <w:p w14:paraId="2E1B9433" w14:textId="77777777" w:rsidR="005F76F6" w:rsidRPr="0020216F" w:rsidRDefault="005F76F6" w:rsidP="005F76F6">
            <w:pPr>
              <w:jc w:val="center"/>
              <w:rPr>
                <w:rFonts w:ascii="Arial" w:hAnsi="Arial" w:cs="Arial"/>
                <w:color w:val="000000"/>
              </w:rPr>
            </w:pPr>
            <w:r>
              <w:rPr>
                <w:rFonts w:ascii="Arial" w:hAnsi="Arial" w:cs="Arial"/>
                <w:color w:val="000000"/>
              </w:rPr>
              <w:t xml:space="preserve">Founding time </w:t>
            </w:r>
          </w:p>
        </w:tc>
      </w:tr>
      <w:tr w:rsidR="00570EE8" w:rsidRPr="0020216F" w14:paraId="328E5AC7" w14:textId="77777777" w:rsidTr="005F76F6">
        <w:trPr>
          <w:trHeight w:val="300"/>
        </w:trPr>
        <w:tc>
          <w:tcPr>
            <w:tcW w:w="1555" w:type="dxa"/>
            <w:shd w:val="clear" w:color="auto" w:fill="auto"/>
            <w:noWrap/>
            <w:vAlign w:val="bottom"/>
            <w:hideMark/>
          </w:tcPr>
          <w:p w14:paraId="781D8277" w14:textId="77777777" w:rsidR="00570EE8" w:rsidRPr="00850703" w:rsidRDefault="00570EE8" w:rsidP="00570EE8">
            <w:pPr>
              <w:jc w:val="center"/>
              <w:rPr>
                <w:rFonts w:ascii="Arial" w:hAnsi="Arial" w:cs="Arial"/>
                <w:color w:val="000000"/>
              </w:rPr>
            </w:pPr>
            <w:r w:rsidRPr="00850703">
              <w:rPr>
                <w:rFonts w:ascii="Arial" w:hAnsi="Arial" w:cs="Arial"/>
                <w:color w:val="000000"/>
              </w:rPr>
              <w:t>STRI</w:t>
            </w:r>
          </w:p>
        </w:tc>
        <w:tc>
          <w:tcPr>
            <w:tcW w:w="1417" w:type="dxa"/>
          </w:tcPr>
          <w:p w14:paraId="1F22FD4D" w14:textId="77777777" w:rsidR="00570EE8" w:rsidRPr="007128DD" w:rsidRDefault="00570EE8" w:rsidP="00570EE8">
            <w:pPr>
              <w:jc w:val="center"/>
              <w:rPr>
                <w:rFonts w:ascii="Arial" w:hAnsi="Arial" w:cs="Arial"/>
                <w:color w:val="000000"/>
              </w:rPr>
            </w:pPr>
            <w:r w:rsidRPr="007128DD">
              <w:rPr>
                <w:rFonts w:ascii="Arial" w:hAnsi="Arial" w:cs="Arial"/>
                <w:color w:val="000000"/>
              </w:rPr>
              <w:t>40 / 422</w:t>
            </w:r>
          </w:p>
        </w:tc>
        <w:tc>
          <w:tcPr>
            <w:tcW w:w="1418" w:type="dxa"/>
            <w:shd w:val="clear" w:color="auto" w:fill="auto"/>
            <w:noWrap/>
            <w:vAlign w:val="bottom"/>
            <w:hideMark/>
          </w:tcPr>
          <w:p w14:paraId="1C5C465F" w14:textId="77777777" w:rsidR="00570EE8" w:rsidRPr="00570EE8" w:rsidRDefault="00570EE8" w:rsidP="00570EE8">
            <w:pPr>
              <w:jc w:val="center"/>
              <w:rPr>
                <w:rFonts w:ascii="Arial" w:hAnsi="Arial" w:cs="Arial"/>
                <w:color w:val="000000"/>
              </w:rPr>
            </w:pPr>
            <w:r w:rsidRPr="00570EE8">
              <w:rPr>
                <w:rFonts w:ascii="Arial" w:hAnsi="Arial" w:cs="Arial"/>
                <w:color w:val="000000"/>
              </w:rPr>
              <w:t>1,400</w:t>
            </w:r>
          </w:p>
        </w:tc>
        <w:tc>
          <w:tcPr>
            <w:tcW w:w="1417" w:type="dxa"/>
          </w:tcPr>
          <w:p w14:paraId="1B04645C" w14:textId="3053C961" w:rsidR="00570EE8" w:rsidRPr="00850703" w:rsidRDefault="00570EE8" w:rsidP="00570EE8">
            <w:pPr>
              <w:jc w:val="center"/>
              <w:rPr>
                <w:rFonts w:ascii="Arial" w:hAnsi="Arial" w:cs="Arial"/>
                <w:color w:val="000000"/>
              </w:rPr>
            </w:pPr>
            <w:r w:rsidRPr="00850703">
              <w:rPr>
                <w:rFonts w:ascii="Arial" w:hAnsi="Arial" w:cs="Arial"/>
                <w:color w:val="000000"/>
              </w:rPr>
              <w:t xml:space="preserve">35.0 </w:t>
            </w:r>
          </w:p>
        </w:tc>
        <w:tc>
          <w:tcPr>
            <w:tcW w:w="1559" w:type="dxa"/>
          </w:tcPr>
          <w:p w14:paraId="128AD998" w14:textId="77777777" w:rsidR="00570EE8" w:rsidRPr="00850703" w:rsidRDefault="00570EE8" w:rsidP="00570EE8">
            <w:pPr>
              <w:jc w:val="center"/>
              <w:rPr>
                <w:rFonts w:ascii="Arial" w:hAnsi="Arial" w:cs="Arial"/>
                <w:color w:val="000000"/>
              </w:rPr>
            </w:pPr>
            <w:r w:rsidRPr="00850703">
              <w:rPr>
                <w:rFonts w:ascii="Arial" w:hAnsi="Arial" w:cs="Arial"/>
                <w:color w:val="000000"/>
              </w:rPr>
              <w:t>15</w:t>
            </w:r>
          </w:p>
        </w:tc>
        <w:tc>
          <w:tcPr>
            <w:tcW w:w="1276" w:type="dxa"/>
          </w:tcPr>
          <w:p w14:paraId="73CA4A39" w14:textId="77777777" w:rsidR="00570EE8" w:rsidRPr="00850703" w:rsidRDefault="00570EE8" w:rsidP="00570EE8">
            <w:pPr>
              <w:jc w:val="center"/>
              <w:rPr>
                <w:rFonts w:ascii="Arial" w:hAnsi="Arial" w:cs="Arial"/>
                <w:color w:val="000000"/>
              </w:rPr>
            </w:pPr>
            <w:r w:rsidRPr="00850703">
              <w:rPr>
                <w:rFonts w:ascii="Arial" w:hAnsi="Arial" w:cs="Arial"/>
                <w:color w:val="000000"/>
              </w:rPr>
              <w:t>1923</w:t>
            </w:r>
          </w:p>
        </w:tc>
      </w:tr>
      <w:tr w:rsidR="00570EE8" w:rsidRPr="0020216F" w14:paraId="3EFE4C48" w14:textId="77777777" w:rsidTr="005F76F6">
        <w:trPr>
          <w:trHeight w:val="300"/>
        </w:trPr>
        <w:tc>
          <w:tcPr>
            <w:tcW w:w="1555" w:type="dxa"/>
            <w:shd w:val="clear" w:color="auto" w:fill="auto"/>
            <w:noWrap/>
            <w:vAlign w:val="bottom"/>
            <w:hideMark/>
          </w:tcPr>
          <w:p w14:paraId="1A3D57B1" w14:textId="77777777" w:rsidR="00570EE8" w:rsidRPr="00850703" w:rsidRDefault="00570EE8" w:rsidP="00570EE8">
            <w:pPr>
              <w:jc w:val="center"/>
              <w:rPr>
                <w:rFonts w:ascii="Arial" w:hAnsi="Arial" w:cs="Arial"/>
                <w:color w:val="000000"/>
              </w:rPr>
            </w:pPr>
            <w:r w:rsidRPr="00850703">
              <w:rPr>
                <w:rFonts w:ascii="Arial" w:hAnsi="Arial" w:cs="Arial"/>
                <w:color w:val="000000"/>
              </w:rPr>
              <w:t>ICGES</w:t>
            </w:r>
          </w:p>
        </w:tc>
        <w:tc>
          <w:tcPr>
            <w:tcW w:w="1417" w:type="dxa"/>
          </w:tcPr>
          <w:p w14:paraId="3E59DB25" w14:textId="40F8A928" w:rsidR="00570EE8" w:rsidRPr="007128DD" w:rsidRDefault="007128DD" w:rsidP="00570EE8">
            <w:pPr>
              <w:jc w:val="center"/>
              <w:rPr>
                <w:rFonts w:ascii="Arial" w:hAnsi="Arial" w:cs="Arial"/>
                <w:color w:val="000000"/>
              </w:rPr>
            </w:pPr>
            <w:r w:rsidRPr="007128DD">
              <w:rPr>
                <w:rFonts w:ascii="Arial" w:hAnsi="Arial" w:cs="Arial"/>
                <w:color w:val="000000"/>
              </w:rPr>
              <w:t>19 / 461</w:t>
            </w:r>
          </w:p>
        </w:tc>
        <w:tc>
          <w:tcPr>
            <w:tcW w:w="1418" w:type="dxa"/>
            <w:shd w:val="clear" w:color="auto" w:fill="auto"/>
            <w:noWrap/>
            <w:vAlign w:val="bottom"/>
            <w:hideMark/>
          </w:tcPr>
          <w:p w14:paraId="1838FCFA" w14:textId="1FD8B4DE" w:rsidR="00570EE8" w:rsidRPr="00570EE8" w:rsidRDefault="00570EE8" w:rsidP="00570EE8">
            <w:pPr>
              <w:jc w:val="center"/>
              <w:rPr>
                <w:rFonts w:ascii="Arial" w:hAnsi="Arial" w:cs="Arial"/>
                <w:color w:val="000000"/>
              </w:rPr>
            </w:pPr>
            <w:r w:rsidRPr="00570EE8">
              <w:rPr>
                <w:rFonts w:ascii="Arial" w:hAnsi="Arial" w:cs="Arial"/>
                <w:color w:val="000000"/>
              </w:rPr>
              <w:t>1</w:t>
            </w:r>
            <w:r w:rsidR="00B227FB">
              <w:rPr>
                <w:rFonts w:ascii="Arial" w:hAnsi="Arial" w:cs="Arial"/>
                <w:color w:val="000000"/>
              </w:rPr>
              <w:t>5</w:t>
            </w:r>
            <w:r w:rsidRPr="00570EE8">
              <w:rPr>
                <w:rFonts w:ascii="Arial" w:hAnsi="Arial" w:cs="Arial"/>
                <w:color w:val="000000"/>
              </w:rPr>
              <w:t>0</w:t>
            </w:r>
          </w:p>
        </w:tc>
        <w:tc>
          <w:tcPr>
            <w:tcW w:w="1417" w:type="dxa"/>
          </w:tcPr>
          <w:p w14:paraId="5D4DB0D3" w14:textId="19616E4D" w:rsidR="00570EE8" w:rsidRPr="00850703" w:rsidRDefault="00570EE8" w:rsidP="00570EE8">
            <w:pPr>
              <w:jc w:val="center"/>
              <w:rPr>
                <w:rFonts w:ascii="Arial" w:hAnsi="Arial" w:cs="Arial"/>
                <w:color w:val="000000"/>
              </w:rPr>
            </w:pPr>
            <w:r w:rsidRPr="006018DD">
              <w:rPr>
                <w:rFonts w:ascii="Arial" w:hAnsi="Arial" w:cs="Arial"/>
                <w:color w:val="000000"/>
              </w:rPr>
              <w:t>15</w:t>
            </w:r>
            <w:r>
              <w:rPr>
                <w:rFonts w:ascii="Arial" w:hAnsi="Arial" w:cs="Arial"/>
                <w:color w:val="000000"/>
              </w:rPr>
              <w:t>.2</w:t>
            </w:r>
          </w:p>
        </w:tc>
        <w:tc>
          <w:tcPr>
            <w:tcW w:w="1559" w:type="dxa"/>
          </w:tcPr>
          <w:p w14:paraId="08857CBA" w14:textId="77777777" w:rsidR="00570EE8" w:rsidRPr="00850703" w:rsidRDefault="00570EE8" w:rsidP="00570EE8">
            <w:pPr>
              <w:jc w:val="center"/>
              <w:rPr>
                <w:rFonts w:ascii="Arial" w:hAnsi="Arial" w:cs="Arial"/>
                <w:color w:val="000000"/>
              </w:rPr>
            </w:pPr>
            <w:r w:rsidRPr="00850703">
              <w:rPr>
                <w:rFonts w:ascii="Arial" w:hAnsi="Arial" w:cs="Arial"/>
                <w:color w:val="000000"/>
              </w:rPr>
              <w:t>7</w:t>
            </w:r>
          </w:p>
        </w:tc>
        <w:tc>
          <w:tcPr>
            <w:tcW w:w="1276" w:type="dxa"/>
          </w:tcPr>
          <w:p w14:paraId="040E9888" w14:textId="77777777" w:rsidR="00570EE8" w:rsidRPr="00850703" w:rsidRDefault="00570EE8" w:rsidP="00570EE8">
            <w:pPr>
              <w:jc w:val="center"/>
              <w:rPr>
                <w:rFonts w:ascii="Arial" w:hAnsi="Arial" w:cs="Arial"/>
                <w:color w:val="000000"/>
              </w:rPr>
            </w:pPr>
            <w:r w:rsidRPr="00850703">
              <w:rPr>
                <w:rFonts w:ascii="Arial" w:hAnsi="Arial" w:cs="Arial"/>
                <w:color w:val="000000"/>
              </w:rPr>
              <w:t>1928</w:t>
            </w:r>
          </w:p>
        </w:tc>
      </w:tr>
      <w:tr w:rsidR="00570EE8" w:rsidRPr="0020216F" w14:paraId="4908D28F" w14:textId="77777777" w:rsidTr="005F76F6">
        <w:trPr>
          <w:trHeight w:val="300"/>
        </w:trPr>
        <w:tc>
          <w:tcPr>
            <w:tcW w:w="1555" w:type="dxa"/>
            <w:shd w:val="clear" w:color="auto" w:fill="auto"/>
            <w:noWrap/>
            <w:vAlign w:val="bottom"/>
            <w:hideMark/>
          </w:tcPr>
          <w:p w14:paraId="3CC14CCF" w14:textId="77777777" w:rsidR="00570EE8" w:rsidRPr="00996651" w:rsidRDefault="00570EE8" w:rsidP="00570EE8">
            <w:pPr>
              <w:jc w:val="center"/>
              <w:rPr>
                <w:rFonts w:ascii="Arial" w:hAnsi="Arial" w:cs="Arial"/>
                <w:color w:val="000000"/>
              </w:rPr>
            </w:pPr>
            <w:r w:rsidRPr="00996651">
              <w:rPr>
                <w:rFonts w:ascii="Arial" w:hAnsi="Arial" w:cs="Arial"/>
                <w:color w:val="000000"/>
              </w:rPr>
              <w:t>UP ****</w:t>
            </w:r>
          </w:p>
        </w:tc>
        <w:tc>
          <w:tcPr>
            <w:tcW w:w="1417" w:type="dxa"/>
          </w:tcPr>
          <w:p w14:paraId="5EAC7531" w14:textId="77777777" w:rsidR="00570EE8" w:rsidRPr="007128DD" w:rsidRDefault="00570EE8" w:rsidP="00570EE8">
            <w:pPr>
              <w:jc w:val="center"/>
              <w:rPr>
                <w:rFonts w:ascii="Arial" w:hAnsi="Arial" w:cs="Arial"/>
                <w:color w:val="000000"/>
              </w:rPr>
            </w:pPr>
            <w:r w:rsidRPr="007128DD">
              <w:rPr>
                <w:rFonts w:ascii="Arial" w:hAnsi="Arial" w:cs="Arial"/>
                <w:color w:val="000000"/>
              </w:rPr>
              <w:t>50 / 9312</w:t>
            </w:r>
          </w:p>
        </w:tc>
        <w:tc>
          <w:tcPr>
            <w:tcW w:w="1418" w:type="dxa"/>
            <w:shd w:val="clear" w:color="auto" w:fill="auto"/>
            <w:noWrap/>
            <w:vAlign w:val="bottom"/>
            <w:hideMark/>
          </w:tcPr>
          <w:p w14:paraId="1918CA65" w14:textId="77777777" w:rsidR="00570EE8" w:rsidRPr="00570EE8" w:rsidRDefault="00570EE8" w:rsidP="00570EE8">
            <w:pPr>
              <w:jc w:val="center"/>
              <w:rPr>
                <w:rFonts w:ascii="Arial" w:hAnsi="Arial" w:cs="Arial"/>
                <w:color w:val="000000"/>
              </w:rPr>
            </w:pPr>
            <w:r w:rsidRPr="00570EE8">
              <w:rPr>
                <w:rFonts w:ascii="Arial" w:hAnsi="Arial" w:cs="Arial"/>
                <w:color w:val="000000"/>
              </w:rPr>
              <w:t>750</w:t>
            </w:r>
          </w:p>
        </w:tc>
        <w:tc>
          <w:tcPr>
            <w:tcW w:w="1417" w:type="dxa"/>
          </w:tcPr>
          <w:p w14:paraId="67194640" w14:textId="49D12E34" w:rsidR="00570EE8" w:rsidRPr="00996651" w:rsidRDefault="00570EE8" w:rsidP="00570EE8">
            <w:pPr>
              <w:jc w:val="center"/>
              <w:rPr>
                <w:rFonts w:ascii="Arial" w:hAnsi="Arial" w:cs="Arial"/>
                <w:color w:val="000000"/>
              </w:rPr>
            </w:pPr>
            <w:r w:rsidRPr="00996651">
              <w:rPr>
                <w:rFonts w:ascii="Arial" w:hAnsi="Arial" w:cs="Arial"/>
                <w:color w:val="000000"/>
              </w:rPr>
              <w:t>24</w:t>
            </w:r>
            <w:r>
              <w:rPr>
                <w:rFonts w:ascii="Arial" w:hAnsi="Arial" w:cs="Arial"/>
                <w:color w:val="000000"/>
              </w:rPr>
              <w:t>0</w:t>
            </w:r>
            <w:r w:rsidRPr="00996651">
              <w:rPr>
                <w:rFonts w:ascii="Arial" w:hAnsi="Arial" w:cs="Arial"/>
                <w:color w:val="000000"/>
              </w:rPr>
              <w:t>.</w:t>
            </w:r>
            <w:r>
              <w:rPr>
                <w:rFonts w:ascii="Arial" w:hAnsi="Arial" w:cs="Arial"/>
                <w:color w:val="000000"/>
              </w:rPr>
              <w:t>2</w:t>
            </w:r>
          </w:p>
        </w:tc>
        <w:tc>
          <w:tcPr>
            <w:tcW w:w="1559" w:type="dxa"/>
          </w:tcPr>
          <w:p w14:paraId="4FA902FB" w14:textId="77777777" w:rsidR="00570EE8" w:rsidRPr="00850703" w:rsidRDefault="00570EE8" w:rsidP="00570EE8">
            <w:pPr>
              <w:jc w:val="center"/>
              <w:rPr>
                <w:rFonts w:ascii="Arial" w:hAnsi="Arial" w:cs="Arial"/>
                <w:color w:val="000000"/>
              </w:rPr>
            </w:pPr>
            <w:r w:rsidRPr="00850703">
              <w:rPr>
                <w:rFonts w:ascii="Arial" w:hAnsi="Arial" w:cs="Arial"/>
                <w:color w:val="000000"/>
              </w:rPr>
              <w:t>17</w:t>
            </w:r>
          </w:p>
        </w:tc>
        <w:tc>
          <w:tcPr>
            <w:tcW w:w="1276" w:type="dxa"/>
          </w:tcPr>
          <w:p w14:paraId="21E42915" w14:textId="77777777" w:rsidR="00570EE8" w:rsidRPr="00850703" w:rsidRDefault="00570EE8" w:rsidP="00570EE8">
            <w:pPr>
              <w:jc w:val="center"/>
              <w:rPr>
                <w:rFonts w:ascii="Arial" w:hAnsi="Arial" w:cs="Arial"/>
                <w:color w:val="000000"/>
              </w:rPr>
            </w:pPr>
            <w:r w:rsidRPr="00850703">
              <w:rPr>
                <w:rFonts w:ascii="Arial" w:hAnsi="Arial" w:cs="Arial"/>
                <w:color w:val="000000"/>
              </w:rPr>
              <w:t>1935</w:t>
            </w:r>
          </w:p>
        </w:tc>
      </w:tr>
      <w:tr w:rsidR="00570EE8" w:rsidRPr="0020216F" w14:paraId="03CB315F" w14:textId="77777777" w:rsidTr="005F76F6">
        <w:trPr>
          <w:trHeight w:val="300"/>
        </w:trPr>
        <w:tc>
          <w:tcPr>
            <w:tcW w:w="1555" w:type="dxa"/>
            <w:shd w:val="clear" w:color="auto" w:fill="auto"/>
            <w:noWrap/>
            <w:vAlign w:val="bottom"/>
            <w:hideMark/>
          </w:tcPr>
          <w:p w14:paraId="7282A02C" w14:textId="77777777" w:rsidR="00570EE8" w:rsidRPr="00996651" w:rsidRDefault="00570EE8" w:rsidP="00570EE8">
            <w:pPr>
              <w:jc w:val="center"/>
              <w:rPr>
                <w:rFonts w:ascii="Arial" w:hAnsi="Arial" w:cs="Arial"/>
                <w:color w:val="000000"/>
              </w:rPr>
            </w:pPr>
            <w:r w:rsidRPr="00996651">
              <w:rPr>
                <w:rFonts w:ascii="Arial" w:hAnsi="Arial" w:cs="Arial"/>
                <w:color w:val="000000"/>
              </w:rPr>
              <w:t>INDICASAT</w:t>
            </w:r>
          </w:p>
        </w:tc>
        <w:tc>
          <w:tcPr>
            <w:tcW w:w="1417" w:type="dxa"/>
          </w:tcPr>
          <w:p w14:paraId="1847AB3A" w14:textId="77777777" w:rsidR="00570EE8" w:rsidRPr="007128DD" w:rsidRDefault="00570EE8" w:rsidP="00570EE8">
            <w:pPr>
              <w:jc w:val="center"/>
              <w:rPr>
                <w:rFonts w:ascii="Arial" w:hAnsi="Arial" w:cs="Arial"/>
                <w:color w:val="000000"/>
              </w:rPr>
            </w:pPr>
            <w:r w:rsidRPr="007128DD">
              <w:rPr>
                <w:rFonts w:ascii="Arial" w:hAnsi="Arial" w:cs="Arial"/>
                <w:color w:val="000000"/>
              </w:rPr>
              <w:t>16 / 63</w:t>
            </w:r>
          </w:p>
        </w:tc>
        <w:tc>
          <w:tcPr>
            <w:tcW w:w="1418" w:type="dxa"/>
            <w:shd w:val="clear" w:color="auto" w:fill="auto"/>
            <w:noWrap/>
            <w:vAlign w:val="bottom"/>
            <w:hideMark/>
          </w:tcPr>
          <w:p w14:paraId="108091A3" w14:textId="77777777" w:rsidR="00570EE8" w:rsidRPr="00570EE8" w:rsidRDefault="00570EE8" w:rsidP="00570EE8">
            <w:pPr>
              <w:jc w:val="center"/>
              <w:rPr>
                <w:rFonts w:ascii="Arial" w:hAnsi="Arial" w:cs="Arial"/>
                <w:color w:val="000000"/>
              </w:rPr>
            </w:pPr>
            <w:r w:rsidRPr="00570EE8">
              <w:rPr>
                <w:rFonts w:ascii="Arial" w:hAnsi="Arial" w:cs="Arial"/>
                <w:color w:val="000000"/>
              </w:rPr>
              <w:t>50</w:t>
            </w:r>
          </w:p>
        </w:tc>
        <w:tc>
          <w:tcPr>
            <w:tcW w:w="1417" w:type="dxa"/>
          </w:tcPr>
          <w:p w14:paraId="2F5FCB38" w14:textId="78E65D80" w:rsidR="00570EE8" w:rsidRPr="007862C4" w:rsidRDefault="00570EE8" w:rsidP="00570EE8">
            <w:pPr>
              <w:jc w:val="center"/>
              <w:rPr>
                <w:rFonts w:ascii="Arial" w:hAnsi="Arial" w:cs="Arial"/>
                <w:color w:val="000000"/>
              </w:rPr>
            </w:pPr>
            <w:r>
              <w:rPr>
                <w:rFonts w:ascii="Arial" w:hAnsi="Arial" w:cs="Arial"/>
                <w:color w:val="000000"/>
              </w:rPr>
              <w:t>4.5</w:t>
            </w:r>
          </w:p>
        </w:tc>
        <w:tc>
          <w:tcPr>
            <w:tcW w:w="1559" w:type="dxa"/>
          </w:tcPr>
          <w:p w14:paraId="0903F53E" w14:textId="77777777" w:rsidR="00570EE8" w:rsidRPr="00944773" w:rsidRDefault="00570EE8" w:rsidP="00570EE8">
            <w:pPr>
              <w:jc w:val="center"/>
              <w:rPr>
                <w:rFonts w:ascii="Arial" w:hAnsi="Arial" w:cs="Arial"/>
                <w:color w:val="000000"/>
              </w:rPr>
            </w:pPr>
            <w:r w:rsidRPr="00944773">
              <w:rPr>
                <w:rFonts w:ascii="Arial" w:hAnsi="Arial" w:cs="Arial"/>
                <w:color w:val="000000"/>
              </w:rPr>
              <w:t>2</w:t>
            </w:r>
          </w:p>
        </w:tc>
        <w:tc>
          <w:tcPr>
            <w:tcW w:w="1276" w:type="dxa"/>
          </w:tcPr>
          <w:p w14:paraId="77E41374" w14:textId="77777777" w:rsidR="00570EE8" w:rsidRPr="00944773" w:rsidRDefault="00570EE8" w:rsidP="00570EE8">
            <w:pPr>
              <w:jc w:val="center"/>
              <w:rPr>
                <w:rFonts w:ascii="Arial" w:hAnsi="Arial" w:cs="Arial"/>
                <w:color w:val="000000"/>
              </w:rPr>
            </w:pPr>
            <w:r w:rsidRPr="00944773">
              <w:rPr>
                <w:rFonts w:ascii="Arial" w:hAnsi="Arial" w:cs="Arial"/>
                <w:color w:val="000000"/>
              </w:rPr>
              <w:t>2002</w:t>
            </w:r>
          </w:p>
        </w:tc>
      </w:tr>
    </w:tbl>
    <w:p w14:paraId="4FBF0F61" w14:textId="77777777" w:rsidR="00410517" w:rsidRDefault="00410517" w:rsidP="00410517">
      <w:pPr>
        <w:adjustRightInd w:val="0"/>
        <w:spacing w:line="480" w:lineRule="auto"/>
        <w:rPr>
          <w:rFonts w:ascii="Arial" w:hAnsi="Arial" w:cs="Arial"/>
          <w:b/>
          <w:color w:val="000000" w:themeColor="text1"/>
        </w:rPr>
      </w:pPr>
    </w:p>
    <w:p w14:paraId="6FBDEC8E" w14:textId="77777777" w:rsidR="00410517" w:rsidRDefault="00410517" w:rsidP="00410517">
      <w:pPr>
        <w:adjustRightInd w:val="0"/>
        <w:spacing w:line="480" w:lineRule="auto"/>
        <w:rPr>
          <w:rFonts w:ascii="Arial" w:hAnsi="Arial" w:cs="Arial"/>
          <w:b/>
          <w:color w:val="000000" w:themeColor="text1"/>
        </w:rPr>
      </w:pPr>
    </w:p>
    <w:p w14:paraId="6428E823" w14:textId="77777777" w:rsidR="00410517" w:rsidRDefault="00410517" w:rsidP="00410517">
      <w:pPr>
        <w:adjustRightInd w:val="0"/>
        <w:spacing w:line="480" w:lineRule="auto"/>
        <w:rPr>
          <w:rFonts w:ascii="Arial" w:hAnsi="Arial" w:cs="Arial"/>
          <w:b/>
          <w:color w:val="000000" w:themeColor="text1"/>
        </w:rPr>
      </w:pPr>
    </w:p>
    <w:p w14:paraId="105E7DEE" w14:textId="77777777" w:rsidR="00410517" w:rsidRDefault="00410517" w:rsidP="00410517">
      <w:pPr>
        <w:adjustRightInd w:val="0"/>
        <w:spacing w:line="480" w:lineRule="auto"/>
        <w:rPr>
          <w:rFonts w:ascii="Arial" w:hAnsi="Arial" w:cs="Arial"/>
          <w:b/>
          <w:color w:val="000000" w:themeColor="text1"/>
        </w:rPr>
      </w:pPr>
    </w:p>
    <w:p w14:paraId="1411C691" w14:textId="77777777" w:rsidR="00410517" w:rsidRDefault="00410517" w:rsidP="00410517">
      <w:pPr>
        <w:adjustRightInd w:val="0"/>
        <w:rPr>
          <w:rFonts w:ascii="Arial" w:hAnsi="Arial" w:cs="Arial"/>
          <w:color w:val="000000" w:themeColor="text1"/>
        </w:rPr>
      </w:pPr>
    </w:p>
    <w:p w14:paraId="08FB5782" w14:textId="77777777" w:rsidR="00410517" w:rsidRDefault="00410517" w:rsidP="00410517">
      <w:pPr>
        <w:adjustRightInd w:val="0"/>
        <w:rPr>
          <w:rFonts w:ascii="Arial" w:hAnsi="Arial" w:cs="Arial"/>
          <w:color w:val="000000" w:themeColor="text1"/>
        </w:rPr>
      </w:pPr>
    </w:p>
    <w:p w14:paraId="74966D45" w14:textId="1E8B1361" w:rsidR="00570EE8" w:rsidRDefault="00570EE8" w:rsidP="00570EE8">
      <w:pPr>
        <w:adjustRightInd w:val="0"/>
        <w:rPr>
          <w:rFonts w:ascii="Arial" w:hAnsi="Arial" w:cs="Arial"/>
          <w:b/>
          <w:color w:val="000000" w:themeColor="text1"/>
        </w:rPr>
      </w:pPr>
      <w:r>
        <w:rPr>
          <w:rFonts w:ascii="Arial" w:hAnsi="Arial" w:cs="Arial"/>
          <w:color w:val="000000" w:themeColor="text1"/>
        </w:rPr>
        <w:t xml:space="preserve">* Visitor scientist are undergraduate and graduate students, interns, postdoctoral fellows and senior researchers. ** The budget is given as an average of last five years in millions of US dollars. </w:t>
      </w:r>
      <w:r>
        <w:rPr>
          <w:rFonts w:ascii="Arial" w:hAnsi="Arial" w:cs="Arial"/>
          <w:color w:val="000000"/>
        </w:rPr>
        <w:t xml:space="preserve">*** Facilities or branches refer to fully equipped field stations or buildings to conduct lab experiments and field sampling or teaching activities. **** 90% of the budget of UP is </w:t>
      </w:r>
      <w:r w:rsidR="00B227FB">
        <w:rPr>
          <w:rFonts w:ascii="Arial" w:hAnsi="Arial" w:cs="Arial"/>
          <w:color w:val="000000"/>
        </w:rPr>
        <w:t>used</w:t>
      </w:r>
      <w:r>
        <w:rPr>
          <w:rFonts w:ascii="Arial" w:hAnsi="Arial" w:cs="Arial"/>
          <w:color w:val="000000"/>
        </w:rPr>
        <w:t xml:space="preserve"> to pay the salary of professors and administrative personnel, and only 2% goes into research activities.</w:t>
      </w:r>
    </w:p>
    <w:p w14:paraId="49EAF404" w14:textId="77777777" w:rsidR="00570EE8" w:rsidRDefault="00570EE8" w:rsidP="00570EE8">
      <w:pPr>
        <w:adjustRightInd w:val="0"/>
        <w:rPr>
          <w:rFonts w:ascii="Arial" w:hAnsi="Arial" w:cs="Arial"/>
          <w:color w:val="000000" w:themeColor="text1"/>
        </w:rPr>
      </w:pPr>
    </w:p>
    <w:p w14:paraId="631C9C98" w14:textId="5A4B4BD9" w:rsidR="00410517" w:rsidRDefault="00410517" w:rsidP="004000F3">
      <w:pPr>
        <w:adjustRightInd w:val="0"/>
        <w:rPr>
          <w:rFonts w:ascii="Arial" w:hAnsi="Arial" w:cs="Arial"/>
          <w:color w:val="000000" w:themeColor="text1"/>
        </w:rPr>
      </w:pPr>
    </w:p>
    <w:p w14:paraId="15A9B07B" w14:textId="4E62A7F5" w:rsidR="00410517" w:rsidRDefault="00410517" w:rsidP="004000F3">
      <w:pPr>
        <w:adjustRightInd w:val="0"/>
        <w:rPr>
          <w:rFonts w:ascii="Arial" w:hAnsi="Arial" w:cs="Arial"/>
          <w:color w:val="000000" w:themeColor="text1"/>
        </w:rPr>
      </w:pPr>
    </w:p>
    <w:p w14:paraId="39D24EBA" w14:textId="0583AD09" w:rsidR="00410517" w:rsidRDefault="00410517" w:rsidP="004000F3">
      <w:pPr>
        <w:adjustRightInd w:val="0"/>
        <w:rPr>
          <w:rFonts w:ascii="Arial" w:hAnsi="Arial" w:cs="Arial"/>
          <w:color w:val="000000" w:themeColor="text1"/>
        </w:rPr>
      </w:pPr>
    </w:p>
    <w:p w14:paraId="2791ECCA" w14:textId="6BD181C0" w:rsidR="00410517" w:rsidRDefault="00410517" w:rsidP="004000F3">
      <w:pPr>
        <w:adjustRightInd w:val="0"/>
        <w:rPr>
          <w:rFonts w:ascii="Arial" w:hAnsi="Arial" w:cs="Arial"/>
          <w:color w:val="000000" w:themeColor="text1"/>
        </w:rPr>
      </w:pPr>
    </w:p>
    <w:p w14:paraId="5F6BA0C7" w14:textId="77777777" w:rsidR="00410517" w:rsidRDefault="00410517" w:rsidP="004000F3">
      <w:pPr>
        <w:adjustRightInd w:val="0"/>
        <w:rPr>
          <w:rFonts w:ascii="Arial" w:hAnsi="Arial" w:cs="Arial"/>
          <w:color w:val="000000" w:themeColor="text1"/>
        </w:rPr>
      </w:pPr>
    </w:p>
    <w:p w14:paraId="4773EF7B" w14:textId="77777777" w:rsidR="00410517" w:rsidRPr="00A955D6" w:rsidRDefault="00410517" w:rsidP="00410517">
      <w:pPr>
        <w:adjustRightInd w:val="0"/>
        <w:spacing w:line="480" w:lineRule="auto"/>
        <w:jc w:val="center"/>
        <w:rPr>
          <w:rFonts w:ascii="Arial" w:hAnsi="Arial" w:cs="Arial"/>
          <w:color w:val="000000" w:themeColor="text1"/>
        </w:rPr>
      </w:pPr>
      <w:r w:rsidRPr="00A955D6">
        <w:rPr>
          <w:rFonts w:ascii="Arial" w:hAnsi="Arial" w:cs="Arial"/>
          <w:noProof/>
          <w:color w:val="000000" w:themeColor="text1"/>
        </w:rPr>
        <w:lastRenderedPageBreak/>
        <w:drawing>
          <wp:inline distT="0" distB="0" distL="0" distR="0" wp14:anchorId="1B6E6373" wp14:editId="74EA0100">
            <wp:extent cx="5643471" cy="49179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_1_BMC_Primsa_2020.pdf"/>
                    <pic:cNvPicPr/>
                  </pic:nvPicPr>
                  <pic:blipFill rotWithShape="1">
                    <a:blip r:embed="rId5">
                      <a:extLst>
                        <a:ext uri="{28A0092B-C50C-407E-A947-70E740481C1C}">
                          <a14:useLocalDpi xmlns:a14="http://schemas.microsoft.com/office/drawing/2010/main" val="0"/>
                        </a:ext>
                      </a:extLst>
                    </a:blip>
                    <a:srcRect l="26340" r="18277" b="14198"/>
                    <a:stretch/>
                  </pic:blipFill>
                  <pic:spPr bwMode="auto">
                    <a:xfrm>
                      <a:off x="0" y="0"/>
                      <a:ext cx="5678799" cy="4948776"/>
                    </a:xfrm>
                    <a:prstGeom prst="rect">
                      <a:avLst/>
                    </a:prstGeom>
                    <a:ln>
                      <a:noFill/>
                    </a:ln>
                    <a:extLst>
                      <a:ext uri="{53640926-AAD7-44D8-BBD7-CCE9431645EC}">
                        <a14:shadowObscured xmlns:a14="http://schemas.microsoft.com/office/drawing/2010/main"/>
                      </a:ext>
                    </a:extLst>
                  </pic:spPr>
                </pic:pic>
              </a:graphicData>
            </a:graphic>
          </wp:inline>
        </w:drawing>
      </w:r>
    </w:p>
    <w:p w14:paraId="3A4A53A2" w14:textId="77777777" w:rsidR="000F7939" w:rsidRDefault="000F7939" w:rsidP="00410517">
      <w:pPr>
        <w:adjustRightInd w:val="0"/>
        <w:rPr>
          <w:rFonts w:ascii="Arial" w:hAnsi="Arial" w:cs="Arial"/>
          <w:b/>
          <w:color w:val="000000" w:themeColor="text1"/>
        </w:rPr>
      </w:pPr>
    </w:p>
    <w:p w14:paraId="45B7135B" w14:textId="6C70B12F" w:rsidR="00410517" w:rsidRPr="00A103C6" w:rsidRDefault="00410517" w:rsidP="00410517">
      <w:pPr>
        <w:adjustRightInd w:val="0"/>
        <w:rPr>
          <w:rFonts w:ascii="Arial" w:hAnsi="Arial" w:cs="Arial"/>
          <w:color w:val="000000" w:themeColor="text1"/>
        </w:rPr>
      </w:pPr>
      <w:r w:rsidRPr="00A103C6">
        <w:rPr>
          <w:rFonts w:ascii="Arial" w:hAnsi="Arial" w:cs="Arial"/>
          <w:b/>
          <w:color w:val="000000" w:themeColor="text1"/>
        </w:rPr>
        <w:t>Supplementary Figure S1</w:t>
      </w:r>
      <w:r w:rsidRPr="00A103C6">
        <w:rPr>
          <w:rFonts w:ascii="Arial" w:hAnsi="Arial" w:cs="Arial"/>
          <w:color w:val="000000" w:themeColor="text1"/>
        </w:rPr>
        <w:t>. Flow chart of the bibliometric evaluation on One Health related subjects and neglected and emerging infectious disease research in Panama (1990 – 2019). The diagram was adapted from Moher et al. (2009) following the PRISMA rules (www.prisma-statement.org).</w:t>
      </w:r>
      <w:r w:rsidRPr="00A103C6">
        <w:rPr>
          <w:color w:val="000000" w:themeColor="text1"/>
        </w:rPr>
        <w:t xml:space="preserve"> </w:t>
      </w:r>
      <w:r w:rsidRPr="00A103C6">
        <w:rPr>
          <w:rFonts w:ascii="Arial" w:hAnsi="Arial" w:cs="Arial"/>
          <w:color w:val="000000" w:themeColor="text1"/>
        </w:rPr>
        <w:t>STRI (The Smithsonian Tropical Research Institute); ICGES (Gorgas Memorial Institute for Health Studies); UP (University of Panama); INDICASAT (Institute for Scientific Investigation and Advanced Technology Services); MINSA (Panamanian Ministry of Health).</w:t>
      </w:r>
    </w:p>
    <w:p w14:paraId="365F3588" w14:textId="77777777" w:rsidR="00410517" w:rsidRDefault="00410517" w:rsidP="004000F3">
      <w:pPr>
        <w:adjustRightInd w:val="0"/>
        <w:rPr>
          <w:rFonts w:ascii="Arial" w:hAnsi="Arial" w:cs="Arial"/>
          <w:color w:val="000000" w:themeColor="text1"/>
        </w:rPr>
      </w:pPr>
    </w:p>
    <w:p w14:paraId="52C628C8" w14:textId="77777777" w:rsidR="00F42619" w:rsidRPr="00A955D6" w:rsidRDefault="00F42619" w:rsidP="00F42619">
      <w:pPr>
        <w:adjustRightInd w:val="0"/>
        <w:spacing w:line="480" w:lineRule="auto"/>
        <w:jc w:val="center"/>
        <w:rPr>
          <w:rFonts w:ascii="Arial" w:hAnsi="Arial" w:cs="Arial"/>
          <w:color w:val="FF0000"/>
        </w:rPr>
      </w:pPr>
      <w:r>
        <w:rPr>
          <w:rFonts w:ascii="Arial" w:hAnsi="Arial" w:cs="Arial"/>
          <w:noProof/>
          <w:color w:val="FF0000"/>
        </w:rPr>
        <w:lastRenderedPageBreak/>
        <w:drawing>
          <wp:inline distT="0" distB="0" distL="0" distR="0" wp14:anchorId="46B32DE9" wp14:editId="62F52DAB">
            <wp:extent cx="5943600" cy="62699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_2_Revis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269990"/>
                    </a:xfrm>
                    <a:prstGeom prst="rect">
                      <a:avLst/>
                    </a:prstGeom>
                  </pic:spPr>
                </pic:pic>
              </a:graphicData>
            </a:graphic>
          </wp:inline>
        </w:drawing>
      </w:r>
    </w:p>
    <w:p w14:paraId="7E93141C" w14:textId="77777777" w:rsidR="00850703" w:rsidRPr="00A103C6" w:rsidRDefault="00F42619" w:rsidP="00850703">
      <w:pPr>
        <w:adjustRightInd w:val="0"/>
        <w:rPr>
          <w:rFonts w:ascii="Arial" w:hAnsi="Arial" w:cs="Arial"/>
          <w:color w:val="000000" w:themeColor="text1"/>
        </w:rPr>
      </w:pPr>
      <w:r w:rsidRPr="00A103C6">
        <w:rPr>
          <w:rFonts w:ascii="Arial" w:hAnsi="Arial" w:cs="Arial"/>
          <w:b/>
          <w:color w:val="000000" w:themeColor="text1"/>
        </w:rPr>
        <w:t>Supplementary Figure S</w:t>
      </w:r>
      <w:r w:rsidR="00410517" w:rsidRPr="00A103C6">
        <w:rPr>
          <w:rFonts w:ascii="Arial" w:hAnsi="Arial" w:cs="Arial"/>
          <w:b/>
          <w:color w:val="000000" w:themeColor="text1"/>
        </w:rPr>
        <w:t>2</w:t>
      </w:r>
      <w:r w:rsidRPr="00A103C6">
        <w:rPr>
          <w:rFonts w:ascii="Arial" w:hAnsi="Arial" w:cs="Arial"/>
          <w:color w:val="000000" w:themeColor="text1"/>
        </w:rPr>
        <w:t xml:space="preserve">. Trend of scientific publications on subjects related to the One Health model in the country of Panama, between 1990 and 2019. (A) Total number of publications per subject by STRI (Red); (B) Total number of publications per subject by INDICASAT (Green). (C) Total number of publications per subject by ICGES (Blue); (D) Total number of publications per subject by UP (Brown). </w:t>
      </w:r>
      <w:r w:rsidR="00626CC7" w:rsidRPr="00A103C6">
        <w:rPr>
          <w:rFonts w:ascii="Arial" w:hAnsi="Arial" w:cs="Arial"/>
          <w:color w:val="000000" w:themeColor="text1"/>
        </w:rPr>
        <w:t xml:space="preserve">At each institution only </w:t>
      </w:r>
      <w:r w:rsidRPr="00A103C6">
        <w:rPr>
          <w:rFonts w:ascii="Arial" w:hAnsi="Arial" w:cs="Arial"/>
          <w:color w:val="000000" w:themeColor="text1"/>
        </w:rPr>
        <w:t>the first</w:t>
      </w:r>
      <w:r w:rsidR="00151121">
        <w:rPr>
          <w:rFonts w:ascii="Arial" w:hAnsi="Arial" w:cs="Arial"/>
          <w:color w:val="000000" w:themeColor="text1"/>
        </w:rPr>
        <w:t xml:space="preserve"> most</w:t>
      </w:r>
      <w:r w:rsidRPr="00A103C6">
        <w:rPr>
          <w:rFonts w:ascii="Arial" w:hAnsi="Arial" w:cs="Arial"/>
          <w:color w:val="000000" w:themeColor="text1"/>
        </w:rPr>
        <w:t xml:space="preserve"> </w:t>
      </w:r>
      <w:r w:rsidR="00626CC7" w:rsidRPr="00A103C6">
        <w:rPr>
          <w:rFonts w:ascii="Arial" w:hAnsi="Arial" w:cs="Arial"/>
          <w:color w:val="000000" w:themeColor="text1"/>
        </w:rPr>
        <w:t xml:space="preserve">representative </w:t>
      </w:r>
      <w:r w:rsidRPr="00A103C6">
        <w:rPr>
          <w:rFonts w:ascii="Arial" w:hAnsi="Arial" w:cs="Arial"/>
          <w:color w:val="000000" w:themeColor="text1"/>
        </w:rPr>
        <w:t xml:space="preserve">22 subjects of 41 are </w:t>
      </w:r>
      <w:r w:rsidR="00151121">
        <w:rPr>
          <w:rFonts w:ascii="Arial" w:hAnsi="Arial" w:cs="Arial"/>
          <w:color w:val="000000" w:themeColor="text1"/>
        </w:rPr>
        <w:t>shown</w:t>
      </w:r>
      <w:r w:rsidRPr="00A103C6">
        <w:rPr>
          <w:rFonts w:ascii="Arial" w:hAnsi="Arial" w:cs="Arial"/>
          <w:color w:val="000000" w:themeColor="text1"/>
        </w:rPr>
        <w:t xml:space="preserve">. </w:t>
      </w:r>
      <w:r w:rsidR="00850703">
        <w:rPr>
          <w:rFonts w:ascii="Arial" w:hAnsi="Arial" w:cs="Arial"/>
          <w:color w:val="000000" w:themeColor="text1"/>
        </w:rPr>
        <w:t>P</w:t>
      </w:r>
      <w:r w:rsidR="00850703" w:rsidRPr="001A115B">
        <w:rPr>
          <w:rFonts w:ascii="Arial" w:hAnsi="Arial" w:cs="Arial"/>
          <w:color w:val="000000" w:themeColor="text1"/>
        </w:rPr>
        <w:t>ublication</w:t>
      </w:r>
      <w:r w:rsidR="00850703">
        <w:rPr>
          <w:rFonts w:ascii="Arial" w:hAnsi="Arial" w:cs="Arial"/>
          <w:color w:val="000000" w:themeColor="text1"/>
        </w:rPr>
        <w:t>s were</w:t>
      </w:r>
      <w:r w:rsidR="00850703" w:rsidRPr="001A115B">
        <w:rPr>
          <w:rFonts w:ascii="Arial" w:hAnsi="Arial" w:cs="Arial"/>
          <w:color w:val="000000" w:themeColor="text1"/>
        </w:rPr>
        <w:t xml:space="preserve"> assigned to</w:t>
      </w:r>
      <w:r w:rsidR="00850703">
        <w:rPr>
          <w:rFonts w:ascii="Arial" w:hAnsi="Arial" w:cs="Arial"/>
          <w:color w:val="000000" w:themeColor="text1"/>
        </w:rPr>
        <w:t xml:space="preserve"> </w:t>
      </w:r>
      <w:r w:rsidR="00850703" w:rsidRPr="001A115B">
        <w:rPr>
          <w:rFonts w:ascii="Arial" w:hAnsi="Arial" w:cs="Arial"/>
          <w:color w:val="000000" w:themeColor="text1"/>
        </w:rPr>
        <w:t>Category field</w:t>
      </w:r>
      <w:r w:rsidR="00850703">
        <w:rPr>
          <w:rFonts w:ascii="Arial" w:hAnsi="Arial" w:cs="Arial"/>
          <w:color w:val="000000" w:themeColor="text1"/>
        </w:rPr>
        <w:t>s or concentration</w:t>
      </w:r>
      <w:r w:rsidR="00850703" w:rsidRPr="001A115B">
        <w:rPr>
          <w:rFonts w:ascii="Arial" w:hAnsi="Arial" w:cs="Arial"/>
          <w:color w:val="000000" w:themeColor="text1"/>
        </w:rPr>
        <w:t xml:space="preserve"> </w:t>
      </w:r>
      <w:r w:rsidR="00850703">
        <w:rPr>
          <w:rFonts w:ascii="Arial" w:hAnsi="Arial" w:cs="Arial"/>
          <w:color w:val="000000" w:themeColor="text1"/>
        </w:rPr>
        <w:t xml:space="preserve">areas </w:t>
      </w:r>
      <w:r w:rsidR="00850703" w:rsidRPr="001A115B">
        <w:rPr>
          <w:rFonts w:ascii="Arial" w:hAnsi="Arial" w:cs="Arial"/>
          <w:color w:val="000000" w:themeColor="text1"/>
        </w:rPr>
        <w:t>from the Web of Science Core collection</w:t>
      </w:r>
      <w:r w:rsidR="00850703">
        <w:rPr>
          <w:rFonts w:ascii="Arial" w:hAnsi="Arial" w:cs="Arial"/>
          <w:color w:val="000000" w:themeColor="text1"/>
        </w:rPr>
        <w:t xml:space="preserve"> (</w:t>
      </w:r>
      <w:hyperlink r:id="rId7" w:history="1">
        <w:r w:rsidR="00850703" w:rsidRPr="00F8322D">
          <w:rPr>
            <w:rStyle w:val="Hyperlink"/>
            <w:rFonts w:ascii="Arial" w:hAnsi="Arial" w:cs="Arial"/>
          </w:rPr>
          <w:t>https://images.webofknowledge.com/images/help/WOS/hp_subject_category_terms_tasca.html</w:t>
        </w:r>
      </w:hyperlink>
      <w:r w:rsidR="00850703">
        <w:rPr>
          <w:rFonts w:ascii="Arial" w:hAnsi="Arial" w:cs="Arial"/>
          <w:color w:val="000000" w:themeColor="text1"/>
        </w:rPr>
        <w:t>).</w:t>
      </w:r>
    </w:p>
    <w:p w14:paraId="3425BC95" w14:textId="259A2FCA" w:rsidR="00F42619" w:rsidRPr="00A955D6" w:rsidRDefault="00F42619" w:rsidP="004000F3">
      <w:pPr>
        <w:adjustRightInd w:val="0"/>
        <w:rPr>
          <w:rFonts w:ascii="Arial" w:hAnsi="Arial" w:cs="Arial"/>
          <w:color w:val="FF0000"/>
        </w:rPr>
      </w:pPr>
    </w:p>
    <w:sectPr w:rsidR="00F42619" w:rsidRPr="00A955D6" w:rsidSect="00D23934">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oNotTrackMov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C Infectious Diseas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zswvpt7szdvkeztp7xt0am9t20pdp9zp5p&quot;&gt;EndNote Ref RAG 2020-01-09&lt;record-ids&gt;&lt;item&gt;5113&lt;/item&gt;&lt;item&gt;5114&lt;/item&gt;&lt;item&gt;5115&lt;/item&gt;&lt;item&gt;5433&lt;/item&gt;&lt;item&gt;5463&lt;/item&gt;&lt;item&gt;5466&lt;/item&gt;&lt;item&gt;5490&lt;/item&gt;&lt;item&gt;5494&lt;/item&gt;&lt;item&gt;5495&lt;/item&gt;&lt;item&gt;5496&lt;/item&gt;&lt;item&gt;5497&lt;/item&gt;&lt;item&gt;5498&lt;/item&gt;&lt;item&gt;5499&lt;/item&gt;&lt;item&gt;5500&lt;/item&gt;&lt;item&gt;5501&lt;/item&gt;&lt;item&gt;5502&lt;/item&gt;&lt;item&gt;5503&lt;/item&gt;&lt;item&gt;5504&lt;/item&gt;&lt;item&gt;5505&lt;/item&gt;&lt;item&gt;5506&lt;/item&gt;&lt;item&gt;5507&lt;/item&gt;&lt;item&gt;5510&lt;/item&gt;&lt;item&gt;5513&lt;/item&gt;&lt;item&gt;5514&lt;/item&gt;&lt;item&gt;5515&lt;/item&gt;&lt;item&gt;5516&lt;/item&gt;&lt;item&gt;5517&lt;/item&gt;&lt;item&gt;5518&lt;/item&gt;&lt;item&gt;5519&lt;/item&gt;&lt;item&gt;5520&lt;/item&gt;&lt;item&gt;5526&lt;/item&gt;&lt;item&gt;5527&lt;/item&gt;&lt;item&gt;5528&lt;/item&gt;&lt;item&gt;5529&lt;/item&gt;&lt;item&gt;5530&lt;/item&gt;&lt;item&gt;5531&lt;/item&gt;&lt;item&gt;5532&lt;/item&gt;&lt;item&gt;5533&lt;/item&gt;&lt;item&gt;5535&lt;/item&gt;&lt;item&gt;5536&lt;/item&gt;&lt;item&gt;5537&lt;/item&gt;&lt;item&gt;5538&lt;/item&gt;&lt;item&gt;5540&lt;/item&gt;&lt;item&gt;5541&lt;/item&gt;&lt;item&gt;5542&lt;/item&gt;&lt;item&gt;5543&lt;/item&gt;&lt;item&gt;5544&lt;/item&gt;&lt;item&gt;5545&lt;/item&gt;&lt;item&gt;5546&lt;/item&gt;&lt;item&gt;5547&lt;/item&gt;&lt;item&gt;5548&lt;/item&gt;&lt;item&gt;5553&lt;/item&gt;&lt;item&gt;5555&lt;/item&gt;&lt;item&gt;5556&lt;/item&gt;&lt;item&gt;5557&lt;/item&gt;&lt;item&gt;5559&lt;/item&gt;&lt;item&gt;5560&lt;/item&gt;&lt;item&gt;5567&lt;/item&gt;&lt;item&gt;5568&lt;/item&gt;&lt;item&gt;5569&lt;/item&gt;&lt;item&gt;5570&lt;/item&gt;&lt;item&gt;5572&lt;/item&gt;&lt;item&gt;5573&lt;/item&gt;&lt;item&gt;5574&lt;/item&gt;&lt;item&gt;5577&lt;/item&gt;&lt;item&gt;5595&lt;/item&gt;&lt;item&gt;5596&lt;/item&gt;&lt;item&gt;5597&lt;/item&gt;&lt;item&gt;5599&lt;/item&gt;&lt;item&gt;5601&lt;/item&gt;&lt;item&gt;5602&lt;/item&gt;&lt;/record-ids&gt;&lt;/item&gt;&lt;/Libraries&gt;"/>
  </w:docVars>
  <w:rsids>
    <w:rsidRoot w:val="00C703F2"/>
    <w:rsid w:val="00001CB9"/>
    <w:rsid w:val="00003078"/>
    <w:rsid w:val="00003A48"/>
    <w:rsid w:val="00003FA4"/>
    <w:rsid w:val="0000439F"/>
    <w:rsid w:val="00004A85"/>
    <w:rsid w:val="000075B0"/>
    <w:rsid w:val="00011FF9"/>
    <w:rsid w:val="0001258D"/>
    <w:rsid w:val="00012BE7"/>
    <w:rsid w:val="00012D5B"/>
    <w:rsid w:val="00012D89"/>
    <w:rsid w:val="00013AF6"/>
    <w:rsid w:val="000149B0"/>
    <w:rsid w:val="00015586"/>
    <w:rsid w:val="00015E92"/>
    <w:rsid w:val="000169CF"/>
    <w:rsid w:val="00017B39"/>
    <w:rsid w:val="0002071D"/>
    <w:rsid w:val="0002146A"/>
    <w:rsid w:val="000215A9"/>
    <w:rsid w:val="00023A6F"/>
    <w:rsid w:val="00023AE1"/>
    <w:rsid w:val="000300E0"/>
    <w:rsid w:val="0003035B"/>
    <w:rsid w:val="00032D69"/>
    <w:rsid w:val="00032EE2"/>
    <w:rsid w:val="00033AF3"/>
    <w:rsid w:val="00035182"/>
    <w:rsid w:val="00035B28"/>
    <w:rsid w:val="000401E4"/>
    <w:rsid w:val="00040446"/>
    <w:rsid w:val="00040C30"/>
    <w:rsid w:val="00041DA5"/>
    <w:rsid w:val="000431B9"/>
    <w:rsid w:val="00043716"/>
    <w:rsid w:val="000444FC"/>
    <w:rsid w:val="0004459F"/>
    <w:rsid w:val="00046C01"/>
    <w:rsid w:val="00051984"/>
    <w:rsid w:val="00052473"/>
    <w:rsid w:val="00053009"/>
    <w:rsid w:val="00053069"/>
    <w:rsid w:val="000554B6"/>
    <w:rsid w:val="000566E6"/>
    <w:rsid w:val="000567A8"/>
    <w:rsid w:val="0005707E"/>
    <w:rsid w:val="00057EDB"/>
    <w:rsid w:val="00060009"/>
    <w:rsid w:val="000606A6"/>
    <w:rsid w:val="00060E83"/>
    <w:rsid w:val="00062617"/>
    <w:rsid w:val="00063FC7"/>
    <w:rsid w:val="000647D5"/>
    <w:rsid w:val="0006682D"/>
    <w:rsid w:val="0006768F"/>
    <w:rsid w:val="00067BF6"/>
    <w:rsid w:val="00067D5C"/>
    <w:rsid w:val="0007041F"/>
    <w:rsid w:val="00072A78"/>
    <w:rsid w:val="00072ABC"/>
    <w:rsid w:val="00074C24"/>
    <w:rsid w:val="000816DB"/>
    <w:rsid w:val="000826C9"/>
    <w:rsid w:val="00084C43"/>
    <w:rsid w:val="00085455"/>
    <w:rsid w:val="00085B48"/>
    <w:rsid w:val="00085EDC"/>
    <w:rsid w:val="000940A4"/>
    <w:rsid w:val="00095522"/>
    <w:rsid w:val="00095589"/>
    <w:rsid w:val="000A0AC5"/>
    <w:rsid w:val="000A591F"/>
    <w:rsid w:val="000A5994"/>
    <w:rsid w:val="000A6C19"/>
    <w:rsid w:val="000A7114"/>
    <w:rsid w:val="000B00A4"/>
    <w:rsid w:val="000B03ED"/>
    <w:rsid w:val="000B15ED"/>
    <w:rsid w:val="000B34DF"/>
    <w:rsid w:val="000B39D5"/>
    <w:rsid w:val="000B49AF"/>
    <w:rsid w:val="000B6B4C"/>
    <w:rsid w:val="000B70E6"/>
    <w:rsid w:val="000C0740"/>
    <w:rsid w:val="000C07FC"/>
    <w:rsid w:val="000C08F0"/>
    <w:rsid w:val="000C1B5B"/>
    <w:rsid w:val="000C30A4"/>
    <w:rsid w:val="000C3902"/>
    <w:rsid w:val="000C4542"/>
    <w:rsid w:val="000C4785"/>
    <w:rsid w:val="000C5F72"/>
    <w:rsid w:val="000C6284"/>
    <w:rsid w:val="000C6361"/>
    <w:rsid w:val="000C741D"/>
    <w:rsid w:val="000C79B5"/>
    <w:rsid w:val="000D0A45"/>
    <w:rsid w:val="000D1075"/>
    <w:rsid w:val="000D1C99"/>
    <w:rsid w:val="000D1F8E"/>
    <w:rsid w:val="000D3130"/>
    <w:rsid w:val="000D32E8"/>
    <w:rsid w:val="000D415C"/>
    <w:rsid w:val="000D595E"/>
    <w:rsid w:val="000D6F3A"/>
    <w:rsid w:val="000D7C88"/>
    <w:rsid w:val="000E1FA0"/>
    <w:rsid w:val="000E213F"/>
    <w:rsid w:val="000E2D42"/>
    <w:rsid w:val="000E479C"/>
    <w:rsid w:val="000E4C1E"/>
    <w:rsid w:val="000E5D80"/>
    <w:rsid w:val="000E64F3"/>
    <w:rsid w:val="000E673A"/>
    <w:rsid w:val="000E6839"/>
    <w:rsid w:val="000E6B2C"/>
    <w:rsid w:val="000E6FA3"/>
    <w:rsid w:val="000E7CB6"/>
    <w:rsid w:val="000F6A38"/>
    <w:rsid w:val="000F7939"/>
    <w:rsid w:val="001005A7"/>
    <w:rsid w:val="00101B0F"/>
    <w:rsid w:val="00102595"/>
    <w:rsid w:val="00103951"/>
    <w:rsid w:val="00103DA3"/>
    <w:rsid w:val="00104352"/>
    <w:rsid w:val="00105D72"/>
    <w:rsid w:val="00107B0B"/>
    <w:rsid w:val="00110225"/>
    <w:rsid w:val="00111604"/>
    <w:rsid w:val="00111954"/>
    <w:rsid w:val="001122B1"/>
    <w:rsid w:val="00112599"/>
    <w:rsid w:val="00112CC2"/>
    <w:rsid w:val="00113321"/>
    <w:rsid w:val="00113CEB"/>
    <w:rsid w:val="00115669"/>
    <w:rsid w:val="0011632C"/>
    <w:rsid w:val="00116910"/>
    <w:rsid w:val="00117298"/>
    <w:rsid w:val="00117AAF"/>
    <w:rsid w:val="00120EA2"/>
    <w:rsid w:val="0012263B"/>
    <w:rsid w:val="001229FC"/>
    <w:rsid w:val="00122A93"/>
    <w:rsid w:val="00122BD7"/>
    <w:rsid w:val="00123A26"/>
    <w:rsid w:val="001242E2"/>
    <w:rsid w:val="0012451E"/>
    <w:rsid w:val="001246F2"/>
    <w:rsid w:val="001248B8"/>
    <w:rsid w:val="00125416"/>
    <w:rsid w:val="00126103"/>
    <w:rsid w:val="00127D1A"/>
    <w:rsid w:val="001305A1"/>
    <w:rsid w:val="001326B6"/>
    <w:rsid w:val="00133084"/>
    <w:rsid w:val="00140959"/>
    <w:rsid w:val="00141739"/>
    <w:rsid w:val="00141DA8"/>
    <w:rsid w:val="00142F37"/>
    <w:rsid w:val="001433C1"/>
    <w:rsid w:val="00144AF3"/>
    <w:rsid w:val="00145E38"/>
    <w:rsid w:val="00151121"/>
    <w:rsid w:val="00152B12"/>
    <w:rsid w:val="001531A0"/>
    <w:rsid w:val="00153373"/>
    <w:rsid w:val="00154248"/>
    <w:rsid w:val="00154422"/>
    <w:rsid w:val="00157EC4"/>
    <w:rsid w:val="0016175F"/>
    <w:rsid w:val="001634A1"/>
    <w:rsid w:val="00164E23"/>
    <w:rsid w:val="00165827"/>
    <w:rsid w:val="00166A8A"/>
    <w:rsid w:val="00167160"/>
    <w:rsid w:val="00167275"/>
    <w:rsid w:val="00167774"/>
    <w:rsid w:val="0017006F"/>
    <w:rsid w:val="001700E5"/>
    <w:rsid w:val="0017086D"/>
    <w:rsid w:val="00170F8E"/>
    <w:rsid w:val="00174477"/>
    <w:rsid w:val="0017467C"/>
    <w:rsid w:val="00176678"/>
    <w:rsid w:val="0017746B"/>
    <w:rsid w:val="001826AB"/>
    <w:rsid w:val="001829BA"/>
    <w:rsid w:val="00182A54"/>
    <w:rsid w:val="001832F0"/>
    <w:rsid w:val="00184C55"/>
    <w:rsid w:val="00185710"/>
    <w:rsid w:val="00185B16"/>
    <w:rsid w:val="00191B13"/>
    <w:rsid w:val="00195C41"/>
    <w:rsid w:val="00195F35"/>
    <w:rsid w:val="001A03E2"/>
    <w:rsid w:val="001A0712"/>
    <w:rsid w:val="001A115B"/>
    <w:rsid w:val="001A2BCF"/>
    <w:rsid w:val="001A3AF9"/>
    <w:rsid w:val="001A6C32"/>
    <w:rsid w:val="001A6DFD"/>
    <w:rsid w:val="001A7ED1"/>
    <w:rsid w:val="001B0B9A"/>
    <w:rsid w:val="001B1180"/>
    <w:rsid w:val="001B3534"/>
    <w:rsid w:val="001B4062"/>
    <w:rsid w:val="001B6C8E"/>
    <w:rsid w:val="001B7EF4"/>
    <w:rsid w:val="001C01B8"/>
    <w:rsid w:val="001C1D10"/>
    <w:rsid w:val="001C3732"/>
    <w:rsid w:val="001C3850"/>
    <w:rsid w:val="001C5A4E"/>
    <w:rsid w:val="001C631C"/>
    <w:rsid w:val="001C6AA1"/>
    <w:rsid w:val="001C6E37"/>
    <w:rsid w:val="001D0471"/>
    <w:rsid w:val="001D11C2"/>
    <w:rsid w:val="001D2BA0"/>
    <w:rsid w:val="001D43AD"/>
    <w:rsid w:val="001D4F97"/>
    <w:rsid w:val="001D59C7"/>
    <w:rsid w:val="001D5CB3"/>
    <w:rsid w:val="001D7EED"/>
    <w:rsid w:val="001E1372"/>
    <w:rsid w:val="001E2E72"/>
    <w:rsid w:val="001E3980"/>
    <w:rsid w:val="001E41E3"/>
    <w:rsid w:val="001E4750"/>
    <w:rsid w:val="001E51D8"/>
    <w:rsid w:val="001E7D59"/>
    <w:rsid w:val="001F167A"/>
    <w:rsid w:val="001F1FCD"/>
    <w:rsid w:val="001F2C07"/>
    <w:rsid w:val="001F2E09"/>
    <w:rsid w:val="001F32C7"/>
    <w:rsid w:val="001F457C"/>
    <w:rsid w:val="001F5386"/>
    <w:rsid w:val="001F58C6"/>
    <w:rsid w:val="001F5B0D"/>
    <w:rsid w:val="001F76C5"/>
    <w:rsid w:val="002005AA"/>
    <w:rsid w:val="00200928"/>
    <w:rsid w:val="00200FA9"/>
    <w:rsid w:val="00201F1B"/>
    <w:rsid w:val="002026F8"/>
    <w:rsid w:val="00203060"/>
    <w:rsid w:val="00205A14"/>
    <w:rsid w:val="00206006"/>
    <w:rsid w:val="002061E9"/>
    <w:rsid w:val="00206C42"/>
    <w:rsid w:val="00207D44"/>
    <w:rsid w:val="00210334"/>
    <w:rsid w:val="00211655"/>
    <w:rsid w:val="002145DF"/>
    <w:rsid w:val="00214AD5"/>
    <w:rsid w:val="00214EAC"/>
    <w:rsid w:val="00215C81"/>
    <w:rsid w:val="0022046E"/>
    <w:rsid w:val="0022073C"/>
    <w:rsid w:val="00223C6C"/>
    <w:rsid w:val="00224923"/>
    <w:rsid w:val="00225102"/>
    <w:rsid w:val="00226D81"/>
    <w:rsid w:val="0023099F"/>
    <w:rsid w:val="00231359"/>
    <w:rsid w:val="0023159F"/>
    <w:rsid w:val="0023481D"/>
    <w:rsid w:val="00235C12"/>
    <w:rsid w:val="00237974"/>
    <w:rsid w:val="00240130"/>
    <w:rsid w:val="002407D0"/>
    <w:rsid w:val="002418B6"/>
    <w:rsid w:val="00241B6B"/>
    <w:rsid w:val="00241BFC"/>
    <w:rsid w:val="002432AF"/>
    <w:rsid w:val="00243DC8"/>
    <w:rsid w:val="00243E3F"/>
    <w:rsid w:val="002450E7"/>
    <w:rsid w:val="002518C2"/>
    <w:rsid w:val="00252187"/>
    <w:rsid w:val="0025360B"/>
    <w:rsid w:val="00254870"/>
    <w:rsid w:val="00255C90"/>
    <w:rsid w:val="0025780D"/>
    <w:rsid w:val="00257F43"/>
    <w:rsid w:val="002604BD"/>
    <w:rsid w:val="002614DC"/>
    <w:rsid w:val="002617E9"/>
    <w:rsid w:val="002620D6"/>
    <w:rsid w:val="0026333E"/>
    <w:rsid w:val="002638E1"/>
    <w:rsid w:val="0026430A"/>
    <w:rsid w:val="002660A3"/>
    <w:rsid w:val="0027155C"/>
    <w:rsid w:val="002727CB"/>
    <w:rsid w:val="00272A09"/>
    <w:rsid w:val="00272A7C"/>
    <w:rsid w:val="00272B2E"/>
    <w:rsid w:val="002736BF"/>
    <w:rsid w:val="00273C5D"/>
    <w:rsid w:val="00277C6A"/>
    <w:rsid w:val="002805FF"/>
    <w:rsid w:val="0028087D"/>
    <w:rsid w:val="002813A6"/>
    <w:rsid w:val="002825D4"/>
    <w:rsid w:val="00282C4C"/>
    <w:rsid w:val="00284B1D"/>
    <w:rsid w:val="0028718A"/>
    <w:rsid w:val="00290922"/>
    <w:rsid w:val="00292D95"/>
    <w:rsid w:val="002931D4"/>
    <w:rsid w:val="00293E07"/>
    <w:rsid w:val="002971D4"/>
    <w:rsid w:val="0029734B"/>
    <w:rsid w:val="00297DCF"/>
    <w:rsid w:val="002A063F"/>
    <w:rsid w:val="002A2B49"/>
    <w:rsid w:val="002A591E"/>
    <w:rsid w:val="002A5CD3"/>
    <w:rsid w:val="002A6C47"/>
    <w:rsid w:val="002A709A"/>
    <w:rsid w:val="002B1B91"/>
    <w:rsid w:val="002B26B1"/>
    <w:rsid w:val="002B43A0"/>
    <w:rsid w:val="002B4C1A"/>
    <w:rsid w:val="002B66D6"/>
    <w:rsid w:val="002B69D7"/>
    <w:rsid w:val="002B756B"/>
    <w:rsid w:val="002C01FE"/>
    <w:rsid w:val="002C06FD"/>
    <w:rsid w:val="002C28FE"/>
    <w:rsid w:val="002C2C62"/>
    <w:rsid w:val="002C592D"/>
    <w:rsid w:val="002C5D83"/>
    <w:rsid w:val="002C6516"/>
    <w:rsid w:val="002C7F3B"/>
    <w:rsid w:val="002D002A"/>
    <w:rsid w:val="002D161F"/>
    <w:rsid w:val="002D1EE5"/>
    <w:rsid w:val="002D388D"/>
    <w:rsid w:val="002D65B8"/>
    <w:rsid w:val="002D7258"/>
    <w:rsid w:val="002E0669"/>
    <w:rsid w:val="002E29A7"/>
    <w:rsid w:val="002E318F"/>
    <w:rsid w:val="002E3B59"/>
    <w:rsid w:val="002E50E9"/>
    <w:rsid w:val="002E7F4F"/>
    <w:rsid w:val="002E7F67"/>
    <w:rsid w:val="002F0523"/>
    <w:rsid w:val="002F38EC"/>
    <w:rsid w:val="002F3B48"/>
    <w:rsid w:val="002F3CB4"/>
    <w:rsid w:val="002F6867"/>
    <w:rsid w:val="002F6A73"/>
    <w:rsid w:val="002F731F"/>
    <w:rsid w:val="002F750F"/>
    <w:rsid w:val="002F7CDE"/>
    <w:rsid w:val="00300BCA"/>
    <w:rsid w:val="0030243E"/>
    <w:rsid w:val="00304FFF"/>
    <w:rsid w:val="003051FA"/>
    <w:rsid w:val="0030532D"/>
    <w:rsid w:val="00305361"/>
    <w:rsid w:val="0030632F"/>
    <w:rsid w:val="00307F38"/>
    <w:rsid w:val="003102EC"/>
    <w:rsid w:val="00311C33"/>
    <w:rsid w:val="0031349C"/>
    <w:rsid w:val="003139DC"/>
    <w:rsid w:val="003144B8"/>
    <w:rsid w:val="00317BD3"/>
    <w:rsid w:val="00323B92"/>
    <w:rsid w:val="00326A7F"/>
    <w:rsid w:val="003274B6"/>
    <w:rsid w:val="00332B00"/>
    <w:rsid w:val="00332EAE"/>
    <w:rsid w:val="00334DBE"/>
    <w:rsid w:val="00335C26"/>
    <w:rsid w:val="0033612F"/>
    <w:rsid w:val="003438FB"/>
    <w:rsid w:val="00343C92"/>
    <w:rsid w:val="00355233"/>
    <w:rsid w:val="003566EB"/>
    <w:rsid w:val="00356A0E"/>
    <w:rsid w:val="00356CAB"/>
    <w:rsid w:val="00357349"/>
    <w:rsid w:val="00357C86"/>
    <w:rsid w:val="00357EDC"/>
    <w:rsid w:val="0036058F"/>
    <w:rsid w:val="00360B17"/>
    <w:rsid w:val="00362862"/>
    <w:rsid w:val="003637DE"/>
    <w:rsid w:val="00364AA9"/>
    <w:rsid w:val="003665F6"/>
    <w:rsid w:val="00367449"/>
    <w:rsid w:val="0036749C"/>
    <w:rsid w:val="00372EDA"/>
    <w:rsid w:val="0037623C"/>
    <w:rsid w:val="00376AA5"/>
    <w:rsid w:val="003804A0"/>
    <w:rsid w:val="0038085D"/>
    <w:rsid w:val="00385C43"/>
    <w:rsid w:val="0039160C"/>
    <w:rsid w:val="00391A2E"/>
    <w:rsid w:val="00393992"/>
    <w:rsid w:val="00394BCE"/>
    <w:rsid w:val="003954CF"/>
    <w:rsid w:val="00396442"/>
    <w:rsid w:val="0039648E"/>
    <w:rsid w:val="0039651C"/>
    <w:rsid w:val="00397287"/>
    <w:rsid w:val="003A0876"/>
    <w:rsid w:val="003A10C2"/>
    <w:rsid w:val="003A14B3"/>
    <w:rsid w:val="003A1FE7"/>
    <w:rsid w:val="003A2347"/>
    <w:rsid w:val="003A4863"/>
    <w:rsid w:val="003A4A6B"/>
    <w:rsid w:val="003A5506"/>
    <w:rsid w:val="003A67EA"/>
    <w:rsid w:val="003B0594"/>
    <w:rsid w:val="003B2607"/>
    <w:rsid w:val="003B45A7"/>
    <w:rsid w:val="003B4D63"/>
    <w:rsid w:val="003B6373"/>
    <w:rsid w:val="003B6EC9"/>
    <w:rsid w:val="003B7DB5"/>
    <w:rsid w:val="003C275C"/>
    <w:rsid w:val="003C7111"/>
    <w:rsid w:val="003D0DA2"/>
    <w:rsid w:val="003D21A8"/>
    <w:rsid w:val="003D3804"/>
    <w:rsid w:val="003D3E6C"/>
    <w:rsid w:val="003D5AD3"/>
    <w:rsid w:val="003D7344"/>
    <w:rsid w:val="003D7658"/>
    <w:rsid w:val="003D7B8F"/>
    <w:rsid w:val="003E1F9C"/>
    <w:rsid w:val="003E2024"/>
    <w:rsid w:val="003E25CC"/>
    <w:rsid w:val="003E55B0"/>
    <w:rsid w:val="003E65DD"/>
    <w:rsid w:val="003E6DDF"/>
    <w:rsid w:val="003E7D3A"/>
    <w:rsid w:val="003F29D4"/>
    <w:rsid w:val="003F2D7B"/>
    <w:rsid w:val="003F43F9"/>
    <w:rsid w:val="003F4D29"/>
    <w:rsid w:val="003F5F54"/>
    <w:rsid w:val="003F62FF"/>
    <w:rsid w:val="003F6954"/>
    <w:rsid w:val="003F7DA5"/>
    <w:rsid w:val="004000F3"/>
    <w:rsid w:val="004002DE"/>
    <w:rsid w:val="00400D6D"/>
    <w:rsid w:val="00402FA5"/>
    <w:rsid w:val="0040391C"/>
    <w:rsid w:val="00403C94"/>
    <w:rsid w:val="004052F4"/>
    <w:rsid w:val="0040554F"/>
    <w:rsid w:val="00405775"/>
    <w:rsid w:val="00405B0F"/>
    <w:rsid w:val="004064BB"/>
    <w:rsid w:val="00407832"/>
    <w:rsid w:val="00410517"/>
    <w:rsid w:val="00410C65"/>
    <w:rsid w:val="0041254E"/>
    <w:rsid w:val="0041341D"/>
    <w:rsid w:val="004143DE"/>
    <w:rsid w:val="0041507D"/>
    <w:rsid w:val="004151C6"/>
    <w:rsid w:val="00415DE1"/>
    <w:rsid w:val="00416959"/>
    <w:rsid w:val="00416992"/>
    <w:rsid w:val="00416AE7"/>
    <w:rsid w:val="00421763"/>
    <w:rsid w:val="00422EED"/>
    <w:rsid w:val="004233B0"/>
    <w:rsid w:val="00424D09"/>
    <w:rsid w:val="00424E04"/>
    <w:rsid w:val="004255FC"/>
    <w:rsid w:val="00426545"/>
    <w:rsid w:val="004271AE"/>
    <w:rsid w:val="00431C31"/>
    <w:rsid w:val="004327C3"/>
    <w:rsid w:val="004327FE"/>
    <w:rsid w:val="00433A03"/>
    <w:rsid w:val="004379F5"/>
    <w:rsid w:val="004407EA"/>
    <w:rsid w:val="00440832"/>
    <w:rsid w:val="00440EB9"/>
    <w:rsid w:val="00442754"/>
    <w:rsid w:val="00445A40"/>
    <w:rsid w:val="00447223"/>
    <w:rsid w:val="00451451"/>
    <w:rsid w:val="00452EB3"/>
    <w:rsid w:val="00454694"/>
    <w:rsid w:val="00454977"/>
    <w:rsid w:val="0045640E"/>
    <w:rsid w:val="00456B02"/>
    <w:rsid w:val="00457C0D"/>
    <w:rsid w:val="004604A2"/>
    <w:rsid w:val="00460516"/>
    <w:rsid w:val="00460C7D"/>
    <w:rsid w:val="004610C4"/>
    <w:rsid w:val="00461C42"/>
    <w:rsid w:val="00464EF2"/>
    <w:rsid w:val="004653F9"/>
    <w:rsid w:val="00465CA9"/>
    <w:rsid w:val="0047096D"/>
    <w:rsid w:val="00470B07"/>
    <w:rsid w:val="00472765"/>
    <w:rsid w:val="00473003"/>
    <w:rsid w:val="00474147"/>
    <w:rsid w:val="00474DDB"/>
    <w:rsid w:val="004756D7"/>
    <w:rsid w:val="00481AA4"/>
    <w:rsid w:val="00481AB2"/>
    <w:rsid w:val="00483754"/>
    <w:rsid w:val="00486DDA"/>
    <w:rsid w:val="00490509"/>
    <w:rsid w:val="004927E1"/>
    <w:rsid w:val="0049535A"/>
    <w:rsid w:val="00496967"/>
    <w:rsid w:val="0049727A"/>
    <w:rsid w:val="0049742A"/>
    <w:rsid w:val="004979B3"/>
    <w:rsid w:val="004A2954"/>
    <w:rsid w:val="004A44EA"/>
    <w:rsid w:val="004A4656"/>
    <w:rsid w:val="004A514B"/>
    <w:rsid w:val="004A58BF"/>
    <w:rsid w:val="004A66B5"/>
    <w:rsid w:val="004A6C99"/>
    <w:rsid w:val="004A7C62"/>
    <w:rsid w:val="004B24F6"/>
    <w:rsid w:val="004B2793"/>
    <w:rsid w:val="004B32E3"/>
    <w:rsid w:val="004B338B"/>
    <w:rsid w:val="004B4623"/>
    <w:rsid w:val="004B4E1A"/>
    <w:rsid w:val="004C601A"/>
    <w:rsid w:val="004C6D70"/>
    <w:rsid w:val="004D1604"/>
    <w:rsid w:val="004D276B"/>
    <w:rsid w:val="004D7A85"/>
    <w:rsid w:val="004E2301"/>
    <w:rsid w:val="004E4C3B"/>
    <w:rsid w:val="004E4DB9"/>
    <w:rsid w:val="004E658C"/>
    <w:rsid w:val="004E66E4"/>
    <w:rsid w:val="004E6E68"/>
    <w:rsid w:val="004E768C"/>
    <w:rsid w:val="004F10D9"/>
    <w:rsid w:val="004F1771"/>
    <w:rsid w:val="004F1D02"/>
    <w:rsid w:val="004F2922"/>
    <w:rsid w:val="004F2BD0"/>
    <w:rsid w:val="004F346E"/>
    <w:rsid w:val="004F3556"/>
    <w:rsid w:val="004F4C7E"/>
    <w:rsid w:val="004F5CA6"/>
    <w:rsid w:val="004F5F18"/>
    <w:rsid w:val="004F68D6"/>
    <w:rsid w:val="004F76D4"/>
    <w:rsid w:val="00501CE9"/>
    <w:rsid w:val="00501E11"/>
    <w:rsid w:val="005037A8"/>
    <w:rsid w:val="00504D19"/>
    <w:rsid w:val="00506969"/>
    <w:rsid w:val="00506F24"/>
    <w:rsid w:val="005071A2"/>
    <w:rsid w:val="005073A1"/>
    <w:rsid w:val="005079B3"/>
    <w:rsid w:val="00510081"/>
    <w:rsid w:val="00511655"/>
    <w:rsid w:val="0051342C"/>
    <w:rsid w:val="00515B85"/>
    <w:rsid w:val="0051613E"/>
    <w:rsid w:val="00516B2A"/>
    <w:rsid w:val="00517DD1"/>
    <w:rsid w:val="005209DB"/>
    <w:rsid w:val="00521453"/>
    <w:rsid w:val="00522294"/>
    <w:rsid w:val="005234CE"/>
    <w:rsid w:val="005238D7"/>
    <w:rsid w:val="00526873"/>
    <w:rsid w:val="00526913"/>
    <w:rsid w:val="00526D27"/>
    <w:rsid w:val="00526D4A"/>
    <w:rsid w:val="00530079"/>
    <w:rsid w:val="00530F62"/>
    <w:rsid w:val="00532108"/>
    <w:rsid w:val="0053441D"/>
    <w:rsid w:val="0053654A"/>
    <w:rsid w:val="00537624"/>
    <w:rsid w:val="005376DA"/>
    <w:rsid w:val="00537EF5"/>
    <w:rsid w:val="00541AC4"/>
    <w:rsid w:val="00545174"/>
    <w:rsid w:val="0054703E"/>
    <w:rsid w:val="00550831"/>
    <w:rsid w:val="00551B2D"/>
    <w:rsid w:val="0055346A"/>
    <w:rsid w:val="00553D48"/>
    <w:rsid w:val="00554CDD"/>
    <w:rsid w:val="00556862"/>
    <w:rsid w:val="00557102"/>
    <w:rsid w:val="00561DBA"/>
    <w:rsid w:val="00564857"/>
    <w:rsid w:val="005673B4"/>
    <w:rsid w:val="00567BB4"/>
    <w:rsid w:val="00567D85"/>
    <w:rsid w:val="0057007C"/>
    <w:rsid w:val="005702BE"/>
    <w:rsid w:val="0057081E"/>
    <w:rsid w:val="00570EE8"/>
    <w:rsid w:val="00571D9A"/>
    <w:rsid w:val="00572718"/>
    <w:rsid w:val="0057392E"/>
    <w:rsid w:val="00573FEB"/>
    <w:rsid w:val="00574AB1"/>
    <w:rsid w:val="00575FA8"/>
    <w:rsid w:val="0057750A"/>
    <w:rsid w:val="00580487"/>
    <w:rsid w:val="005808BB"/>
    <w:rsid w:val="0058101A"/>
    <w:rsid w:val="00583079"/>
    <w:rsid w:val="0058495E"/>
    <w:rsid w:val="00585BF2"/>
    <w:rsid w:val="00586B87"/>
    <w:rsid w:val="00587298"/>
    <w:rsid w:val="00587948"/>
    <w:rsid w:val="005911E2"/>
    <w:rsid w:val="00593CED"/>
    <w:rsid w:val="00597018"/>
    <w:rsid w:val="005A044F"/>
    <w:rsid w:val="005A3085"/>
    <w:rsid w:val="005A3C2C"/>
    <w:rsid w:val="005A5287"/>
    <w:rsid w:val="005A600A"/>
    <w:rsid w:val="005A6E11"/>
    <w:rsid w:val="005A7262"/>
    <w:rsid w:val="005B0D60"/>
    <w:rsid w:val="005B1328"/>
    <w:rsid w:val="005B3584"/>
    <w:rsid w:val="005B37DA"/>
    <w:rsid w:val="005B5F11"/>
    <w:rsid w:val="005C0D4F"/>
    <w:rsid w:val="005C1797"/>
    <w:rsid w:val="005C2938"/>
    <w:rsid w:val="005C424D"/>
    <w:rsid w:val="005C69D5"/>
    <w:rsid w:val="005D060A"/>
    <w:rsid w:val="005D13B0"/>
    <w:rsid w:val="005D1505"/>
    <w:rsid w:val="005D1889"/>
    <w:rsid w:val="005D2FE3"/>
    <w:rsid w:val="005D50C8"/>
    <w:rsid w:val="005D6A29"/>
    <w:rsid w:val="005D7A47"/>
    <w:rsid w:val="005E0571"/>
    <w:rsid w:val="005E1754"/>
    <w:rsid w:val="005E1945"/>
    <w:rsid w:val="005E3C0B"/>
    <w:rsid w:val="005E65DB"/>
    <w:rsid w:val="005E6BBA"/>
    <w:rsid w:val="005E78D2"/>
    <w:rsid w:val="005E7A2D"/>
    <w:rsid w:val="005F011D"/>
    <w:rsid w:val="005F3AB8"/>
    <w:rsid w:val="005F4218"/>
    <w:rsid w:val="005F489B"/>
    <w:rsid w:val="005F76F6"/>
    <w:rsid w:val="00600FA6"/>
    <w:rsid w:val="006021C9"/>
    <w:rsid w:val="0060384D"/>
    <w:rsid w:val="00603C3C"/>
    <w:rsid w:val="00604B13"/>
    <w:rsid w:val="0060539C"/>
    <w:rsid w:val="006061AF"/>
    <w:rsid w:val="0060640E"/>
    <w:rsid w:val="00614BF4"/>
    <w:rsid w:val="006157F3"/>
    <w:rsid w:val="0061619A"/>
    <w:rsid w:val="00616318"/>
    <w:rsid w:val="00617762"/>
    <w:rsid w:val="00617F3D"/>
    <w:rsid w:val="006222E1"/>
    <w:rsid w:val="00623049"/>
    <w:rsid w:val="00625CA4"/>
    <w:rsid w:val="00626CC7"/>
    <w:rsid w:val="0063011D"/>
    <w:rsid w:val="0063031E"/>
    <w:rsid w:val="00630F8C"/>
    <w:rsid w:val="00631FEB"/>
    <w:rsid w:val="00635A97"/>
    <w:rsid w:val="0063691F"/>
    <w:rsid w:val="00641609"/>
    <w:rsid w:val="00645E98"/>
    <w:rsid w:val="00650E10"/>
    <w:rsid w:val="0065272C"/>
    <w:rsid w:val="0065343B"/>
    <w:rsid w:val="0065439F"/>
    <w:rsid w:val="00654843"/>
    <w:rsid w:val="00655441"/>
    <w:rsid w:val="006559EF"/>
    <w:rsid w:val="0066091A"/>
    <w:rsid w:val="00660B28"/>
    <w:rsid w:val="0066437F"/>
    <w:rsid w:val="00664588"/>
    <w:rsid w:val="00665480"/>
    <w:rsid w:val="00666302"/>
    <w:rsid w:val="006674F4"/>
    <w:rsid w:val="0067001D"/>
    <w:rsid w:val="00671277"/>
    <w:rsid w:val="0067271B"/>
    <w:rsid w:val="00673C14"/>
    <w:rsid w:val="00675757"/>
    <w:rsid w:val="00675A2B"/>
    <w:rsid w:val="00675A30"/>
    <w:rsid w:val="00675C0B"/>
    <w:rsid w:val="006769FA"/>
    <w:rsid w:val="00677015"/>
    <w:rsid w:val="00677195"/>
    <w:rsid w:val="00683E88"/>
    <w:rsid w:val="0068519B"/>
    <w:rsid w:val="006854C7"/>
    <w:rsid w:val="006870FC"/>
    <w:rsid w:val="006878EC"/>
    <w:rsid w:val="00687BBE"/>
    <w:rsid w:val="006901A2"/>
    <w:rsid w:val="00693D84"/>
    <w:rsid w:val="00694E26"/>
    <w:rsid w:val="00696C54"/>
    <w:rsid w:val="00696D78"/>
    <w:rsid w:val="006A0824"/>
    <w:rsid w:val="006A149B"/>
    <w:rsid w:val="006A19B5"/>
    <w:rsid w:val="006A1EAB"/>
    <w:rsid w:val="006A3514"/>
    <w:rsid w:val="006A373E"/>
    <w:rsid w:val="006A4EF1"/>
    <w:rsid w:val="006A52C0"/>
    <w:rsid w:val="006A55BE"/>
    <w:rsid w:val="006A55C4"/>
    <w:rsid w:val="006A5786"/>
    <w:rsid w:val="006A77F2"/>
    <w:rsid w:val="006A7AEE"/>
    <w:rsid w:val="006B177F"/>
    <w:rsid w:val="006B5A79"/>
    <w:rsid w:val="006B6181"/>
    <w:rsid w:val="006B642C"/>
    <w:rsid w:val="006B6444"/>
    <w:rsid w:val="006B7158"/>
    <w:rsid w:val="006C0B8D"/>
    <w:rsid w:val="006C1A40"/>
    <w:rsid w:val="006C2824"/>
    <w:rsid w:val="006C2B2F"/>
    <w:rsid w:val="006C4C85"/>
    <w:rsid w:val="006C4F71"/>
    <w:rsid w:val="006C52AC"/>
    <w:rsid w:val="006C64AB"/>
    <w:rsid w:val="006C776A"/>
    <w:rsid w:val="006C7B5C"/>
    <w:rsid w:val="006C7B7C"/>
    <w:rsid w:val="006D08A3"/>
    <w:rsid w:val="006D2F14"/>
    <w:rsid w:val="006D520B"/>
    <w:rsid w:val="006D6726"/>
    <w:rsid w:val="006D75D3"/>
    <w:rsid w:val="006E091F"/>
    <w:rsid w:val="006E17F7"/>
    <w:rsid w:val="006E31D0"/>
    <w:rsid w:val="006E3471"/>
    <w:rsid w:val="006E4156"/>
    <w:rsid w:val="006E4DD0"/>
    <w:rsid w:val="006E4DDC"/>
    <w:rsid w:val="006E5C11"/>
    <w:rsid w:val="006E5C29"/>
    <w:rsid w:val="006E6256"/>
    <w:rsid w:val="006F04D9"/>
    <w:rsid w:val="006F1888"/>
    <w:rsid w:val="006F38AB"/>
    <w:rsid w:val="006F4C80"/>
    <w:rsid w:val="006F4CD3"/>
    <w:rsid w:val="006F5267"/>
    <w:rsid w:val="00700B68"/>
    <w:rsid w:val="00700B7F"/>
    <w:rsid w:val="007018FE"/>
    <w:rsid w:val="007021CD"/>
    <w:rsid w:val="00704921"/>
    <w:rsid w:val="00704E58"/>
    <w:rsid w:val="00711808"/>
    <w:rsid w:val="007128DD"/>
    <w:rsid w:val="00712CFE"/>
    <w:rsid w:val="007159B8"/>
    <w:rsid w:val="00716E08"/>
    <w:rsid w:val="007171F7"/>
    <w:rsid w:val="007178D0"/>
    <w:rsid w:val="00722EF0"/>
    <w:rsid w:val="0072346D"/>
    <w:rsid w:val="00724B2B"/>
    <w:rsid w:val="007271F1"/>
    <w:rsid w:val="00730AD1"/>
    <w:rsid w:val="00730E5F"/>
    <w:rsid w:val="0073189C"/>
    <w:rsid w:val="007346A9"/>
    <w:rsid w:val="00734BFD"/>
    <w:rsid w:val="00735E45"/>
    <w:rsid w:val="007404E0"/>
    <w:rsid w:val="00743AA2"/>
    <w:rsid w:val="007448F7"/>
    <w:rsid w:val="00745B8C"/>
    <w:rsid w:val="00746AA5"/>
    <w:rsid w:val="007471F6"/>
    <w:rsid w:val="0075117E"/>
    <w:rsid w:val="0075212A"/>
    <w:rsid w:val="007524EA"/>
    <w:rsid w:val="00754235"/>
    <w:rsid w:val="0075475A"/>
    <w:rsid w:val="007547FC"/>
    <w:rsid w:val="007553DB"/>
    <w:rsid w:val="00756E5B"/>
    <w:rsid w:val="0076055D"/>
    <w:rsid w:val="007636B2"/>
    <w:rsid w:val="00764D0C"/>
    <w:rsid w:val="00773611"/>
    <w:rsid w:val="00773F36"/>
    <w:rsid w:val="007742DA"/>
    <w:rsid w:val="0077737E"/>
    <w:rsid w:val="00777EC3"/>
    <w:rsid w:val="007804BF"/>
    <w:rsid w:val="00780787"/>
    <w:rsid w:val="00783884"/>
    <w:rsid w:val="00783A2C"/>
    <w:rsid w:val="00783A34"/>
    <w:rsid w:val="00784D1B"/>
    <w:rsid w:val="007859EA"/>
    <w:rsid w:val="0078668A"/>
    <w:rsid w:val="00786FF8"/>
    <w:rsid w:val="007873F3"/>
    <w:rsid w:val="0078774F"/>
    <w:rsid w:val="00790DA2"/>
    <w:rsid w:val="0079183C"/>
    <w:rsid w:val="00792BF8"/>
    <w:rsid w:val="007931FC"/>
    <w:rsid w:val="00794690"/>
    <w:rsid w:val="00794994"/>
    <w:rsid w:val="007962F0"/>
    <w:rsid w:val="00796327"/>
    <w:rsid w:val="007A1A7A"/>
    <w:rsid w:val="007A348C"/>
    <w:rsid w:val="007A3936"/>
    <w:rsid w:val="007A5D35"/>
    <w:rsid w:val="007A735F"/>
    <w:rsid w:val="007A753A"/>
    <w:rsid w:val="007A7BDD"/>
    <w:rsid w:val="007B2FFC"/>
    <w:rsid w:val="007B3D53"/>
    <w:rsid w:val="007B4AC4"/>
    <w:rsid w:val="007B5B95"/>
    <w:rsid w:val="007B7DBF"/>
    <w:rsid w:val="007C1D4B"/>
    <w:rsid w:val="007C2015"/>
    <w:rsid w:val="007C259F"/>
    <w:rsid w:val="007C3402"/>
    <w:rsid w:val="007C4B99"/>
    <w:rsid w:val="007C737A"/>
    <w:rsid w:val="007D0153"/>
    <w:rsid w:val="007D0449"/>
    <w:rsid w:val="007D0741"/>
    <w:rsid w:val="007D08D7"/>
    <w:rsid w:val="007D2511"/>
    <w:rsid w:val="007D3D19"/>
    <w:rsid w:val="007D4704"/>
    <w:rsid w:val="007D5AC0"/>
    <w:rsid w:val="007D63D1"/>
    <w:rsid w:val="007D69F4"/>
    <w:rsid w:val="007D79EB"/>
    <w:rsid w:val="007E043D"/>
    <w:rsid w:val="007E081C"/>
    <w:rsid w:val="007E0D52"/>
    <w:rsid w:val="007E20A8"/>
    <w:rsid w:val="007E27A5"/>
    <w:rsid w:val="007E4304"/>
    <w:rsid w:val="007E44C1"/>
    <w:rsid w:val="007E45D9"/>
    <w:rsid w:val="007E5C7B"/>
    <w:rsid w:val="007F01EF"/>
    <w:rsid w:val="007F0D90"/>
    <w:rsid w:val="007F46B9"/>
    <w:rsid w:val="007F6614"/>
    <w:rsid w:val="007F6C45"/>
    <w:rsid w:val="00800655"/>
    <w:rsid w:val="0080415E"/>
    <w:rsid w:val="00804E3D"/>
    <w:rsid w:val="008068FE"/>
    <w:rsid w:val="00806B87"/>
    <w:rsid w:val="008100DD"/>
    <w:rsid w:val="008103A1"/>
    <w:rsid w:val="008122D3"/>
    <w:rsid w:val="008126F6"/>
    <w:rsid w:val="00813B6D"/>
    <w:rsid w:val="0081452B"/>
    <w:rsid w:val="00815417"/>
    <w:rsid w:val="00816377"/>
    <w:rsid w:val="0081763E"/>
    <w:rsid w:val="00817D6D"/>
    <w:rsid w:val="008206E2"/>
    <w:rsid w:val="00820DAE"/>
    <w:rsid w:val="0082141E"/>
    <w:rsid w:val="0082287C"/>
    <w:rsid w:val="008268B2"/>
    <w:rsid w:val="008321BD"/>
    <w:rsid w:val="00832A0F"/>
    <w:rsid w:val="008335EE"/>
    <w:rsid w:val="00833C75"/>
    <w:rsid w:val="00834F8E"/>
    <w:rsid w:val="00837D37"/>
    <w:rsid w:val="00842BC3"/>
    <w:rsid w:val="0084477A"/>
    <w:rsid w:val="0084588A"/>
    <w:rsid w:val="00846591"/>
    <w:rsid w:val="0084680D"/>
    <w:rsid w:val="0084721D"/>
    <w:rsid w:val="00847D0D"/>
    <w:rsid w:val="00850262"/>
    <w:rsid w:val="00850555"/>
    <w:rsid w:val="00850703"/>
    <w:rsid w:val="00854542"/>
    <w:rsid w:val="0085500A"/>
    <w:rsid w:val="00856BD9"/>
    <w:rsid w:val="00856C10"/>
    <w:rsid w:val="008570B4"/>
    <w:rsid w:val="0085719B"/>
    <w:rsid w:val="008610F7"/>
    <w:rsid w:val="0086169B"/>
    <w:rsid w:val="008630C2"/>
    <w:rsid w:val="0086369D"/>
    <w:rsid w:val="00863BA3"/>
    <w:rsid w:val="00865127"/>
    <w:rsid w:val="008655B7"/>
    <w:rsid w:val="0086697C"/>
    <w:rsid w:val="00866BC2"/>
    <w:rsid w:val="00867A22"/>
    <w:rsid w:val="00867BA0"/>
    <w:rsid w:val="00872D74"/>
    <w:rsid w:val="0087535B"/>
    <w:rsid w:val="008773FA"/>
    <w:rsid w:val="008811F2"/>
    <w:rsid w:val="00881A2D"/>
    <w:rsid w:val="00881FA8"/>
    <w:rsid w:val="008827C2"/>
    <w:rsid w:val="008830CB"/>
    <w:rsid w:val="00883221"/>
    <w:rsid w:val="00887E54"/>
    <w:rsid w:val="00887FB3"/>
    <w:rsid w:val="00891D47"/>
    <w:rsid w:val="008928B0"/>
    <w:rsid w:val="00892D39"/>
    <w:rsid w:val="00892E52"/>
    <w:rsid w:val="00892FBC"/>
    <w:rsid w:val="00894527"/>
    <w:rsid w:val="00894EA1"/>
    <w:rsid w:val="00895084"/>
    <w:rsid w:val="008953B8"/>
    <w:rsid w:val="00895E36"/>
    <w:rsid w:val="00896C4C"/>
    <w:rsid w:val="00897692"/>
    <w:rsid w:val="008A07C3"/>
    <w:rsid w:val="008A19AE"/>
    <w:rsid w:val="008A1CCA"/>
    <w:rsid w:val="008A24A8"/>
    <w:rsid w:val="008A271D"/>
    <w:rsid w:val="008A3189"/>
    <w:rsid w:val="008A34A9"/>
    <w:rsid w:val="008A351D"/>
    <w:rsid w:val="008A3A78"/>
    <w:rsid w:val="008A4209"/>
    <w:rsid w:val="008A4F2A"/>
    <w:rsid w:val="008A5A6F"/>
    <w:rsid w:val="008A5A90"/>
    <w:rsid w:val="008A5D5E"/>
    <w:rsid w:val="008B01AF"/>
    <w:rsid w:val="008B0978"/>
    <w:rsid w:val="008B0BCF"/>
    <w:rsid w:val="008B2AD1"/>
    <w:rsid w:val="008B3515"/>
    <w:rsid w:val="008B737E"/>
    <w:rsid w:val="008C242F"/>
    <w:rsid w:val="008C47D1"/>
    <w:rsid w:val="008C7962"/>
    <w:rsid w:val="008D1096"/>
    <w:rsid w:val="008D1137"/>
    <w:rsid w:val="008D19DD"/>
    <w:rsid w:val="008D1FCB"/>
    <w:rsid w:val="008D2F38"/>
    <w:rsid w:val="008D5E2F"/>
    <w:rsid w:val="008D6B86"/>
    <w:rsid w:val="008D77B0"/>
    <w:rsid w:val="008D793F"/>
    <w:rsid w:val="008E0DE1"/>
    <w:rsid w:val="008E108C"/>
    <w:rsid w:val="008E19A2"/>
    <w:rsid w:val="008E2C8E"/>
    <w:rsid w:val="008E562C"/>
    <w:rsid w:val="008E5D18"/>
    <w:rsid w:val="008F025F"/>
    <w:rsid w:val="008F3E5E"/>
    <w:rsid w:val="008F3FE5"/>
    <w:rsid w:val="008F5024"/>
    <w:rsid w:val="008F67A5"/>
    <w:rsid w:val="008F6D42"/>
    <w:rsid w:val="008F76EA"/>
    <w:rsid w:val="00900644"/>
    <w:rsid w:val="009007B8"/>
    <w:rsid w:val="009022FB"/>
    <w:rsid w:val="009035C4"/>
    <w:rsid w:val="009040D8"/>
    <w:rsid w:val="00905593"/>
    <w:rsid w:val="009068CD"/>
    <w:rsid w:val="00910077"/>
    <w:rsid w:val="009104AF"/>
    <w:rsid w:val="00910EF4"/>
    <w:rsid w:val="00914082"/>
    <w:rsid w:val="00920428"/>
    <w:rsid w:val="00920644"/>
    <w:rsid w:val="00920B71"/>
    <w:rsid w:val="00921369"/>
    <w:rsid w:val="00921F1E"/>
    <w:rsid w:val="0092383E"/>
    <w:rsid w:val="0092392C"/>
    <w:rsid w:val="00923A7D"/>
    <w:rsid w:val="0092415E"/>
    <w:rsid w:val="0092444E"/>
    <w:rsid w:val="009275F1"/>
    <w:rsid w:val="00930D5E"/>
    <w:rsid w:val="00932D68"/>
    <w:rsid w:val="00932F4F"/>
    <w:rsid w:val="0093421C"/>
    <w:rsid w:val="0093529E"/>
    <w:rsid w:val="009356E9"/>
    <w:rsid w:val="0093582D"/>
    <w:rsid w:val="00935A7A"/>
    <w:rsid w:val="00937E6A"/>
    <w:rsid w:val="00940B8A"/>
    <w:rsid w:val="009413E6"/>
    <w:rsid w:val="00943299"/>
    <w:rsid w:val="00943FCC"/>
    <w:rsid w:val="00944400"/>
    <w:rsid w:val="00944539"/>
    <w:rsid w:val="00951C83"/>
    <w:rsid w:val="0095217F"/>
    <w:rsid w:val="00954883"/>
    <w:rsid w:val="009559C4"/>
    <w:rsid w:val="00956136"/>
    <w:rsid w:val="00956A13"/>
    <w:rsid w:val="0095750E"/>
    <w:rsid w:val="0095759C"/>
    <w:rsid w:val="00957E35"/>
    <w:rsid w:val="00964112"/>
    <w:rsid w:val="00964BE7"/>
    <w:rsid w:val="00965AF8"/>
    <w:rsid w:val="009672F3"/>
    <w:rsid w:val="00970019"/>
    <w:rsid w:val="009704DD"/>
    <w:rsid w:val="00971A16"/>
    <w:rsid w:val="00972D99"/>
    <w:rsid w:val="00975723"/>
    <w:rsid w:val="00975842"/>
    <w:rsid w:val="009766C2"/>
    <w:rsid w:val="00980A30"/>
    <w:rsid w:val="00981D31"/>
    <w:rsid w:val="0098210E"/>
    <w:rsid w:val="00982E6A"/>
    <w:rsid w:val="009830C2"/>
    <w:rsid w:val="0098568B"/>
    <w:rsid w:val="00987AC3"/>
    <w:rsid w:val="00994381"/>
    <w:rsid w:val="009946E1"/>
    <w:rsid w:val="00995A57"/>
    <w:rsid w:val="00995E36"/>
    <w:rsid w:val="009A027B"/>
    <w:rsid w:val="009A029D"/>
    <w:rsid w:val="009A3CB4"/>
    <w:rsid w:val="009A5ECD"/>
    <w:rsid w:val="009B18F2"/>
    <w:rsid w:val="009B1D95"/>
    <w:rsid w:val="009B23C5"/>
    <w:rsid w:val="009B3C6C"/>
    <w:rsid w:val="009B6FF4"/>
    <w:rsid w:val="009C0184"/>
    <w:rsid w:val="009C0DE4"/>
    <w:rsid w:val="009C20ED"/>
    <w:rsid w:val="009C47C9"/>
    <w:rsid w:val="009C4B00"/>
    <w:rsid w:val="009C78A3"/>
    <w:rsid w:val="009D0BC0"/>
    <w:rsid w:val="009D1482"/>
    <w:rsid w:val="009D153B"/>
    <w:rsid w:val="009D256A"/>
    <w:rsid w:val="009D2DE6"/>
    <w:rsid w:val="009D332E"/>
    <w:rsid w:val="009D5EE6"/>
    <w:rsid w:val="009D694D"/>
    <w:rsid w:val="009D69F6"/>
    <w:rsid w:val="009D735F"/>
    <w:rsid w:val="009D7C56"/>
    <w:rsid w:val="009E2125"/>
    <w:rsid w:val="009E4643"/>
    <w:rsid w:val="009E49E2"/>
    <w:rsid w:val="009E4BCE"/>
    <w:rsid w:val="009E6081"/>
    <w:rsid w:val="009F088E"/>
    <w:rsid w:val="009F0DCF"/>
    <w:rsid w:val="009F3BA0"/>
    <w:rsid w:val="009F4287"/>
    <w:rsid w:val="009F4BD3"/>
    <w:rsid w:val="009F4C8D"/>
    <w:rsid w:val="009F6D4A"/>
    <w:rsid w:val="009F7A9B"/>
    <w:rsid w:val="00A00149"/>
    <w:rsid w:val="00A009B7"/>
    <w:rsid w:val="00A00EB2"/>
    <w:rsid w:val="00A01869"/>
    <w:rsid w:val="00A01AD8"/>
    <w:rsid w:val="00A01BBE"/>
    <w:rsid w:val="00A06A68"/>
    <w:rsid w:val="00A074E9"/>
    <w:rsid w:val="00A077B6"/>
    <w:rsid w:val="00A103C6"/>
    <w:rsid w:val="00A10769"/>
    <w:rsid w:val="00A124CA"/>
    <w:rsid w:val="00A12E55"/>
    <w:rsid w:val="00A13385"/>
    <w:rsid w:val="00A151D2"/>
    <w:rsid w:val="00A16204"/>
    <w:rsid w:val="00A2175D"/>
    <w:rsid w:val="00A230DD"/>
    <w:rsid w:val="00A24397"/>
    <w:rsid w:val="00A25115"/>
    <w:rsid w:val="00A252BF"/>
    <w:rsid w:val="00A2546D"/>
    <w:rsid w:val="00A25A9A"/>
    <w:rsid w:val="00A26A1B"/>
    <w:rsid w:val="00A272F4"/>
    <w:rsid w:val="00A33B11"/>
    <w:rsid w:val="00A36101"/>
    <w:rsid w:val="00A36AC4"/>
    <w:rsid w:val="00A36E36"/>
    <w:rsid w:val="00A36F03"/>
    <w:rsid w:val="00A4075A"/>
    <w:rsid w:val="00A43170"/>
    <w:rsid w:val="00A4396E"/>
    <w:rsid w:val="00A44E8F"/>
    <w:rsid w:val="00A45A95"/>
    <w:rsid w:val="00A471C6"/>
    <w:rsid w:val="00A51684"/>
    <w:rsid w:val="00A528BA"/>
    <w:rsid w:val="00A537A2"/>
    <w:rsid w:val="00A563B6"/>
    <w:rsid w:val="00A566E0"/>
    <w:rsid w:val="00A57CDE"/>
    <w:rsid w:val="00A60F97"/>
    <w:rsid w:val="00A6166D"/>
    <w:rsid w:val="00A62D4A"/>
    <w:rsid w:val="00A63810"/>
    <w:rsid w:val="00A6585D"/>
    <w:rsid w:val="00A716F1"/>
    <w:rsid w:val="00A71AB8"/>
    <w:rsid w:val="00A73EB7"/>
    <w:rsid w:val="00A74E1D"/>
    <w:rsid w:val="00A7511E"/>
    <w:rsid w:val="00A7710F"/>
    <w:rsid w:val="00A8075D"/>
    <w:rsid w:val="00A807E0"/>
    <w:rsid w:val="00A80BE2"/>
    <w:rsid w:val="00A80C1B"/>
    <w:rsid w:val="00A81E33"/>
    <w:rsid w:val="00A85027"/>
    <w:rsid w:val="00A85452"/>
    <w:rsid w:val="00A86C4F"/>
    <w:rsid w:val="00A872BC"/>
    <w:rsid w:val="00A872CF"/>
    <w:rsid w:val="00A9023C"/>
    <w:rsid w:val="00A90512"/>
    <w:rsid w:val="00A929F3"/>
    <w:rsid w:val="00A92CFA"/>
    <w:rsid w:val="00A94C6E"/>
    <w:rsid w:val="00A955D6"/>
    <w:rsid w:val="00A96B8B"/>
    <w:rsid w:val="00A96C30"/>
    <w:rsid w:val="00A979B4"/>
    <w:rsid w:val="00AA002C"/>
    <w:rsid w:val="00AA0EBB"/>
    <w:rsid w:val="00AA6329"/>
    <w:rsid w:val="00AB21D1"/>
    <w:rsid w:val="00AB309E"/>
    <w:rsid w:val="00AB42EB"/>
    <w:rsid w:val="00AB53FB"/>
    <w:rsid w:val="00AB682C"/>
    <w:rsid w:val="00AC007B"/>
    <w:rsid w:val="00AC12D0"/>
    <w:rsid w:val="00AC1C54"/>
    <w:rsid w:val="00AC2793"/>
    <w:rsid w:val="00AC319B"/>
    <w:rsid w:val="00AC5AFF"/>
    <w:rsid w:val="00AC5DB4"/>
    <w:rsid w:val="00AC68F4"/>
    <w:rsid w:val="00AC7BAE"/>
    <w:rsid w:val="00AD11A7"/>
    <w:rsid w:val="00AD21A4"/>
    <w:rsid w:val="00AD5A03"/>
    <w:rsid w:val="00AD5EB2"/>
    <w:rsid w:val="00AD65E4"/>
    <w:rsid w:val="00AD6647"/>
    <w:rsid w:val="00AD7538"/>
    <w:rsid w:val="00AE05E0"/>
    <w:rsid w:val="00AE2589"/>
    <w:rsid w:val="00AE32AB"/>
    <w:rsid w:val="00AE5D7F"/>
    <w:rsid w:val="00AE61DD"/>
    <w:rsid w:val="00AF155D"/>
    <w:rsid w:val="00AF2B4E"/>
    <w:rsid w:val="00AF360C"/>
    <w:rsid w:val="00AF36DD"/>
    <w:rsid w:val="00AF40E5"/>
    <w:rsid w:val="00AF4528"/>
    <w:rsid w:val="00AF4D03"/>
    <w:rsid w:val="00AF503E"/>
    <w:rsid w:val="00AF50E9"/>
    <w:rsid w:val="00AF600A"/>
    <w:rsid w:val="00AF6144"/>
    <w:rsid w:val="00AF61F0"/>
    <w:rsid w:val="00B01E62"/>
    <w:rsid w:val="00B0282D"/>
    <w:rsid w:val="00B053FF"/>
    <w:rsid w:val="00B05D56"/>
    <w:rsid w:val="00B0694B"/>
    <w:rsid w:val="00B1046D"/>
    <w:rsid w:val="00B1229F"/>
    <w:rsid w:val="00B12ACF"/>
    <w:rsid w:val="00B141EC"/>
    <w:rsid w:val="00B147FA"/>
    <w:rsid w:val="00B14AED"/>
    <w:rsid w:val="00B14CFA"/>
    <w:rsid w:val="00B15D5B"/>
    <w:rsid w:val="00B164CD"/>
    <w:rsid w:val="00B168FF"/>
    <w:rsid w:val="00B169EB"/>
    <w:rsid w:val="00B1747E"/>
    <w:rsid w:val="00B227FB"/>
    <w:rsid w:val="00B23529"/>
    <w:rsid w:val="00B2414D"/>
    <w:rsid w:val="00B25832"/>
    <w:rsid w:val="00B2676B"/>
    <w:rsid w:val="00B26B6D"/>
    <w:rsid w:val="00B272DD"/>
    <w:rsid w:val="00B2733C"/>
    <w:rsid w:val="00B30121"/>
    <w:rsid w:val="00B344B9"/>
    <w:rsid w:val="00B355C3"/>
    <w:rsid w:val="00B37315"/>
    <w:rsid w:val="00B379CE"/>
    <w:rsid w:val="00B4010C"/>
    <w:rsid w:val="00B40E1C"/>
    <w:rsid w:val="00B4128C"/>
    <w:rsid w:val="00B419ED"/>
    <w:rsid w:val="00B41B6B"/>
    <w:rsid w:val="00B425B0"/>
    <w:rsid w:val="00B43264"/>
    <w:rsid w:val="00B4355C"/>
    <w:rsid w:val="00B435E2"/>
    <w:rsid w:val="00B43AF7"/>
    <w:rsid w:val="00B43DFB"/>
    <w:rsid w:val="00B44A98"/>
    <w:rsid w:val="00B44D6C"/>
    <w:rsid w:val="00B46C08"/>
    <w:rsid w:val="00B47987"/>
    <w:rsid w:val="00B522A6"/>
    <w:rsid w:val="00B524CB"/>
    <w:rsid w:val="00B53518"/>
    <w:rsid w:val="00B537F3"/>
    <w:rsid w:val="00B53CC2"/>
    <w:rsid w:val="00B55399"/>
    <w:rsid w:val="00B57493"/>
    <w:rsid w:val="00B6019C"/>
    <w:rsid w:val="00B60501"/>
    <w:rsid w:val="00B633CA"/>
    <w:rsid w:val="00B649F5"/>
    <w:rsid w:val="00B729FF"/>
    <w:rsid w:val="00B72F35"/>
    <w:rsid w:val="00B73058"/>
    <w:rsid w:val="00B73617"/>
    <w:rsid w:val="00B74F07"/>
    <w:rsid w:val="00B74F71"/>
    <w:rsid w:val="00B7584B"/>
    <w:rsid w:val="00B76CD7"/>
    <w:rsid w:val="00B77C0B"/>
    <w:rsid w:val="00B84A9C"/>
    <w:rsid w:val="00B87375"/>
    <w:rsid w:val="00B934DA"/>
    <w:rsid w:val="00B935B8"/>
    <w:rsid w:val="00B93714"/>
    <w:rsid w:val="00B94643"/>
    <w:rsid w:val="00B95355"/>
    <w:rsid w:val="00B9539E"/>
    <w:rsid w:val="00B96AD2"/>
    <w:rsid w:val="00B96E39"/>
    <w:rsid w:val="00B97938"/>
    <w:rsid w:val="00BA3AE6"/>
    <w:rsid w:val="00BA3EE5"/>
    <w:rsid w:val="00BA413C"/>
    <w:rsid w:val="00BA47AC"/>
    <w:rsid w:val="00BA546A"/>
    <w:rsid w:val="00BA70E2"/>
    <w:rsid w:val="00BA77BD"/>
    <w:rsid w:val="00BB07A1"/>
    <w:rsid w:val="00BB1A16"/>
    <w:rsid w:val="00BB1A3A"/>
    <w:rsid w:val="00BB45EB"/>
    <w:rsid w:val="00BB5541"/>
    <w:rsid w:val="00BB7231"/>
    <w:rsid w:val="00BC01F5"/>
    <w:rsid w:val="00BC4135"/>
    <w:rsid w:val="00BC4622"/>
    <w:rsid w:val="00BD2F95"/>
    <w:rsid w:val="00BD3003"/>
    <w:rsid w:val="00BD5461"/>
    <w:rsid w:val="00BE097F"/>
    <w:rsid w:val="00BF0F93"/>
    <w:rsid w:val="00BF2A6B"/>
    <w:rsid w:val="00BF3E1B"/>
    <w:rsid w:val="00BF4BB6"/>
    <w:rsid w:val="00BF6DEF"/>
    <w:rsid w:val="00C0115B"/>
    <w:rsid w:val="00C0236E"/>
    <w:rsid w:val="00C02A49"/>
    <w:rsid w:val="00C0319B"/>
    <w:rsid w:val="00C03DFB"/>
    <w:rsid w:val="00C03F14"/>
    <w:rsid w:val="00C044FC"/>
    <w:rsid w:val="00C04EF2"/>
    <w:rsid w:val="00C05574"/>
    <w:rsid w:val="00C10EC9"/>
    <w:rsid w:val="00C123BB"/>
    <w:rsid w:val="00C16173"/>
    <w:rsid w:val="00C174C0"/>
    <w:rsid w:val="00C215CD"/>
    <w:rsid w:val="00C222A4"/>
    <w:rsid w:val="00C225A9"/>
    <w:rsid w:val="00C2339A"/>
    <w:rsid w:val="00C236E0"/>
    <w:rsid w:val="00C24FE5"/>
    <w:rsid w:val="00C25F2D"/>
    <w:rsid w:val="00C26C10"/>
    <w:rsid w:val="00C30F09"/>
    <w:rsid w:val="00C332D9"/>
    <w:rsid w:val="00C3365E"/>
    <w:rsid w:val="00C3453A"/>
    <w:rsid w:val="00C3469E"/>
    <w:rsid w:val="00C35265"/>
    <w:rsid w:val="00C3621B"/>
    <w:rsid w:val="00C37134"/>
    <w:rsid w:val="00C37DD1"/>
    <w:rsid w:val="00C4097C"/>
    <w:rsid w:val="00C430F1"/>
    <w:rsid w:val="00C43456"/>
    <w:rsid w:val="00C43682"/>
    <w:rsid w:val="00C43BDB"/>
    <w:rsid w:val="00C4501B"/>
    <w:rsid w:val="00C4613D"/>
    <w:rsid w:val="00C47B71"/>
    <w:rsid w:val="00C516A3"/>
    <w:rsid w:val="00C519C6"/>
    <w:rsid w:val="00C521FB"/>
    <w:rsid w:val="00C52A3A"/>
    <w:rsid w:val="00C5332B"/>
    <w:rsid w:val="00C533D4"/>
    <w:rsid w:val="00C55F1B"/>
    <w:rsid w:val="00C56880"/>
    <w:rsid w:val="00C610B6"/>
    <w:rsid w:val="00C61827"/>
    <w:rsid w:val="00C64EE8"/>
    <w:rsid w:val="00C65D07"/>
    <w:rsid w:val="00C67752"/>
    <w:rsid w:val="00C67AFA"/>
    <w:rsid w:val="00C703F2"/>
    <w:rsid w:val="00C712AC"/>
    <w:rsid w:val="00C7182E"/>
    <w:rsid w:val="00C72C26"/>
    <w:rsid w:val="00C72CBB"/>
    <w:rsid w:val="00C73848"/>
    <w:rsid w:val="00C74C14"/>
    <w:rsid w:val="00C7605D"/>
    <w:rsid w:val="00C76BFF"/>
    <w:rsid w:val="00C76F1C"/>
    <w:rsid w:val="00C80117"/>
    <w:rsid w:val="00C801A5"/>
    <w:rsid w:val="00C80AD9"/>
    <w:rsid w:val="00C811C5"/>
    <w:rsid w:val="00C818D1"/>
    <w:rsid w:val="00C82B8A"/>
    <w:rsid w:val="00C85BEB"/>
    <w:rsid w:val="00C867A6"/>
    <w:rsid w:val="00C87426"/>
    <w:rsid w:val="00C87526"/>
    <w:rsid w:val="00C87796"/>
    <w:rsid w:val="00C87B18"/>
    <w:rsid w:val="00C904BE"/>
    <w:rsid w:val="00C9301A"/>
    <w:rsid w:val="00C94437"/>
    <w:rsid w:val="00C944BD"/>
    <w:rsid w:val="00C94CF9"/>
    <w:rsid w:val="00C94E4C"/>
    <w:rsid w:val="00C954A3"/>
    <w:rsid w:val="00C97117"/>
    <w:rsid w:val="00C97F92"/>
    <w:rsid w:val="00CA002D"/>
    <w:rsid w:val="00CA2826"/>
    <w:rsid w:val="00CA3222"/>
    <w:rsid w:val="00CA3FF9"/>
    <w:rsid w:val="00CA4ABA"/>
    <w:rsid w:val="00CB3623"/>
    <w:rsid w:val="00CB3A25"/>
    <w:rsid w:val="00CB4262"/>
    <w:rsid w:val="00CB4799"/>
    <w:rsid w:val="00CB5B56"/>
    <w:rsid w:val="00CB5E0E"/>
    <w:rsid w:val="00CB6B07"/>
    <w:rsid w:val="00CC0AA6"/>
    <w:rsid w:val="00CC134C"/>
    <w:rsid w:val="00CC14D7"/>
    <w:rsid w:val="00CC3F0D"/>
    <w:rsid w:val="00CC406F"/>
    <w:rsid w:val="00CC47CE"/>
    <w:rsid w:val="00CC51B5"/>
    <w:rsid w:val="00CC54F9"/>
    <w:rsid w:val="00CC5F22"/>
    <w:rsid w:val="00CD02B9"/>
    <w:rsid w:val="00CD25D3"/>
    <w:rsid w:val="00CD345F"/>
    <w:rsid w:val="00CD40B2"/>
    <w:rsid w:val="00CD45A7"/>
    <w:rsid w:val="00CD4F29"/>
    <w:rsid w:val="00CD60F7"/>
    <w:rsid w:val="00CD735E"/>
    <w:rsid w:val="00CE02A6"/>
    <w:rsid w:val="00CE139E"/>
    <w:rsid w:val="00CE4506"/>
    <w:rsid w:val="00CE554F"/>
    <w:rsid w:val="00CE5EB1"/>
    <w:rsid w:val="00CE68C6"/>
    <w:rsid w:val="00CF0FB9"/>
    <w:rsid w:val="00CF1FAF"/>
    <w:rsid w:val="00CF2A28"/>
    <w:rsid w:val="00CF3DA6"/>
    <w:rsid w:val="00CF6A86"/>
    <w:rsid w:val="00CF79C4"/>
    <w:rsid w:val="00D01862"/>
    <w:rsid w:val="00D05D48"/>
    <w:rsid w:val="00D06388"/>
    <w:rsid w:val="00D101C1"/>
    <w:rsid w:val="00D10951"/>
    <w:rsid w:val="00D112DE"/>
    <w:rsid w:val="00D126DA"/>
    <w:rsid w:val="00D130A2"/>
    <w:rsid w:val="00D15EDE"/>
    <w:rsid w:val="00D16390"/>
    <w:rsid w:val="00D16DC9"/>
    <w:rsid w:val="00D20D42"/>
    <w:rsid w:val="00D21778"/>
    <w:rsid w:val="00D218E9"/>
    <w:rsid w:val="00D22A7B"/>
    <w:rsid w:val="00D23934"/>
    <w:rsid w:val="00D248E0"/>
    <w:rsid w:val="00D252BE"/>
    <w:rsid w:val="00D253CF"/>
    <w:rsid w:val="00D26D84"/>
    <w:rsid w:val="00D270FA"/>
    <w:rsid w:val="00D31E70"/>
    <w:rsid w:val="00D321DF"/>
    <w:rsid w:val="00D32AE2"/>
    <w:rsid w:val="00D3506E"/>
    <w:rsid w:val="00D35C79"/>
    <w:rsid w:val="00D37F8C"/>
    <w:rsid w:val="00D4038E"/>
    <w:rsid w:val="00D41292"/>
    <w:rsid w:val="00D42500"/>
    <w:rsid w:val="00D430E5"/>
    <w:rsid w:val="00D44207"/>
    <w:rsid w:val="00D4430F"/>
    <w:rsid w:val="00D473D0"/>
    <w:rsid w:val="00D500B5"/>
    <w:rsid w:val="00D512DE"/>
    <w:rsid w:val="00D521C2"/>
    <w:rsid w:val="00D52461"/>
    <w:rsid w:val="00D5626F"/>
    <w:rsid w:val="00D6015D"/>
    <w:rsid w:val="00D609EF"/>
    <w:rsid w:val="00D621D9"/>
    <w:rsid w:val="00D62788"/>
    <w:rsid w:val="00D63DFA"/>
    <w:rsid w:val="00D63E33"/>
    <w:rsid w:val="00D64546"/>
    <w:rsid w:val="00D65789"/>
    <w:rsid w:val="00D66024"/>
    <w:rsid w:val="00D6602C"/>
    <w:rsid w:val="00D66963"/>
    <w:rsid w:val="00D6791E"/>
    <w:rsid w:val="00D70585"/>
    <w:rsid w:val="00D70CBA"/>
    <w:rsid w:val="00D742C2"/>
    <w:rsid w:val="00D7554C"/>
    <w:rsid w:val="00D77977"/>
    <w:rsid w:val="00D80605"/>
    <w:rsid w:val="00D81F46"/>
    <w:rsid w:val="00D8242E"/>
    <w:rsid w:val="00D82DD2"/>
    <w:rsid w:val="00D82E3D"/>
    <w:rsid w:val="00D830FC"/>
    <w:rsid w:val="00D8615D"/>
    <w:rsid w:val="00D864A1"/>
    <w:rsid w:val="00D864A4"/>
    <w:rsid w:val="00D9010F"/>
    <w:rsid w:val="00D90559"/>
    <w:rsid w:val="00D91269"/>
    <w:rsid w:val="00D92576"/>
    <w:rsid w:val="00D9298B"/>
    <w:rsid w:val="00D92B63"/>
    <w:rsid w:val="00D92C84"/>
    <w:rsid w:val="00D93BF2"/>
    <w:rsid w:val="00D93F4D"/>
    <w:rsid w:val="00D93F6A"/>
    <w:rsid w:val="00D948CE"/>
    <w:rsid w:val="00D960D9"/>
    <w:rsid w:val="00D96912"/>
    <w:rsid w:val="00D97323"/>
    <w:rsid w:val="00D97800"/>
    <w:rsid w:val="00DA4251"/>
    <w:rsid w:val="00DA609E"/>
    <w:rsid w:val="00DA78A3"/>
    <w:rsid w:val="00DA7A85"/>
    <w:rsid w:val="00DB09F9"/>
    <w:rsid w:val="00DB2175"/>
    <w:rsid w:val="00DB21A9"/>
    <w:rsid w:val="00DB23A4"/>
    <w:rsid w:val="00DB40B9"/>
    <w:rsid w:val="00DB498A"/>
    <w:rsid w:val="00DB5522"/>
    <w:rsid w:val="00DB56FC"/>
    <w:rsid w:val="00DB60CF"/>
    <w:rsid w:val="00DB6A55"/>
    <w:rsid w:val="00DB77D8"/>
    <w:rsid w:val="00DC25D4"/>
    <w:rsid w:val="00DC2695"/>
    <w:rsid w:val="00DC2B62"/>
    <w:rsid w:val="00DC3560"/>
    <w:rsid w:val="00DC3F53"/>
    <w:rsid w:val="00DC4374"/>
    <w:rsid w:val="00DC4954"/>
    <w:rsid w:val="00DC51AF"/>
    <w:rsid w:val="00DC5310"/>
    <w:rsid w:val="00DC68C2"/>
    <w:rsid w:val="00DC7E84"/>
    <w:rsid w:val="00DD0211"/>
    <w:rsid w:val="00DD0F4D"/>
    <w:rsid w:val="00DD0F7B"/>
    <w:rsid w:val="00DD11A7"/>
    <w:rsid w:val="00DD2277"/>
    <w:rsid w:val="00DD5361"/>
    <w:rsid w:val="00DD5CB1"/>
    <w:rsid w:val="00DD64AA"/>
    <w:rsid w:val="00DE079B"/>
    <w:rsid w:val="00DE0DAF"/>
    <w:rsid w:val="00DE0E7E"/>
    <w:rsid w:val="00DE2600"/>
    <w:rsid w:val="00DE36F6"/>
    <w:rsid w:val="00DE427C"/>
    <w:rsid w:val="00DE7857"/>
    <w:rsid w:val="00DF1BC9"/>
    <w:rsid w:val="00DF5797"/>
    <w:rsid w:val="00DF6524"/>
    <w:rsid w:val="00E00466"/>
    <w:rsid w:val="00E02657"/>
    <w:rsid w:val="00E02A57"/>
    <w:rsid w:val="00E042E1"/>
    <w:rsid w:val="00E0510D"/>
    <w:rsid w:val="00E0581B"/>
    <w:rsid w:val="00E05A11"/>
    <w:rsid w:val="00E06B29"/>
    <w:rsid w:val="00E06D9A"/>
    <w:rsid w:val="00E06E04"/>
    <w:rsid w:val="00E070D4"/>
    <w:rsid w:val="00E0781B"/>
    <w:rsid w:val="00E107BF"/>
    <w:rsid w:val="00E10FEB"/>
    <w:rsid w:val="00E135DA"/>
    <w:rsid w:val="00E136BC"/>
    <w:rsid w:val="00E1629E"/>
    <w:rsid w:val="00E162C6"/>
    <w:rsid w:val="00E16996"/>
    <w:rsid w:val="00E16AD9"/>
    <w:rsid w:val="00E17383"/>
    <w:rsid w:val="00E179A3"/>
    <w:rsid w:val="00E17D0A"/>
    <w:rsid w:val="00E20A1C"/>
    <w:rsid w:val="00E21B69"/>
    <w:rsid w:val="00E22C95"/>
    <w:rsid w:val="00E22E2A"/>
    <w:rsid w:val="00E230A0"/>
    <w:rsid w:val="00E233C1"/>
    <w:rsid w:val="00E235B9"/>
    <w:rsid w:val="00E239F9"/>
    <w:rsid w:val="00E2454B"/>
    <w:rsid w:val="00E24610"/>
    <w:rsid w:val="00E24D4C"/>
    <w:rsid w:val="00E25449"/>
    <w:rsid w:val="00E279A3"/>
    <w:rsid w:val="00E30950"/>
    <w:rsid w:val="00E30AA4"/>
    <w:rsid w:val="00E34B05"/>
    <w:rsid w:val="00E359E8"/>
    <w:rsid w:val="00E400E0"/>
    <w:rsid w:val="00E4039A"/>
    <w:rsid w:val="00E41B2C"/>
    <w:rsid w:val="00E42F9E"/>
    <w:rsid w:val="00E47C41"/>
    <w:rsid w:val="00E51C1B"/>
    <w:rsid w:val="00E56596"/>
    <w:rsid w:val="00E56B39"/>
    <w:rsid w:val="00E56B8C"/>
    <w:rsid w:val="00E57305"/>
    <w:rsid w:val="00E60ABE"/>
    <w:rsid w:val="00E61A1E"/>
    <w:rsid w:val="00E63475"/>
    <w:rsid w:val="00E63D3B"/>
    <w:rsid w:val="00E63F20"/>
    <w:rsid w:val="00E66011"/>
    <w:rsid w:val="00E66227"/>
    <w:rsid w:val="00E66F9E"/>
    <w:rsid w:val="00E67656"/>
    <w:rsid w:val="00E6774A"/>
    <w:rsid w:val="00E708D9"/>
    <w:rsid w:val="00E7109B"/>
    <w:rsid w:val="00E727BC"/>
    <w:rsid w:val="00E7460C"/>
    <w:rsid w:val="00E760E0"/>
    <w:rsid w:val="00E768E3"/>
    <w:rsid w:val="00E809F5"/>
    <w:rsid w:val="00E81149"/>
    <w:rsid w:val="00E81347"/>
    <w:rsid w:val="00E82186"/>
    <w:rsid w:val="00E822A0"/>
    <w:rsid w:val="00E83A5D"/>
    <w:rsid w:val="00E84D81"/>
    <w:rsid w:val="00E854D2"/>
    <w:rsid w:val="00E85B74"/>
    <w:rsid w:val="00E87379"/>
    <w:rsid w:val="00E87D07"/>
    <w:rsid w:val="00E90EC5"/>
    <w:rsid w:val="00E9223B"/>
    <w:rsid w:val="00E94303"/>
    <w:rsid w:val="00E95621"/>
    <w:rsid w:val="00E96A20"/>
    <w:rsid w:val="00E97695"/>
    <w:rsid w:val="00EA0FF6"/>
    <w:rsid w:val="00EA1917"/>
    <w:rsid w:val="00EA1C02"/>
    <w:rsid w:val="00EA243B"/>
    <w:rsid w:val="00EA2892"/>
    <w:rsid w:val="00EA3F95"/>
    <w:rsid w:val="00EA41EA"/>
    <w:rsid w:val="00EA5609"/>
    <w:rsid w:val="00EA58E4"/>
    <w:rsid w:val="00EB0979"/>
    <w:rsid w:val="00EB295E"/>
    <w:rsid w:val="00EB445E"/>
    <w:rsid w:val="00EB4E82"/>
    <w:rsid w:val="00EB5489"/>
    <w:rsid w:val="00EB5913"/>
    <w:rsid w:val="00EB5FA3"/>
    <w:rsid w:val="00EB6A0D"/>
    <w:rsid w:val="00EC1752"/>
    <w:rsid w:val="00EC1A8A"/>
    <w:rsid w:val="00EC59B4"/>
    <w:rsid w:val="00EC6F7E"/>
    <w:rsid w:val="00EC72A1"/>
    <w:rsid w:val="00ED05E2"/>
    <w:rsid w:val="00ED13C2"/>
    <w:rsid w:val="00ED22F5"/>
    <w:rsid w:val="00ED2BF9"/>
    <w:rsid w:val="00ED2CE9"/>
    <w:rsid w:val="00ED2E7C"/>
    <w:rsid w:val="00ED4179"/>
    <w:rsid w:val="00ED4323"/>
    <w:rsid w:val="00ED43E5"/>
    <w:rsid w:val="00ED4DEA"/>
    <w:rsid w:val="00ED77AD"/>
    <w:rsid w:val="00EE00AB"/>
    <w:rsid w:val="00EE0AC3"/>
    <w:rsid w:val="00EE0BDA"/>
    <w:rsid w:val="00EE1348"/>
    <w:rsid w:val="00EE14EA"/>
    <w:rsid w:val="00EE275D"/>
    <w:rsid w:val="00EE3CEC"/>
    <w:rsid w:val="00EE46BE"/>
    <w:rsid w:val="00EE77A0"/>
    <w:rsid w:val="00EE7C95"/>
    <w:rsid w:val="00EE7F73"/>
    <w:rsid w:val="00EF0CC2"/>
    <w:rsid w:val="00EF222D"/>
    <w:rsid w:val="00EF337C"/>
    <w:rsid w:val="00EF5FEE"/>
    <w:rsid w:val="00EF7969"/>
    <w:rsid w:val="00EF7DA4"/>
    <w:rsid w:val="00F00140"/>
    <w:rsid w:val="00F0071F"/>
    <w:rsid w:val="00F031CB"/>
    <w:rsid w:val="00F034B7"/>
    <w:rsid w:val="00F03A6F"/>
    <w:rsid w:val="00F049B5"/>
    <w:rsid w:val="00F04D8B"/>
    <w:rsid w:val="00F101DB"/>
    <w:rsid w:val="00F10B36"/>
    <w:rsid w:val="00F10E31"/>
    <w:rsid w:val="00F10FDF"/>
    <w:rsid w:val="00F1128E"/>
    <w:rsid w:val="00F11DC6"/>
    <w:rsid w:val="00F121BA"/>
    <w:rsid w:val="00F12F36"/>
    <w:rsid w:val="00F155A9"/>
    <w:rsid w:val="00F15CAD"/>
    <w:rsid w:val="00F2100F"/>
    <w:rsid w:val="00F2264F"/>
    <w:rsid w:val="00F22F83"/>
    <w:rsid w:val="00F247A1"/>
    <w:rsid w:val="00F25013"/>
    <w:rsid w:val="00F25DA5"/>
    <w:rsid w:val="00F25FE3"/>
    <w:rsid w:val="00F26792"/>
    <w:rsid w:val="00F301A5"/>
    <w:rsid w:val="00F30A40"/>
    <w:rsid w:val="00F31157"/>
    <w:rsid w:val="00F32DF8"/>
    <w:rsid w:val="00F34900"/>
    <w:rsid w:val="00F34FEF"/>
    <w:rsid w:val="00F351F5"/>
    <w:rsid w:val="00F36BD0"/>
    <w:rsid w:val="00F41806"/>
    <w:rsid w:val="00F4228C"/>
    <w:rsid w:val="00F42619"/>
    <w:rsid w:val="00F468D4"/>
    <w:rsid w:val="00F4724A"/>
    <w:rsid w:val="00F511B4"/>
    <w:rsid w:val="00F52453"/>
    <w:rsid w:val="00F52E41"/>
    <w:rsid w:val="00F534E2"/>
    <w:rsid w:val="00F55086"/>
    <w:rsid w:val="00F60292"/>
    <w:rsid w:val="00F609B6"/>
    <w:rsid w:val="00F60DAD"/>
    <w:rsid w:val="00F64478"/>
    <w:rsid w:val="00F64EE8"/>
    <w:rsid w:val="00F65E01"/>
    <w:rsid w:val="00F72290"/>
    <w:rsid w:val="00F72390"/>
    <w:rsid w:val="00F72B84"/>
    <w:rsid w:val="00F7338B"/>
    <w:rsid w:val="00F737B0"/>
    <w:rsid w:val="00F73907"/>
    <w:rsid w:val="00F74036"/>
    <w:rsid w:val="00F75C0F"/>
    <w:rsid w:val="00F75DBC"/>
    <w:rsid w:val="00F77D5A"/>
    <w:rsid w:val="00F80B40"/>
    <w:rsid w:val="00F81311"/>
    <w:rsid w:val="00F83F40"/>
    <w:rsid w:val="00F84B42"/>
    <w:rsid w:val="00F85DA2"/>
    <w:rsid w:val="00F86BDA"/>
    <w:rsid w:val="00F87339"/>
    <w:rsid w:val="00F91570"/>
    <w:rsid w:val="00F92997"/>
    <w:rsid w:val="00F92A48"/>
    <w:rsid w:val="00F936C1"/>
    <w:rsid w:val="00F941B0"/>
    <w:rsid w:val="00F95D88"/>
    <w:rsid w:val="00F961F0"/>
    <w:rsid w:val="00F97FC8"/>
    <w:rsid w:val="00FA01CD"/>
    <w:rsid w:val="00FA02AC"/>
    <w:rsid w:val="00FA09F5"/>
    <w:rsid w:val="00FA0BDE"/>
    <w:rsid w:val="00FA1FF9"/>
    <w:rsid w:val="00FA2CA6"/>
    <w:rsid w:val="00FA32E5"/>
    <w:rsid w:val="00FA39A9"/>
    <w:rsid w:val="00FA3A97"/>
    <w:rsid w:val="00FA5972"/>
    <w:rsid w:val="00FA5F7E"/>
    <w:rsid w:val="00FA70DC"/>
    <w:rsid w:val="00FA7227"/>
    <w:rsid w:val="00FA7488"/>
    <w:rsid w:val="00FA7D20"/>
    <w:rsid w:val="00FB0405"/>
    <w:rsid w:val="00FB05EE"/>
    <w:rsid w:val="00FB0A0B"/>
    <w:rsid w:val="00FB1F63"/>
    <w:rsid w:val="00FB39A4"/>
    <w:rsid w:val="00FB5BCC"/>
    <w:rsid w:val="00FB5E95"/>
    <w:rsid w:val="00FB7261"/>
    <w:rsid w:val="00FB7E27"/>
    <w:rsid w:val="00FC1179"/>
    <w:rsid w:val="00FC1B9F"/>
    <w:rsid w:val="00FC2849"/>
    <w:rsid w:val="00FC2C7A"/>
    <w:rsid w:val="00FC2E2C"/>
    <w:rsid w:val="00FC341A"/>
    <w:rsid w:val="00FC3F24"/>
    <w:rsid w:val="00FC48CA"/>
    <w:rsid w:val="00FC63EC"/>
    <w:rsid w:val="00FD0998"/>
    <w:rsid w:val="00FD0F51"/>
    <w:rsid w:val="00FD1DCD"/>
    <w:rsid w:val="00FD5BFF"/>
    <w:rsid w:val="00FD632B"/>
    <w:rsid w:val="00FD740E"/>
    <w:rsid w:val="00FD7B4E"/>
    <w:rsid w:val="00FD7C90"/>
    <w:rsid w:val="00FE15BE"/>
    <w:rsid w:val="00FE3518"/>
    <w:rsid w:val="00FE6BA8"/>
    <w:rsid w:val="00FE6D4C"/>
    <w:rsid w:val="00FE75CE"/>
    <w:rsid w:val="00FF1C62"/>
    <w:rsid w:val="00FF27AE"/>
    <w:rsid w:val="00FF2E50"/>
    <w:rsid w:val="00FF4764"/>
    <w:rsid w:val="00FF5A65"/>
    <w:rsid w:val="00FF6683"/>
    <w:rsid w:val="00FF66B3"/>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0CBC"/>
  <w14:defaultImageDpi w14:val="32767"/>
  <w15:docId w15:val="{C906710A-3F00-CF4D-BD5F-5811119B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703"/>
    <w:rPr>
      <w:rFonts w:ascii="Times New Roman" w:eastAsia="Times New Roman" w:hAnsi="Times New Roman" w:cs="Times New Roman"/>
    </w:rPr>
  </w:style>
  <w:style w:type="paragraph" w:styleId="Heading2">
    <w:name w:val="heading 2"/>
    <w:basedOn w:val="Normal"/>
    <w:link w:val="Heading2Char"/>
    <w:uiPriority w:val="9"/>
    <w:qFormat/>
    <w:rsid w:val="003F5F5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BCF"/>
    <w:pPr>
      <w:spacing w:before="100" w:beforeAutospacing="1" w:after="100" w:afterAutospacing="1"/>
    </w:pPr>
  </w:style>
  <w:style w:type="character" w:styleId="Hyperlink">
    <w:name w:val="Hyperlink"/>
    <w:basedOn w:val="DefaultParagraphFont"/>
    <w:uiPriority w:val="99"/>
    <w:unhideWhenUsed/>
    <w:rsid w:val="004F1D02"/>
    <w:rPr>
      <w:color w:val="0563C1" w:themeColor="hyperlink"/>
      <w:u w:val="single"/>
    </w:rPr>
  </w:style>
  <w:style w:type="character" w:customStyle="1" w:styleId="UnresolvedMention1">
    <w:name w:val="Unresolved Mention1"/>
    <w:basedOn w:val="DefaultParagraphFont"/>
    <w:uiPriority w:val="99"/>
    <w:rsid w:val="004F1D02"/>
    <w:rPr>
      <w:color w:val="605E5C"/>
      <w:shd w:val="clear" w:color="auto" w:fill="E1DFDD"/>
    </w:rPr>
  </w:style>
  <w:style w:type="character" w:customStyle="1" w:styleId="Heading2Char">
    <w:name w:val="Heading 2 Char"/>
    <w:basedOn w:val="DefaultParagraphFont"/>
    <w:link w:val="Heading2"/>
    <w:uiPriority w:val="9"/>
    <w:rsid w:val="003F5F54"/>
    <w:rPr>
      <w:rFonts w:ascii="Times New Roman" w:eastAsia="Times New Roman" w:hAnsi="Times New Roman" w:cs="Times New Roman"/>
      <w:b/>
      <w:bCs/>
      <w:sz w:val="36"/>
      <w:szCs w:val="36"/>
    </w:rPr>
  </w:style>
  <w:style w:type="character" w:customStyle="1" w:styleId="fcodeexample">
    <w:name w:val="f_codeexample"/>
    <w:basedOn w:val="DefaultParagraphFont"/>
    <w:rsid w:val="003F5F54"/>
  </w:style>
  <w:style w:type="paragraph" w:styleId="BalloonText">
    <w:name w:val="Balloon Text"/>
    <w:basedOn w:val="Normal"/>
    <w:link w:val="BalloonTextChar"/>
    <w:uiPriority w:val="99"/>
    <w:semiHidden/>
    <w:unhideWhenUsed/>
    <w:rsid w:val="00600FA6"/>
    <w:rPr>
      <w:sz w:val="18"/>
      <w:szCs w:val="18"/>
    </w:rPr>
  </w:style>
  <w:style w:type="character" w:customStyle="1" w:styleId="BalloonTextChar">
    <w:name w:val="Balloon Text Char"/>
    <w:basedOn w:val="DefaultParagraphFont"/>
    <w:link w:val="BalloonText"/>
    <w:uiPriority w:val="99"/>
    <w:semiHidden/>
    <w:rsid w:val="00600FA6"/>
    <w:rPr>
      <w:rFonts w:ascii="Times New Roman" w:eastAsia="Times New Roman" w:hAnsi="Times New Roman" w:cs="Times New Roman"/>
      <w:sz w:val="18"/>
      <w:szCs w:val="18"/>
    </w:rPr>
  </w:style>
  <w:style w:type="character" w:styleId="LineNumber">
    <w:name w:val="line number"/>
    <w:basedOn w:val="DefaultParagraphFont"/>
    <w:uiPriority w:val="99"/>
    <w:semiHidden/>
    <w:unhideWhenUsed/>
    <w:rsid w:val="0036749C"/>
  </w:style>
  <w:style w:type="table" w:styleId="TableGrid">
    <w:name w:val="Table Grid"/>
    <w:basedOn w:val="TableNormal"/>
    <w:uiPriority w:val="39"/>
    <w:rsid w:val="0035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22D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C4954"/>
    <w:rPr>
      <w:sz w:val="16"/>
      <w:szCs w:val="16"/>
    </w:rPr>
  </w:style>
  <w:style w:type="paragraph" w:styleId="CommentText">
    <w:name w:val="annotation text"/>
    <w:basedOn w:val="Normal"/>
    <w:link w:val="CommentTextChar"/>
    <w:uiPriority w:val="99"/>
    <w:semiHidden/>
    <w:unhideWhenUsed/>
    <w:rsid w:val="00DC4954"/>
    <w:rPr>
      <w:sz w:val="20"/>
      <w:szCs w:val="20"/>
    </w:rPr>
  </w:style>
  <w:style w:type="character" w:customStyle="1" w:styleId="CommentTextChar">
    <w:name w:val="Comment Text Char"/>
    <w:basedOn w:val="DefaultParagraphFont"/>
    <w:link w:val="CommentText"/>
    <w:uiPriority w:val="99"/>
    <w:semiHidden/>
    <w:rsid w:val="00DC49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4954"/>
    <w:rPr>
      <w:b/>
      <w:bCs/>
    </w:rPr>
  </w:style>
  <w:style w:type="character" w:customStyle="1" w:styleId="CommentSubjectChar">
    <w:name w:val="Comment Subject Char"/>
    <w:basedOn w:val="CommentTextChar"/>
    <w:link w:val="CommentSubject"/>
    <w:uiPriority w:val="99"/>
    <w:semiHidden/>
    <w:rsid w:val="00DC4954"/>
    <w:rPr>
      <w:rFonts w:ascii="Times New Roman" w:eastAsia="Times New Roman" w:hAnsi="Times New Roman" w:cs="Times New Roman"/>
      <w:b/>
      <w:bCs/>
      <w:sz w:val="20"/>
      <w:szCs w:val="20"/>
    </w:rPr>
  </w:style>
  <w:style w:type="paragraph" w:styleId="ListParagraph">
    <w:name w:val="List Paragraph"/>
    <w:basedOn w:val="Normal"/>
    <w:uiPriority w:val="34"/>
    <w:qFormat/>
    <w:rsid w:val="0026430A"/>
    <w:pPr>
      <w:ind w:left="720"/>
      <w:contextualSpacing/>
    </w:pPr>
  </w:style>
  <w:style w:type="character" w:customStyle="1" w:styleId="UnresolvedMention2">
    <w:name w:val="Unresolved Mention2"/>
    <w:basedOn w:val="DefaultParagraphFont"/>
    <w:uiPriority w:val="99"/>
    <w:semiHidden/>
    <w:unhideWhenUsed/>
    <w:rsid w:val="00235C12"/>
    <w:rPr>
      <w:color w:val="605E5C"/>
      <w:shd w:val="clear" w:color="auto" w:fill="E1DFDD"/>
    </w:rPr>
  </w:style>
  <w:style w:type="character" w:styleId="FollowedHyperlink">
    <w:name w:val="FollowedHyperlink"/>
    <w:basedOn w:val="DefaultParagraphFont"/>
    <w:uiPriority w:val="99"/>
    <w:semiHidden/>
    <w:unhideWhenUsed/>
    <w:rsid w:val="001C01B8"/>
    <w:rPr>
      <w:color w:val="954F72" w:themeColor="followedHyperlink"/>
      <w:u w:val="single"/>
    </w:rPr>
  </w:style>
  <w:style w:type="character" w:customStyle="1" w:styleId="labs-docsum-journal-citation">
    <w:name w:val="labs-docsum-journal-citation"/>
    <w:basedOn w:val="DefaultParagraphFont"/>
    <w:rsid w:val="003D3E6C"/>
  </w:style>
  <w:style w:type="character" w:customStyle="1" w:styleId="citation-part">
    <w:name w:val="citation-part"/>
    <w:basedOn w:val="DefaultParagraphFont"/>
    <w:rsid w:val="003D3E6C"/>
  </w:style>
  <w:style w:type="character" w:customStyle="1" w:styleId="docsum-pmid">
    <w:name w:val="docsum-pmid"/>
    <w:basedOn w:val="DefaultParagraphFont"/>
    <w:rsid w:val="003D3E6C"/>
  </w:style>
  <w:style w:type="character" w:styleId="UnresolvedMention">
    <w:name w:val="Unresolved Mention"/>
    <w:basedOn w:val="DefaultParagraphFont"/>
    <w:uiPriority w:val="99"/>
    <w:semiHidden/>
    <w:unhideWhenUsed/>
    <w:rsid w:val="00311C33"/>
    <w:rPr>
      <w:color w:val="605E5C"/>
      <w:shd w:val="clear" w:color="auto" w:fill="E1DFDD"/>
    </w:rPr>
  </w:style>
  <w:style w:type="paragraph" w:customStyle="1" w:styleId="EndNoteBibliographyTitle">
    <w:name w:val="EndNote Bibliography Title"/>
    <w:basedOn w:val="Normal"/>
    <w:link w:val="EndNoteBibliographyTitleChar"/>
    <w:rsid w:val="00A86C4F"/>
    <w:pPr>
      <w:jc w:val="center"/>
    </w:pPr>
  </w:style>
  <w:style w:type="character" w:customStyle="1" w:styleId="EndNoteBibliographyTitleChar">
    <w:name w:val="EndNote Bibliography Title Char"/>
    <w:basedOn w:val="DefaultParagraphFont"/>
    <w:link w:val="EndNoteBibliographyTitle"/>
    <w:rsid w:val="00A86C4F"/>
    <w:rPr>
      <w:rFonts w:ascii="Times New Roman" w:eastAsia="Times New Roman" w:hAnsi="Times New Roman" w:cs="Times New Roman"/>
    </w:rPr>
  </w:style>
  <w:style w:type="paragraph" w:customStyle="1" w:styleId="EndNoteBibliography">
    <w:name w:val="EndNote Bibliography"/>
    <w:basedOn w:val="Normal"/>
    <w:link w:val="EndNoteBibliographyChar"/>
    <w:rsid w:val="00A86C4F"/>
  </w:style>
  <w:style w:type="character" w:customStyle="1" w:styleId="EndNoteBibliographyChar">
    <w:name w:val="EndNote Bibliography Char"/>
    <w:basedOn w:val="DefaultParagraphFont"/>
    <w:link w:val="EndNoteBibliography"/>
    <w:rsid w:val="00A86C4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11047">
      <w:bodyDiv w:val="1"/>
      <w:marLeft w:val="0"/>
      <w:marRight w:val="0"/>
      <w:marTop w:val="0"/>
      <w:marBottom w:val="0"/>
      <w:divBdr>
        <w:top w:val="none" w:sz="0" w:space="0" w:color="auto"/>
        <w:left w:val="none" w:sz="0" w:space="0" w:color="auto"/>
        <w:bottom w:val="none" w:sz="0" w:space="0" w:color="auto"/>
        <w:right w:val="none" w:sz="0" w:space="0" w:color="auto"/>
      </w:divBdr>
    </w:div>
    <w:div w:id="795753915">
      <w:bodyDiv w:val="1"/>
      <w:marLeft w:val="0"/>
      <w:marRight w:val="0"/>
      <w:marTop w:val="0"/>
      <w:marBottom w:val="0"/>
      <w:divBdr>
        <w:top w:val="none" w:sz="0" w:space="0" w:color="auto"/>
        <w:left w:val="none" w:sz="0" w:space="0" w:color="auto"/>
        <w:bottom w:val="none" w:sz="0" w:space="0" w:color="auto"/>
        <w:right w:val="none" w:sz="0" w:space="0" w:color="auto"/>
      </w:divBdr>
    </w:div>
    <w:div w:id="1058407103">
      <w:bodyDiv w:val="1"/>
      <w:marLeft w:val="0"/>
      <w:marRight w:val="0"/>
      <w:marTop w:val="0"/>
      <w:marBottom w:val="0"/>
      <w:divBdr>
        <w:top w:val="none" w:sz="0" w:space="0" w:color="auto"/>
        <w:left w:val="none" w:sz="0" w:space="0" w:color="auto"/>
        <w:bottom w:val="none" w:sz="0" w:space="0" w:color="auto"/>
        <w:right w:val="none" w:sz="0" w:space="0" w:color="auto"/>
      </w:divBdr>
    </w:div>
    <w:div w:id="1186402394">
      <w:bodyDiv w:val="1"/>
      <w:marLeft w:val="0"/>
      <w:marRight w:val="0"/>
      <w:marTop w:val="0"/>
      <w:marBottom w:val="0"/>
      <w:divBdr>
        <w:top w:val="none" w:sz="0" w:space="0" w:color="auto"/>
        <w:left w:val="none" w:sz="0" w:space="0" w:color="auto"/>
        <w:bottom w:val="none" w:sz="0" w:space="0" w:color="auto"/>
        <w:right w:val="none" w:sz="0" w:space="0" w:color="auto"/>
      </w:divBdr>
    </w:div>
    <w:div w:id="1213617768">
      <w:bodyDiv w:val="1"/>
      <w:marLeft w:val="0"/>
      <w:marRight w:val="0"/>
      <w:marTop w:val="0"/>
      <w:marBottom w:val="0"/>
      <w:divBdr>
        <w:top w:val="none" w:sz="0" w:space="0" w:color="auto"/>
        <w:left w:val="none" w:sz="0" w:space="0" w:color="auto"/>
        <w:bottom w:val="none" w:sz="0" w:space="0" w:color="auto"/>
        <w:right w:val="none" w:sz="0" w:space="0" w:color="auto"/>
      </w:divBdr>
    </w:div>
    <w:div w:id="1267620848">
      <w:bodyDiv w:val="1"/>
      <w:marLeft w:val="0"/>
      <w:marRight w:val="0"/>
      <w:marTop w:val="0"/>
      <w:marBottom w:val="0"/>
      <w:divBdr>
        <w:top w:val="none" w:sz="0" w:space="0" w:color="auto"/>
        <w:left w:val="none" w:sz="0" w:space="0" w:color="auto"/>
        <w:bottom w:val="none" w:sz="0" w:space="0" w:color="auto"/>
        <w:right w:val="none" w:sz="0" w:space="0" w:color="auto"/>
      </w:divBdr>
      <w:divsChild>
        <w:div w:id="1685016850">
          <w:marLeft w:val="0"/>
          <w:marRight w:val="0"/>
          <w:marTop w:val="0"/>
          <w:marBottom w:val="0"/>
          <w:divBdr>
            <w:top w:val="none" w:sz="0" w:space="0" w:color="auto"/>
            <w:left w:val="none" w:sz="0" w:space="0" w:color="auto"/>
            <w:bottom w:val="none" w:sz="0" w:space="0" w:color="auto"/>
            <w:right w:val="none" w:sz="0" w:space="0" w:color="auto"/>
          </w:divBdr>
          <w:divsChild>
            <w:div w:id="905841067">
              <w:marLeft w:val="0"/>
              <w:marRight w:val="0"/>
              <w:marTop w:val="0"/>
              <w:marBottom w:val="0"/>
              <w:divBdr>
                <w:top w:val="none" w:sz="0" w:space="0" w:color="auto"/>
                <w:left w:val="none" w:sz="0" w:space="0" w:color="auto"/>
                <w:bottom w:val="none" w:sz="0" w:space="0" w:color="auto"/>
                <w:right w:val="none" w:sz="0" w:space="0" w:color="auto"/>
              </w:divBdr>
              <w:divsChild>
                <w:div w:id="537664472">
                  <w:marLeft w:val="0"/>
                  <w:marRight w:val="0"/>
                  <w:marTop w:val="0"/>
                  <w:marBottom w:val="0"/>
                  <w:divBdr>
                    <w:top w:val="none" w:sz="0" w:space="0" w:color="auto"/>
                    <w:left w:val="none" w:sz="0" w:space="0" w:color="auto"/>
                    <w:bottom w:val="none" w:sz="0" w:space="0" w:color="auto"/>
                    <w:right w:val="none" w:sz="0" w:space="0" w:color="auto"/>
                  </w:divBdr>
                </w:div>
              </w:divsChild>
            </w:div>
            <w:div w:id="968172277">
              <w:marLeft w:val="0"/>
              <w:marRight w:val="0"/>
              <w:marTop w:val="0"/>
              <w:marBottom w:val="0"/>
              <w:divBdr>
                <w:top w:val="none" w:sz="0" w:space="0" w:color="auto"/>
                <w:left w:val="none" w:sz="0" w:space="0" w:color="auto"/>
                <w:bottom w:val="none" w:sz="0" w:space="0" w:color="auto"/>
                <w:right w:val="none" w:sz="0" w:space="0" w:color="auto"/>
              </w:divBdr>
              <w:divsChild>
                <w:div w:id="1487669857">
                  <w:marLeft w:val="0"/>
                  <w:marRight w:val="0"/>
                  <w:marTop w:val="0"/>
                  <w:marBottom w:val="0"/>
                  <w:divBdr>
                    <w:top w:val="none" w:sz="0" w:space="0" w:color="auto"/>
                    <w:left w:val="none" w:sz="0" w:space="0" w:color="auto"/>
                    <w:bottom w:val="none" w:sz="0" w:space="0" w:color="auto"/>
                    <w:right w:val="none" w:sz="0" w:space="0" w:color="auto"/>
                  </w:divBdr>
                </w:div>
              </w:divsChild>
            </w:div>
            <w:div w:id="1731149365">
              <w:marLeft w:val="0"/>
              <w:marRight w:val="0"/>
              <w:marTop w:val="0"/>
              <w:marBottom w:val="0"/>
              <w:divBdr>
                <w:top w:val="none" w:sz="0" w:space="0" w:color="auto"/>
                <w:left w:val="none" w:sz="0" w:space="0" w:color="auto"/>
                <w:bottom w:val="none" w:sz="0" w:space="0" w:color="auto"/>
                <w:right w:val="none" w:sz="0" w:space="0" w:color="auto"/>
              </w:divBdr>
              <w:divsChild>
                <w:div w:id="332029024">
                  <w:marLeft w:val="0"/>
                  <w:marRight w:val="0"/>
                  <w:marTop w:val="0"/>
                  <w:marBottom w:val="0"/>
                  <w:divBdr>
                    <w:top w:val="none" w:sz="0" w:space="0" w:color="auto"/>
                    <w:left w:val="none" w:sz="0" w:space="0" w:color="auto"/>
                    <w:bottom w:val="none" w:sz="0" w:space="0" w:color="auto"/>
                    <w:right w:val="none" w:sz="0" w:space="0" w:color="auto"/>
                  </w:divBdr>
                </w:div>
              </w:divsChild>
            </w:div>
            <w:div w:id="1747337466">
              <w:marLeft w:val="0"/>
              <w:marRight w:val="0"/>
              <w:marTop w:val="0"/>
              <w:marBottom w:val="0"/>
              <w:divBdr>
                <w:top w:val="none" w:sz="0" w:space="0" w:color="auto"/>
                <w:left w:val="none" w:sz="0" w:space="0" w:color="auto"/>
                <w:bottom w:val="none" w:sz="0" w:space="0" w:color="auto"/>
                <w:right w:val="none" w:sz="0" w:space="0" w:color="auto"/>
              </w:divBdr>
              <w:divsChild>
                <w:div w:id="17085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3909">
      <w:bodyDiv w:val="1"/>
      <w:marLeft w:val="0"/>
      <w:marRight w:val="0"/>
      <w:marTop w:val="0"/>
      <w:marBottom w:val="0"/>
      <w:divBdr>
        <w:top w:val="none" w:sz="0" w:space="0" w:color="auto"/>
        <w:left w:val="none" w:sz="0" w:space="0" w:color="auto"/>
        <w:bottom w:val="none" w:sz="0" w:space="0" w:color="auto"/>
        <w:right w:val="none" w:sz="0" w:space="0" w:color="auto"/>
      </w:divBdr>
      <w:divsChild>
        <w:div w:id="1162235738">
          <w:marLeft w:val="0"/>
          <w:marRight w:val="0"/>
          <w:marTop w:val="0"/>
          <w:marBottom w:val="0"/>
          <w:divBdr>
            <w:top w:val="none" w:sz="0" w:space="0" w:color="auto"/>
            <w:left w:val="none" w:sz="0" w:space="0" w:color="auto"/>
            <w:bottom w:val="none" w:sz="0" w:space="0" w:color="auto"/>
            <w:right w:val="none" w:sz="0" w:space="0" w:color="auto"/>
          </w:divBdr>
          <w:divsChild>
            <w:div w:id="1347052486">
              <w:marLeft w:val="0"/>
              <w:marRight w:val="0"/>
              <w:marTop w:val="0"/>
              <w:marBottom w:val="0"/>
              <w:divBdr>
                <w:top w:val="none" w:sz="0" w:space="0" w:color="auto"/>
                <w:left w:val="none" w:sz="0" w:space="0" w:color="auto"/>
                <w:bottom w:val="none" w:sz="0" w:space="0" w:color="auto"/>
                <w:right w:val="none" w:sz="0" w:space="0" w:color="auto"/>
              </w:divBdr>
              <w:divsChild>
                <w:div w:id="6930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166">
      <w:bodyDiv w:val="1"/>
      <w:marLeft w:val="0"/>
      <w:marRight w:val="0"/>
      <w:marTop w:val="0"/>
      <w:marBottom w:val="0"/>
      <w:divBdr>
        <w:top w:val="none" w:sz="0" w:space="0" w:color="auto"/>
        <w:left w:val="none" w:sz="0" w:space="0" w:color="auto"/>
        <w:bottom w:val="none" w:sz="0" w:space="0" w:color="auto"/>
        <w:right w:val="none" w:sz="0" w:space="0" w:color="auto"/>
      </w:divBdr>
    </w:div>
    <w:div w:id="1658344959">
      <w:bodyDiv w:val="1"/>
      <w:marLeft w:val="0"/>
      <w:marRight w:val="0"/>
      <w:marTop w:val="0"/>
      <w:marBottom w:val="0"/>
      <w:divBdr>
        <w:top w:val="none" w:sz="0" w:space="0" w:color="auto"/>
        <w:left w:val="none" w:sz="0" w:space="0" w:color="auto"/>
        <w:bottom w:val="none" w:sz="0" w:space="0" w:color="auto"/>
        <w:right w:val="none" w:sz="0" w:space="0" w:color="auto"/>
      </w:divBdr>
    </w:div>
    <w:div w:id="188286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ges.webofknowledge.com/images/help/WOS/hp_subject_category_terms_tasc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19FD-EED2-2B4D-9DEC-81F1790F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2012</Words>
  <Characters>11475</Characters>
  <Application>Microsoft Office Word</Application>
  <DocSecurity>0</DocSecurity>
  <Lines>95</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 Loaiza</dc:creator>
  <cp:lastModifiedBy>Jose R. Loaiza</cp:lastModifiedBy>
  <cp:revision>3</cp:revision>
  <dcterms:created xsi:type="dcterms:W3CDTF">2020-07-30T03:36:00Z</dcterms:created>
  <dcterms:modified xsi:type="dcterms:W3CDTF">2020-07-30T03:38:00Z</dcterms:modified>
</cp:coreProperties>
</file>