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4C" w:rsidRDefault="0032154C" w:rsidP="0032154C">
      <w:pPr>
        <w:pStyle w:val="NMTThesisCaptionTable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bookmarkStart w:id="0" w:name="_Toc55824063"/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Supplemental Information:</w:t>
      </w:r>
    </w:p>
    <w:p w:rsidR="0032154C" w:rsidRDefault="0032154C" w:rsidP="0032154C">
      <w:pPr>
        <w:pStyle w:val="NMTThesisCaptionTable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</w:p>
    <w:p w:rsidR="0032154C" w:rsidRDefault="0032154C" w:rsidP="0032154C">
      <w:pPr>
        <w:pStyle w:val="NMTThesisCaptionTable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Tables:</w:t>
      </w:r>
    </w:p>
    <w:p w:rsidR="0032154C" w:rsidRDefault="0032154C" w:rsidP="0032154C">
      <w:pPr>
        <w:pStyle w:val="NMTThesisCaptionTable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Table S.1.</w:t>
      </w:r>
    </w:p>
    <w:p w:rsidR="0032154C" w:rsidRDefault="0032154C" w:rsidP="0032154C">
      <w:pPr>
        <w:pStyle w:val="NMTThesisCaptionTable"/>
        <w:spacing w:after="240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Correlation table for underground coal mines in the U.S., 1986-2018 (# of Observations = 29,707).</w:t>
      </w:r>
      <w:bookmarkEnd w:id="0"/>
    </w:p>
    <w:tbl>
      <w:tblPr>
        <w:tblStyle w:val="TableGrid1"/>
        <w:tblW w:w="5172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244"/>
        <w:gridCol w:w="1244"/>
        <w:gridCol w:w="753"/>
        <w:gridCol w:w="756"/>
        <w:gridCol w:w="1000"/>
        <w:gridCol w:w="756"/>
        <w:gridCol w:w="756"/>
        <w:gridCol w:w="756"/>
        <w:gridCol w:w="756"/>
        <w:gridCol w:w="756"/>
        <w:gridCol w:w="756"/>
        <w:gridCol w:w="756"/>
        <w:gridCol w:w="756"/>
        <w:gridCol w:w="1024"/>
        <w:gridCol w:w="920"/>
      </w:tblGrid>
      <w:tr w:rsidR="0032154C" w:rsidTr="0032154C">
        <w:trPr>
          <w:trHeight w:val="464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Row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Categories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Number of CWP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CWP rate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Appalachia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Interior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Western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Small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Large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Thin seam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Medium seam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Thick seam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Bituminous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Anthracite</w:t>
            </w:r>
          </w:p>
        </w:tc>
      </w:tr>
      <w:tr w:rsidR="0032154C" w:rsidTr="0032154C">
        <w:trPr>
          <w:trHeight w:val="394"/>
        </w:trPr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CWP number </w:t>
            </w:r>
          </w:p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and rate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Number of CWP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509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CWP rate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499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Geographic location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Appalachia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94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Interior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0.03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-0.70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94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Western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-0.69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-0.03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422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Mine size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Small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-0.17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-0.24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94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Medium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-0.61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94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Large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-0.31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-0.72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602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Seam thickness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Thin seam (≤40”)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-0.13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-0.21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602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Medium seam (&gt;40, ≤75”)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-0.73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48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Thick seam (&gt;75”)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-0.36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0.35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-0.27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-0.25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-0.48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509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Coal rank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Bituminous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0.07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94"/>
        </w:trPr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Anthracite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0.00***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-0.07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-1.00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32154C" w:rsidTr="0032154C">
        <w:trPr>
          <w:trHeight w:val="394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Row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Categories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Number of CWP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CWP rate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Appalachia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Interior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Western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Small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Large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Thin seam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Medium seam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Thick seam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Bituminous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Anthracite</w:t>
            </w:r>
          </w:p>
        </w:tc>
      </w:tr>
    </w:tbl>
    <w:p w:rsidR="0032154C" w:rsidRDefault="0032154C" w:rsidP="0032154C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</w:rPr>
        <w:t>1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0"/>
          <w:szCs w:val="20"/>
        </w:rPr>
        <w:t xml:space="preserve">p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&lt; 0.01,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</w:rPr>
        <w:t>2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0"/>
          <w:szCs w:val="20"/>
        </w:rPr>
        <w:t xml:space="preserve">p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&lt; 0.05,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</w:rPr>
        <w:t>3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0"/>
          <w:szCs w:val="20"/>
        </w:rPr>
        <w:t xml:space="preserve">p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&lt; 0.1, The numbers without superscripts are not significant at 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0"/>
          <w:szCs w:val="20"/>
        </w:rPr>
        <w:t xml:space="preserve">p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&lt; 0.1.</w:t>
      </w:r>
    </w:p>
    <w:p w:rsidR="0032154C" w:rsidRDefault="0032154C" w:rsidP="0032154C">
      <w:pPr>
        <w:pStyle w:val="NMTThesisCaptionTable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bookmarkStart w:id="1" w:name="_Toc55824064"/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lastRenderedPageBreak/>
        <w:t>Table S.2.</w:t>
      </w:r>
    </w:p>
    <w:p w:rsidR="0032154C" w:rsidRDefault="0032154C" w:rsidP="0032154C">
      <w:pPr>
        <w:pStyle w:val="NMTThesisCaptionTable"/>
        <w:spacing w:after="240"/>
        <w:rPr>
          <w:rFonts w:asciiTheme="majorBidi" w:eastAsia="Calibri" w:hAnsiTheme="majorBidi" w:cstheme="majorBidi"/>
          <w:color w:val="000000" w:themeColor="text1"/>
          <w:sz w:val="22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Correlation table (star means different significant level) for surface coal mines in the U.S., 1986-2018 (# of Observations = 32,643).</w:t>
      </w:r>
      <w:bookmarkEnd w:id="1"/>
    </w:p>
    <w:tbl>
      <w:tblPr>
        <w:tblStyle w:val="TableGrid1"/>
        <w:tblW w:w="5257" w:type="pct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230"/>
        <w:gridCol w:w="1227"/>
        <w:gridCol w:w="745"/>
        <w:gridCol w:w="745"/>
        <w:gridCol w:w="987"/>
        <w:gridCol w:w="23"/>
        <w:gridCol w:w="720"/>
        <w:gridCol w:w="191"/>
        <w:gridCol w:w="551"/>
        <w:gridCol w:w="257"/>
        <w:gridCol w:w="486"/>
        <w:gridCol w:w="238"/>
        <w:gridCol w:w="505"/>
        <w:gridCol w:w="306"/>
        <w:gridCol w:w="438"/>
        <w:gridCol w:w="310"/>
        <w:gridCol w:w="435"/>
        <w:gridCol w:w="304"/>
        <w:gridCol w:w="440"/>
        <w:gridCol w:w="291"/>
        <w:gridCol w:w="454"/>
        <w:gridCol w:w="274"/>
        <w:gridCol w:w="738"/>
        <w:gridCol w:w="301"/>
        <w:gridCol w:w="607"/>
        <w:gridCol w:w="321"/>
      </w:tblGrid>
      <w:tr w:rsidR="0032154C" w:rsidTr="0032154C">
        <w:trPr>
          <w:trHeight w:val="511"/>
          <w:jc w:val="center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Row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Categories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Number of CWP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CWP rate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Appalachia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Interior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Western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Small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Large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Thin seam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Medium seam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Thick seam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Bituminous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Anthracite</w:t>
            </w:r>
          </w:p>
        </w:tc>
      </w:tr>
      <w:tr w:rsidR="0032154C" w:rsidTr="0032154C">
        <w:trPr>
          <w:trHeight w:val="399"/>
          <w:jc w:val="center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CWP number </w:t>
            </w:r>
          </w:p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and rate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Number of CWP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591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CWP rate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0.03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99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Geographic location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Appalachia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fa-IR"/>
              </w:rPr>
              <w:t>1.00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99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Interior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-0.78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99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Western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-0.57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-0.07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99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Mine size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Small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0.40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-0.39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79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0.03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-0.68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71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Large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-0.44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0.46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-0.67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606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Seam thickness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Thin seam (≤40”)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-0.01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-0.20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591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Medium seam (&gt;40, ≤75”)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0.03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-0.74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591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Thick seam (&gt;75”)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-0.28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0.45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-0.25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0.30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-0.41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-0.32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99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Coal rank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Bituminous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-0.11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0.07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-0.03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2154C" w:rsidTr="0032154C">
        <w:trPr>
          <w:trHeight w:val="399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Anthracite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-0.08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-0.06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-0.07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-0.20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-0.02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0.03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-1.00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32154C" w:rsidTr="0032154C">
        <w:trPr>
          <w:gridAfter w:val="1"/>
          <w:wAfter w:w="137" w:type="pct"/>
          <w:trHeight w:val="478"/>
          <w:jc w:val="center"/>
        </w:trPr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Row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Categories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Number of CWP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CWP rate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Appalachia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Interior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Western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Small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Large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Thin seam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Medium seam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Thick seam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Bituminous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4C" w:rsidRDefault="0032154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Anthracite</w:t>
            </w:r>
          </w:p>
        </w:tc>
      </w:tr>
    </w:tbl>
    <w:p w:rsidR="0032154C" w:rsidRDefault="0032154C" w:rsidP="0032154C">
      <w:pPr>
        <w:spacing w:line="240" w:lineRule="auto"/>
        <w:ind w:left="-27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</w:rPr>
        <w:t>1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0"/>
          <w:szCs w:val="20"/>
        </w:rPr>
        <w:t xml:space="preserve">p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&lt; 0.01,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</w:rPr>
        <w:t>2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0"/>
          <w:szCs w:val="20"/>
        </w:rPr>
        <w:t xml:space="preserve">p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&lt; 0.05,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</w:rPr>
        <w:t>3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0"/>
          <w:szCs w:val="20"/>
        </w:rPr>
        <w:t xml:space="preserve">p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&lt; 0.1, The numbers without superscripts are not significant at 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0"/>
          <w:szCs w:val="20"/>
        </w:rPr>
        <w:t xml:space="preserve">p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&lt; 0.1.</w:t>
      </w:r>
    </w:p>
    <w:p w:rsidR="0032154C" w:rsidRDefault="0032154C" w:rsidP="0032154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sectPr w:rsidR="0032154C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32154C" w:rsidRDefault="0032154C" w:rsidP="0032154C">
      <w:pPr>
        <w:spacing w:line="240" w:lineRule="auto"/>
        <w:ind w:left="-27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32154C" w:rsidRDefault="0032154C" w:rsidP="0032154C">
      <w:pPr>
        <w:pStyle w:val="NMTThesisCaptionTable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bookmarkStart w:id="2" w:name="_Toc55824066"/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Table S3</w:t>
      </w:r>
    </w:p>
    <w:p w:rsidR="0032154C" w:rsidRDefault="0032154C" w:rsidP="0032154C">
      <w:pPr>
        <w:pStyle w:val="NMTThesisCaptionTabl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VIF test</w:t>
      </w:r>
      <w:bookmarkEnd w:id="2"/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results for the reference points of each independent variable</w:t>
      </w:r>
    </w:p>
    <w:tbl>
      <w:tblPr>
        <w:tblW w:w="4982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3"/>
        <w:gridCol w:w="3093"/>
      </w:tblGrid>
      <w:tr w:rsidR="0032154C" w:rsidTr="0032154C">
        <w:trPr>
          <w:trHeight w:val="315"/>
          <w:jc w:val="center"/>
        </w:trPr>
        <w:tc>
          <w:tcPr>
            <w:tcW w:w="3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VIF</w:t>
            </w:r>
          </w:p>
        </w:tc>
      </w:tr>
      <w:tr w:rsidR="0032154C" w:rsidTr="0032154C">
        <w:trPr>
          <w:trHeight w:val="315"/>
          <w:jc w:val="center"/>
        </w:trPr>
        <w:tc>
          <w:tcPr>
            <w:tcW w:w="3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Medium size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1.65</w:t>
            </w:r>
          </w:p>
        </w:tc>
      </w:tr>
      <w:tr w:rsidR="0032154C" w:rsidTr="0032154C">
        <w:trPr>
          <w:trHeight w:val="315"/>
          <w:jc w:val="center"/>
        </w:trPr>
        <w:tc>
          <w:tcPr>
            <w:tcW w:w="3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Large size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1.26</w:t>
            </w:r>
          </w:p>
        </w:tc>
      </w:tr>
      <w:tr w:rsidR="0032154C" w:rsidTr="0032154C">
        <w:trPr>
          <w:trHeight w:val="315"/>
          <w:jc w:val="center"/>
        </w:trPr>
        <w:tc>
          <w:tcPr>
            <w:tcW w:w="3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Appalachia region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2.29</w:t>
            </w:r>
          </w:p>
        </w:tc>
      </w:tr>
      <w:tr w:rsidR="0032154C" w:rsidTr="0032154C">
        <w:trPr>
          <w:trHeight w:val="315"/>
          <w:jc w:val="center"/>
        </w:trPr>
        <w:tc>
          <w:tcPr>
            <w:tcW w:w="3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Interior region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2.03</w:t>
            </w:r>
          </w:p>
        </w:tc>
      </w:tr>
      <w:tr w:rsidR="0032154C" w:rsidTr="0032154C">
        <w:trPr>
          <w:trHeight w:val="315"/>
          <w:jc w:val="center"/>
        </w:trPr>
        <w:tc>
          <w:tcPr>
            <w:tcW w:w="3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Seam height ≤40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2.80</w:t>
            </w:r>
          </w:p>
        </w:tc>
      </w:tr>
      <w:tr w:rsidR="0032154C" w:rsidTr="0032154C">
        <w:trPr>
          <w:trHeight w:val="315"/>
          <w:jc w:val="center"/>
        </w:trPr>
        <w:tc>
          <w:tcPr>
            <w:tcW w:w="3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Seam height &gt;40 and ≤75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4C" w:rsidRDefault="003215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2.63</w:t>
            </w:r>
          </w:p>
        </w:tc>
      </w:tr>
    </w:tbl>
    <w:p w:rsidR="00FF72D2" w:rsidRDefault="00FF72D2" w:rsidP="0032154C"/>
    <w:p w:rsidR="0032154C" w:rsidRDefault="0032154C" w:rsidP="0032154C"/>
    <w:p w:rsidR="0032154C" w:rsidRDefault="0032154C" w:rsidP="0032154C">
      <w:pPr>
        <w:autoSpaceDE w:val="0"/>
        <w:autoSpaceDN w:val="0"/>
        <w:adjustRightInd w:val="0"/>
        <w:spacing w:before="24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 xml:space="preserve">Figures: </w:t>
      </w:r>
    </w:p>
    <w:p w:rsidR="0032154C" w:rsidRDefault="0032154C" w:rsidP="0032154C">
      <w:pPr>
        <w:pStyle w:val="NMTThesisCaptionTable"/>
        <w:ind w:left="0" w:firstLine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:rsidR="0032154C" w:rsidRDefault="0032154C" w:rsidP="0032154C">
      <w:pPr>
        <w:pStyle w:val="NMTThesisCaptionTable"/>
        <w:ind w:left="0" w:firstLine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:rsidR="0032154C" w:rsidRDefault="0032154C" w:rsidP="0032154C">
      <w:pPr>
        <w:spacing w:after="0" w:line="240" w:lineRule="auto"/>
        <w:ind w:firstLine="360"/>
        <w:jc w:val="center"/>
        <w:rPr>
          <w:rFonts w:asciiTheme="majorBidi" w:hAnsiTheme="majorBidi" w:cstheme="majorBidi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1636395</wp:posOffset>
                </wp:positionV>
                <wp:extent cx="285115" cy="265430"/>
                <wp:effectExtent l="0" t="0" r="635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6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2154C" w:rsidRDefault="0032154C" w:rsidP="0032154C">
                            <w:pPr>
                              <w:pStyle w:val="NMTThesisCaptionFigure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Fig. 2.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Number of CWP cases per subunit in Unites states coal mines during 1986-2018 (total number of CWP is 7337)</w:t>
                            </w:r>
                          </w:p>
                          <w:p w:rsidR="0032154C" w:rsidRDefault="0032154C" w:rsidP="0032154C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6.3pt;margin-top:128.85pt;width:22.4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" fillcolor="white [3212]" stroked="f">
                <v:textbox>
                  <w:txbxContent>
                    <w:p w:rsidR="0032154C" w:rsidRDefault="0032154C" w:rsidP="0032154C">
                      <w:pPr>
                        <w:pStyle w:val="NMTThesisCaptionFigure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Fig. 2.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 Number of CWP cases per subunit in Unites states coal mines during 1986-2018 (total number of CWP is 7337)</w:t>
                      </w:r>
                    </w:p>
                    <w:p w:rsidR="0032154C" w:rsidRDefault="0032154C" w:rsidP="0032154C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>
            <wp:extent cx="4118610" cy="2096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4C" w:rsidRDefault="0032154C" w:rsidP="0032154C">
      <w:pPr>
        <w:spacing w:after="0" w:line="240" w:lineRule="auto"/>
        <w:ind w:firstLine="360"/>
        <w:jc w:val="center"/>
        <w:rPr>
          <w:rFonts w:asciiTheme="majorBidi" w:hAnsiTheme="majorBidi" w:cstheme="majorBidi"/>
          <w:noProof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1087120</wp:posOffset>
                </wp:positionH>
                <wp:positionV relativeFrom="paragraph">
                  <wp:posOffset>1480820</wp:posOffset>
                </wp:positionV>
                <wp:extent cx="285115" cy="265430"/>
                <wp:effectExtent l="0" t="0" r="63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6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2154C" w:rsidRDefault="0032154C" w:rsidP="0032154C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5.6pt;margin-top:116.6pt;width:22.4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" fillcolor="white [3212]" stroked="f">
                <v:textbox>
                  <w:txbxContent>
                    <w:p w:rsidR="0032154C" w:rsidRDefault="0032154C" w:rsidP="0032154C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>
            <wp:extent cx="4086225" cy="184467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color w:val="000000" w:themeColor="text1"/>
        </w:rPr>
        <w:t xml:space="preserve">    </w:t>
      </w:r>
    </w:p>
    <w:p w:rsidR="0032154C" w:rsidRDefault="0032154C" w:rsidP="0032154C">
      <w:pPr>
        <w:spacing w:after="0" w:line="240" w:lineRule="auto"/>
        <w:ind w:firstLine="360"/>
        <w:jc w:val="center"/>
        <w:rPr>
          <w:rFonts w:asciiTheme="majorBidi" w:hAnsiTheme="majorBidi" w:cstheme="majorBidi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1398270</wp:posOffset>
                </wp:positionV>
                <wp:extent cx="285115" cy="265430"/>
                <wp:effectExtent l="0" t="0" r="0" b="127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54C" w:rsidRDefault="0032154C" w:rsidP="0032154C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28" type="#_x0000_t202" style="position:absolute;left:0;text-align:left;margin-left:80.9pt;margin-top:110.1pt;width:22.4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" filled="f" stroked="f">
                <v:textbox>
                  <w:txbxContent>
                    <w:p w:rsidR="0032154C" w:rsidRDefault="0032154C" w:rsidP="0032154C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>
            <wp:extent cx="4118610" cy="1844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4C" w:rsidRPr="0032154C" w:rsidRDefault="0032154C" w:rsidP="0032154C">
      <w:bookmarkStart w:id="3" w:name="_Toc55824089"/>
      <w:bookmarkStart w:id="4" w:name="_Toc55824090"/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Fig. S1.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Percentage of coal mines by coal seam thickness (a)</w:t>
      </w:r>
      <w:bookmarkEnd w:id="3"/>
      <w:r>
        <w:rPr>
          <w:rFonts w:asciiTheme="majorBidi" w:hAnsiTheme="majorBidi" w:cstheme="majorBidi"/>
          <w:color w:val="000000" w:themeColor="text1"/>
          <w:sz w:val="20"/>
          <w:szCs w:val="20"/>
        </w:rPr>
        <w:t>, and percentage of underground (b) and surface (c) coal mines by coal seam thickness and mine size in the U.S. during 1986-2018.</w:t>
      </w:r>
      <w:bookmarkStart w:id="5" w:name="_GoBack"/>
      <w:bookmarkEnd w:id="4"/>
      <w:bookmarkEnd w:id="5"/>
    </w:p>
    <w:sectPr w:rsidR="0032154C" w:rsidRPr="0032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BF5"/>
    <w:multiLevelType w:val="hybridMultilevel"/>
    <w:tmpl w:val="69F6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0010"/>
    <w:multiLevelType w:val="hybridMultilevel"/>
    <w:tmpl w:val="3CD07B1E"/>
    <w:lvl w:ilvl="0" w:tplc="E1C6F57E">
      <w:start w:val="1"/>
      <w:numFmt w:val="decimal"/>
      <w:lvlText w:val="[%1]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4C"/>
    <w:rsid w:val="0032154C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EB55"/>
  <w15:chartTrackingRefBased/>
  <w15:docId w15:val="{3668EBE0-7600-4A57-A724-E8ACB57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5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5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54C"/>
    <w:pPr>
      <w:ind w:left="720"/>
      <w:contextualSpacing/>
    </w:pPr>
  </w:style>
  <w:style w:type="paragraph" w:customStyle="1" w:styleId="NMTThesisCaptionTable">
    <w:name w:val="NMT_Thesis_Caption_Table"/>
    <w:basedOn w:val="Normal"/>
    <w:qFormat/>
    <w:locked/>
    <w:rsid w:val="0032154C"/>
    <w:pPr>
      <w:keepNext/>
      <w:spacing w:after="0" w:line="240" w:lineRule="auto"/>
      <w:ind w:left="1080" w:hanging="1080"/>
    </w:pPr>
    <w:rPr>
      <w:rFonts w:ascii="Times New Roman" w:eastAsiaTheme="minorEastAsia" w:hAnsi="Times New Roman"/>
      <w:sz w:val="24"/>
    </w:rPr>
  </w:style>
  <w:style w:type="table" w:customStyle="1" w:styleId="TableGrid1">
    <w:name w:val="Table Grid1"/>
    <w:basedOn w:val="TableNormal"/>
    <w:uiPriority w:val="39"/>
    <w:rsid w:val="0032154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MTThesisCaptionFigure">
    <w:name w:val="NMT_Thesis_Caption_Figure"/>
    <w:basedOn w:val="Normal"/>
    <w:qFormat/>
    <w:locked/>
    <w:rsid w:val="0032154C"/>
    <w:pPr>
      <w:spacing w:after="0" w:line="240" w:lineRule="auto"/>
      <w:ind w:left="1080" w:hanging="1080"/>
      <w:jc w:val="center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503</Words>
  <Characters>2871</Characters>
  <Application>Microsoft Office Word</Application>
  <DocSecurity>0</DocSecurity>
  <Lines>23</Lines>
  <Paragraphs>6</Paragraphs>
  <ScaleCrop>false</ScaleCrop>
  <Company>Springer Nature IT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2021-05-12T07:39:00Z</dcterms:created>
  <dcterms:modified xsi:type="dcterms:W3CDTF">2021-05-12T07:42:00Z</dcterms:modified>
</cp:coreProperties>
</file>