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31D0" w14:textId="77777777" w:rsidR="008E078B" w:rsidRDefault="008E078B" w:rsidP="008E078B">
      <w:pPr>
        <w:jc w:val="left"/>
        <w:rPr>
          <w:b/>
          <w:sz w:val="28"/>
          <w:szCs w:val="28"/>
        </w:rPr>
      </w:pPr>
      <w:r w:rsidRPr="009D0916">
        <w:rPr>
          <w:b/>
          <w:sz w:val="28"/>
          <w:szCs w:val="28"/>
        </w:rPr>
        <w:t>Development and performance of a population-based risk stratification model for COVID-19</w:t>
      </w:r>
    </w:p>
    <w:p w14:paraId="746B3683" w14:textId="73405901" w:rsidR="00D74257" w:rsidRDefault="008E078B" w:rsidP="008E078B">
      <w:pPr>
        <w:pStyle w:val="Subtitle"/>
      </w:pPr>
      <w:r>
        <w:t>Supplementary file 1</w:t>
      </w:r>
    </w:p>
    <w:p w14:paraId="33F10509" w14:textId="77777777" w:rsidR="005A1BC8" w:rsidRDefault="005A1BC8">
      <w:pPr>
        <w:spacing w:line="259" w:lineRule="auto"/>
        <w:jc w:val="left"/>
      </w:pPr>
      <w:r>
        <w:br w:type="page"/>
      </w:r>
    </w:p>
    <w:p w14:paraId="4A285A74" w14:textId="6667487F" w:rsidR="00A13B48" w:rsidRDefault="00D74257">
      <w:r w:rsidRPr="0066329C">
        <w:rPr>
          <w:b/>
          <w:bCs/>
        </w:rPr>
        <w:lastRenderedPageBreak/>
        <w:t>Figure S1</w:t>
      </w:r>
      <w:r w:rsidR="005A1BC8" w:rsidRPr="0066329C">
        <w:rPr>
          <w:b/>
          <w:bCs/>
        </w:rPr>
        <w:t>.</w:t>
      </w:r>
      <w:r w:rsidR="005A1BC8">
        <w:t xml:space="preserve"> </w:t>
      </w:r>
      <w:r w:rsidR="00A24531">
        <w:t>Results of the multivariate models</w:t>
      </w:r>
      <w:r w:rsidR="00606164">
        <w:t xml:space="preserve"> (Poisson regression)</w:t>
      </w:r>
      <w:r w:rsidR="00A24531">
        <w:t xml:space="preserve"> for explaining </w:t>
      </w:r>
      <w:r w:rsidR="0066329C">
        <w:t>hospital admissions (</w:t>
      </w:r>
      <w:r w:rsidR="0066329C" w:rsidRPr="0066329C">
        <w:rPr>
          <w:b/>
          <w:bCs/>
        </w:rPr>
        <w:t>A</w:t>
      </w:r>
      <w:r w:rsidR="0066329C">
        <w:t>), ICU transfer (</w:t>
      </w:r>
      <w:r w:rsidR="0066329C" w:rsidRPr="0066329C">
        <w:rPr>
          <w:b/>
          <w:bCs/>
        </w:rPr>
        <w:t>B</w:t>
      </w:r>
      <w:r w:rsidR="0066329C">
        <w:t>), and death (</w:t>
      </w:r>
      <w:r w:rsidR="0066329C" w:rsidRPr="0066329C">
        <w:rPr>
          <w:b/>
          <w:bCs/>
        </w:rPr>
        <w:t>C</w:t>
      </w:r>
      <w:r w:rsidR="0066329C">
        <w:t>) due to COVID-19.</w:t>
      </w:r>
      <w:r w:rsidR="002F40AB">
        <w:t xml:space="preserve"> Models were built using data from </w:t>
      </w:r>
      <w:r w:rsidR="00305F09">
        <w:t xml:space="preserve">the entire catchment population </w:t>
      </w:r>
      <w:r w:rsidR="00021455">
        <w:t>between the development period: from March 01 to September 15, 2020.</w:t>
      </w:r>
    </w:p>
    <w:p w14:paraId="442FF260" w14:textId="2C9AC0A5" w:rsidR="005A1BC8" w:rsidRDefault="004F5C4C" w:rsidP="003B2662">
      <w:pPr>
        <w:rPr>
          <w:b/>
          <w:bCs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5CC1279" wp14:editId="15FC6F15">
            <wp:extent cx="3727450" cy="915118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21" cy="9170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1BC8">
        <w:rPr>
          <w:b/>
          <w:bCs/>
        </w:rPr>
        <w:br w:type="page"/>
      </w:r>
    </w:p>
    <w:p w14:paraId="235E36DE" w14:textId="2C2FCFD1" w:rsidR="005A3C49" w:rsidRPr="003B2662" w:rsidRDefault="005A3C49" w:rsidP="005A3C49">
      <w:pPr>
        <w:rPr>
          <w:bCs/>
        </w:rPr>
      </w:pPr>
      <w:r w:rsidRPr="00ED0157">
        <w:rPr>
          <w:b/>
          <w:bCs/>
        </w:rPr>
        <w:lastRenderedPageBreak/>
        <w:t xml:space="preserve">Figure </w:t>
      </w:r>
      <w:r>
        <w:rPr>
          <w:b/>
          <w:bCs/>
        </w:rPr>
        <w:t>S</w:t>
      </w:r>
      <w:r w:rsidRPr="00ED0157">
        <w:rPr>
          <w:b/>
          <w:bCs/>
        </w:rPr>
        <w:t xml:space="preserve">2. </w:t>
      </w:r>
      <w:r w:rsidRPr="005A3C49">
        <w:rPr>
          <w:bCs/>
        </w:rPr>
        <w:t>Main demographic and clinical characteristics of individuals included in each risk group: very high risk (A, B), high risk (C, D), moderate risk (E, F), and low risk (G, H).</w:t>
      </w:r>
    </w:p>
    <w:p w14:paraId="6B6B4A6E" w14:textId="471F0F01" w:rsidR="000704EE" w:rsidRDefault="00BB7512" w:rsidP="000704EE">
      <w:pPr>
        <w:ind w:left="720"/>
      </w:pPr>
      <w:r>
        <w:rPr>
          <w:noProof/>
        </w:rPr>
        <w:lastRenderedPageBreak/>
        <w:drawing>
          <wp:inline distT="0" distB="0" distL="0" distR="0" wp14:anchorId="0D8F6BA3" wp14:editId="16BACAC0">
            <wp:extent cx="5629523" cy="8564767"/>
            <wp:effectExtent l="0" t="0" r="0" b="825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818" cy="85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BBA54" w14:textId="7F3B056A" w:rsidR="005A3C49" w:rsidRDefault="000704EE" w:rsidP="00E24214">
      <w:r>
        <w:br w:type="page"/>
      </w:r>
      <w:r w:rsidRPr="00D74192">
        <w:rPr>
          <w:b/>
          <w:bCs/>
        </w:rPr>
        <w:lastRenderedPageBreak/>
        <w:t>Figure S3.</w:t>
      </w:r>
      <w:r>
        <w:t xml:space="preserve"> </w:t>
      </w:r>
      <w:r w:rsidR="00E431C0">
        <w:t xml:space="preserve">Calibration </w:t>
      </w:r>
      <w:r w:rsidR="00103C61">
        <w:t>between expected and observed cases</w:t>
      </w:r>
      <w:r w:rsidR="00E431C0">
        <w:t xml:space="preserve"> of the stratification model when considering data gathered during the development </w:t>
      </w:r>
      <w:r w:rsidR="00746309">
        <w:t>period (i.e., March 01 to September 15, 2020)</w:t>
      </w:r>
      <w:r w:rsidR="005F1B7D">
        <w:t>.</w:t>
      </w:r>
      <w:r w:rsidR="00746309">
        <w:t xml:space="preserve"> </w:t>
      </w:r>
      <w:r w:rsidR="005F1B7D">
        <w:t>Results are presented as No. of individuals experiencing the</w:t>
      </w:r>
      <w:r w:rsidR="00D74192">
        <w:t xml:space="preserve"> following outcomes due to COVID-19: hospital admissions (</w:t>
      </w:r>
      <w:r w:rsidR="00D74192" w:rsidRPr="0066329C">
        <w:rPr>
          <w:b/>
          <w:bCs/>
        </w:rPr>
        <w:t>A</w:t>
      </w:r>
      <w:r w:rsidR="00D74192">
        <w:t>), ICU transfer (</w:t>
      </w:r>
      <w:r w:rsidR="00D74192" w:rsidRPr="0066329C">
        <w:rPr>
          <w:b/>
          <w:bCs/>
        </w:rPr>
        <w:t>B</w:t>
      </w:r>
      <w:r w:rsidR="00D74192">
        <w:t>), and death (</w:t>
      </w:r>
      <w:r w:rsidR="00D74192" w:rsidRPr="0066329C">
        <w:rPr>
          <w:b/>
          <w:bCs/>
        </w:rPr>
        <w:t>C</w:t>
      </w:r>
      <w:r w:rsidR="00D74192">
        <w:t>)</w:t>
      </w:r>
      <w:r w:rsidR="006D4B6E">
        <w:t>.</w:t>
      </w:r>
    </w:p>
    <w:p w14:paraId="317A4CFF" w14:textId="7A3E8767" w:rsidR="006D4B6E" w:rsidRDefault="006D4B6E" w:rsidP="000704EE">
      <w:pPr>
        <w:ind w:left="720"/>
      </w:pPr>
      <w:r>
        <w:rPr>
          <w:noProof/>
          <w:lang w:val="es-ES" w:eastAsia="es-ES"/>
        </w:rPr>
        <w:lastRenderedPageBreak/>
        <w:drawing>
          <wp:inline distT="0" distB="0" distL="0" distR="0" wp14:anchorId="64989F3F" wp14:editId="4ECF1AA8">
            <wp:extent cx="4779645" cy="929703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929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4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jYxNTUyNLM0MTVU0lEKTi0uzszPAykwrQUArnm7jCwAAAA="/>
  </w:docVars>
  <w:rsids>
    <w:rsidRoot w:val="0099591F"/>
    <w:rsid w:val="00021455"/>
    <w:rsid w:val="000704EE"/>
    <w:rsid w:val="00103C61"/>
    <w:rsid w:val="002F40AB"/>
    <w:rsid w:val="00305F09"/>
    <w:rsid w:val="003B2662"/>
    <w:rsid w:val="004F5C4C"/>
    <w:rsid w:val="005A1BC8"/>
    <w:rsid w:val="005A3C49"/>
    <w:rsid w:val="005F1B7D"/>
    <w:rsid w:val="00606164"/>
    <w:rsid w:val="00645178"/>
    <w:rsid w:val="0066329C"/>
    <w:rsid w:val="00687DE9"/>
    <w:rsid w:val="006D4B6E"/>
    <w:rsid w:val="00746309"/>
    <w:rsid w:val="00867562"/>
    <w:rsid w:val="008E078B"/>
    <w:rsid w:val="00954669"/>
    <w:rsid w:val="0099591F"/>
    <w:rsid w:val="00A13B48"/>
    <w:rsid w:val="00A24531"/>
    <w:rsid w:val="00B146BC"/>
    <w:rsid w:val="00BB7512"/>
    <w:rsid w:val="00D74192"/>
    <w:rsid w:val="00D74257"/>
    <w:rsid w:val="00E24214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D9F8"/>
  <w15:docId w15:val="{0E7AE962-5063-4589-B4D6-21864A68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49"/>
    <w:pPr>
      <w:spacing w:line="480" w:lineRule="auto"/>
      <w:jc w:val="both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E078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078B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BE714B19884C847ACCC7EBCD1204" ma:contentTypeVersion="9" ma:contentTypeDescription="Crea un document nou" ma:contentTypeScope="" ma:versionID="2cddd86ea48d487a672fba278f5cd630">
  <xsd:schema xmlns:xsd="http://www.w3.org/2001/XMLSchema" xmlns:xs="http://www.w3.org/2001/XMLSchema" xmlns:p="http://schemas.microsoft.com/office/2006/metadata/properties" xmlns:ns3="52eddc0d-e951-4347-81ee-fbcfb467565b" targetNamespace="http://schemas.microsoft.com/office/2006/metadata/properties" ma:root="true" ma:fieldsID="01d8c1369053ad4da4e9ba61bf9be0ca" ns3:_="">
    <xsd:import namespace="52eddc0d-e951-4347-81ee-fbcfb46756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ddc0d-e951-4347-81ee-fbcfb4675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951B7-D9F7-4DDB-8408-98D12574185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52eddc0d-e951-4347-81ee-fbcfb467565b"/>
  </ds:schemaRefs>
</ds:datastoreItem>
</file>

<file path=customXml/itemProps2.xml><?xml version="1.0" encoding="utf-8"?>
<ds:datastoreItem xmlns:ds="http://schemas.openxmlformats.org/officeDocument/2006/customXml" ds:itemID="{90E7B62B-5645-4A5B-9072-EAA96BADD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6EA7F-B76D-4B59-A143-592201C4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ddc0d-e951-4347-81ee-fbcfb4675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Carot Sans, Gerard</dc:creator>
  <cp:keywords/>
  <dc:description/>
  <cp:lastModifiedBy>Gerard CS</cp:lastModifiedBy>
  <cp:revision>4</cp:revision>
  <dcterms:created xsi:type="dcterms:W3CDTF">2021-04-12T08:35:00Z</dcterms:created>
  <dcterms:modified xsi:type="dcterms:W3CDTF">2021-04-19T13:49:00Z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0x010100C12ABE714B19884C847ACCC7EBCD1204</vt:lpwstr>
  </property>
</Properties>
</file>