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D" w:rsidRPr="00414F85" w:rsidRDefault="00D379CD" w:rsidP="00D379CD">
      <w:pPr>
        <w:spacing w:line="480" w:lineRule="auto"/>
        <w:rPr>
          <w:rFonts w:cstheme="minorHAnsi"/>
          <w:b/>
          <w:sz w:val="24"/>
          <w:szCs w:val="24"/>
        </w:rPr>
      </w:pPr>
      <w:r w:rsidRPr="00414F85">
        <w:rPr>
          <w:rFonts w:cstheme="minorHAnsi"/>
          <w:b/>
          <w:sz w:val="24"/>
          <w:szCs w:val="24"/>
        </w:rPr>
        <w:t>Supplementary Figure legends</w:t>
      </w:r>
    </w:p>
    <w:p w:rsidR="00D379CD" w:rsidRDefault="00D379CD" w:rsidP="00D379CD">
      <w:pPr>
        <w:spacing w:line="480" w:lineRule="auto"/>
        <w:jc w:val="center"/>
        <w:rPr>
          <w:rFonts w:cstheme="minorHAnsi"/>
          <w:sz w:val="24"/>
          <w:szCs w:val="24"/>
        </w:rPr>
      </w:pPr>
      <w:r w:rsidRPr="00F87879">
        <w:rPr>
          <w:rFonts w:cstheme="minorHAnsi"/>
          <w:noProof/>
          <w:sz w:val="24"/>
          <w:szCs w:val="24"/>
          <w:lang w:eastAsia="en-US"/>
        </w:rPr>
        <w:drawing>
          <wp:inline distT="0" distB="0" distL="0" distR="0" wp14:anchorId="7549675E" wp14:editId="1C0F75AA">
            <wp:extent cx="5486400" cy="3009313"/>
            <wp:effectExtent l="0" t="0" r="0" b="635"/>
            <wp:docPr id="6" name="图片 6" descr="E:\工作\比臣\5. 上海客户-博士毕业-肺癌3分(进行中)\投稿\最终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工作\比臣\5. 上海客户-博士毕业-肺癌3分(进行中)\投稿\最终\Figure 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CD" w:rsidRPr="00414F85" w:rsidRDefault="00D379CD" w:rsidP="00D379CD">
      <w:pPr>
        <w:spacing w:line="480" w:lineRule="auto"/>
        <w:rPr>
          <w:rFonts w:cstheme="minorHAnsi"/>
          <w:sz w:val="24"/>
          <w:szCs w:val="24"/>
        </w:rPr>
      </w:pPr>
      <w:r w:rsidRPr="00414F85">
        <w:rPr>
          <w:rFonts w:cstheme="minorHAnsi"/>
          <w:sz w:val="24"/>
          <w:szCs w:val="24"/>
        </w:rPr>
        <w:t>Figure S1. The overexpression and downregulation vectors for (A) hsa_circRNA_103809, (B) miR-377-3p and (C) GOT1 were delivered into A549, H1299 and Calu-3 cells, respectively, and examined by using the Real-Time qPCR analysis. Each experiment repeated at least 3 times. *</w:t>
      </w:r>
      <w:r w:rsidRPr="00414F85">
        <w:rPr>
          <w:rFonts w:cstheme="minorHAnsi"/>
          <w:i/>
          <w:sz w:val="24"/>
          <w:szCs w:val="24"/>
        </w:rPr>
        <w:t>P</w:t>
      </w:r>
      <w:r w:rsidRPr="00414F85">
        <w:rPr>
          <w:rFonts w:cstheme="minorHAnsi"/>
          <w:sz w:val="24"/>
          <w:szCs w:val="24"/>
        </w:rPr>
        <w:t xml:space="preserve"> &lt; 0.05.</w:t>
      </w:r>
    </w:p>
    <w:p w:rsidR="00D379CD" w:rsidRDefault="00D379CD" w:rsidP="00D379CD">
      <w:pPr>
        <w:spacing w:line="480" w:lineRule="auto"/>
        <w:rPr>
          <w:rFonts w:cstheme="minorHAnsi"/>
          <w:sz w:val="24"/>
          <w:szCs w:val="24"/>
        </w:rPr>
      </w:pPr>
    </w:p>
    <w:p w:rsidR="00D379CD" w:rsidRPr="00414F85" w:rsidRDefault="00D379CD" w:rsidP="00D379CD">
      <w:pPr>
        <w:spacing w:line="480" w:lineRule="auto"/>
        <w:jc w:val="center"/>
        <w:rPr>
          <w:rFonts w:cstheme="minorHAnsi"/>
          <w:sz w:val="24"/>
          <w:szCs w:val="24"/>
        </w:rPr>
      </w:pPr>
      <w:r w:rsidRPr="00F87879">
        <w:rPr>
          <w:rFonts w:cstheme="minorHAnsi"/>
          <w:noProof/>
          <w:sz w:val="24"/>
          <w:szCs w:val="24"/>
          <w:lang w:eastAsia="en-US"/>
        </w:rPr>
        <w:lastRenderedPageBreak/>
        <w:drawing>
          <wp:inline distT="0" distB="0" distL="0" distR="0" wp14:anchorId="1821BF9F" wp14:editId="61C0E777">
            <wp:extent cx="5486400" cy="2893757"/>
            <wp:effectExtent l="0" t="0" r="0" b="1905"/>
            <wp:docPr id="7" name="图片 7" descr="E:\工作\比臣\5. 上海客户-博士毕业-肺癌3分(进行中)\投稿\最终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工作\比臣\5. 上海客户-博士毕业-肺癌3分(进行中)\投稿\最终\Figure 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CD" w:rsidRPr="00414F85" w:rsidRDefault="00D379CD" w:rsidP="00D379C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Figure S2</w:t>
      </w:r>
      <w:r w:rsidRPr="00414F85">
        <w:rPr>
          <w:rFonts w:cstheme="minorHAnsi"/>
          <w:sz w:val="24"/>
          <w:szCs w:val="24"/>
        </w:rPr>
        <w:t>. The overexpression and downregulation vectors for (A) hsa_circRNA_103809, (B) miR-377-3p and (C) GOT1 were delivered into A549/DDP, H1299/DDP and Calu-3/DDP cells, respectively, and examined by using the Real-Time qPCR analysis. Each experiment repeated at least 3 times. *</w:t>
      </w:r>
      <w:r w:rsidRPr="00414F85">
        <w:rPr>
          <w:rFonts w:cstheme="minorHAnsi"/>
          <w:i/>
          <w:sz w:val="24"/>
          <w:szCs w:val="24"/>
        </w:rPr>
        <w:t>P</w:t>
      </w:r>
      <w:r w:rsidRPr="00414F85">
        <w:rPr>
          <w:rFonts w:cstheme="minorHAnsi"/>
          <w:sz w:val="24"/>
          <w:szCs w:val="24"/>
        </w:rPr>
        <w:t xml:space="preserve"> &lt; 0.05.</w:t>
      </w:r>
    </w:p>
    <w:p w:rsidR="00857E0C" w:rsidRPr="00D379CD" w:rsidRDefault="00857E0C" w:rsidP="00D379CD">
      <w:bookmarkStart w:id="0" w:name="_GoBack"/>
      <w:bookmarkEnd w:id="0"/>
    </w:p>
    <w:sectPr w:rsidR="00857E0C" w:rsidRPr="00D379CD" w:rsidSect="000951FD">
      <w:footerReference w:type="default" r:id="rId6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39536"/>
      <w:docPartObj>
        <w:docPartGallery w:val="Page Numbers (Bottom of Page)"/>
        <w:docPartUnique/>
      </w:docPartObj>
    </w:sdtPr>
    <w:sdtEndPr/>
    <w:sdtContent>
      <w:p w:rsidR="000951FD" w:rsidRDefault="00D379C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79CD">
          <w:rPr>
            <w:noProof/>
            <w:lang w:val="zh-CN"/>
          </w:rPr>
          <w:t>1</w:t>
        </w:r>
        <w:r>
          <w:fldChar w:fldCharType="end"/>
        </w:r>
      </w:p>
    </w:sdtContent>
  </w:sdt>
  <w:p w:rsidR="000951FD" w:rsidRDefault="00D379C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D"/>
    <w:rsid w:val="00857E0C"/>
    <w:rsid w:val="00D3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3D7F"/>
  <w15:chartTrackingRefBased/>
  <w15:docId w15:val="{BF39B3E8-58BC-4B3F-81FE-0E0BE8C7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CD"/>
    <w:pPr>
      <w:widowControl w:val="0"/>
      <w:spacing w:after="0" w:line="240" w:lineRule="auto"/>
      <w:jc w:val="both"/>
    </w:pPr>
    <w:rPr>
      <w:rFonts w:eastAsiaTheme="minorEastAsia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79CD"/>
    <w:rPr>
      <w:rFonts w:eastAsiaTheme="minorEastAsia" w:cs="Times New Roman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3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Springer Nature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2020-08-04T08:31:00Z</dcterms:created>
  <dcterms:modified xsi:type="dcterms:W3CDTF">2020-08-04T08:32:00Z</dcterms:modified>
</cp:coreProperties>
</file>